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7E5923" w14:textId="4E43A7DC" w:rsidR="00000CF2" w:rsidRPr="00520CFB" w:rsidRDefault="00D41BD1" w:rsidP="003A3AF3">
      <w:pPr>
        <w:spacing w:before="120" w:after="120" w:line="240" w:lineRule="auto"/>
        <w:rPr>
          <w:rFonts w:ascii="Arial" w:hAnsi="Arial" w:cs="Arial"/>
          <w:sz w:val="20"/>
          <w:szCs w:val="20"/>
        </w:rPr>
      </w:pPr>
      <w:r w:rsidRPr="00520CFB">
        <w:rPr>
          <w:rFonts w:ascii="Arial" w:hAnsi="Arial" w:cs="Arial"/>
          <w:noProof/>
          <w:sz w:val="20"/>
          <w:szCs w:val="20"/>
        </w:rPr>
        <mc:AlternateContent>
          <mc:Choice Requires="wps">
            <w:drawing>
              <wp:anchor distT="0" distB="0" distL="114300" distR="114300" simplePos="0" relativeHeight="251659776" behindDoc="0" locked="0" layoutInCell="1" allowOverlap="1" wp14:anchorId="146FED29" wp14:editId="776848A7">
                <wp:simplePos x="0" y="0"/>
                <wp:positionH relativeFrom="page">
                  <wp:align>right</wp:align>
                </wp:positionH>
                <wp:positionV relativeFrom="paragraph">
                  <wp:posOffset>7620</wp:posOffset>
                </wp:positionV>
                <wp:extent cx="2559050" cy="46672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46672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DF6A07" w14:textId="4312D001" w:rsidR="00D268DB" w:rsidRPr="009414CA" w:rsidRDefault="00D268DB" w:rsidP="009414CA">
                            <w:pPr>
                              <w:rPr>
                                <w:rFonts w:ascii="Arial" w:eastAsiaTheme="minorHAnsi" w:hAnsi="Arial" w:cs="Arial"/>
                                <w:color w:val="FC7C00"/>
                                <w:sz w:val="28"/>
                                <w:szCs w:val="28"/>
                                <w:lang w:eastAsia="en-US"/>
                              </w:rPr>
                            </w:pPr>
                            <w:r>
                              <w:rPr>
                                <w:rFonts w:ascii="Arial" w:eastAsiaTheme="minorHAnsi" w:hAnsi="Arial" w:cs="Arial"/>
                                <w:b/>
                                <w:color w:val="FC7C00"/>
                                <w:sz w:val="36"/>
                                <w:szCs w:val="36"/>
                                <w:lang w:eastAsia="en-US"/>
                              </w:rPr>
                              <w:t>October</w:t>
                            </w:r>
                            <w:r w:rsidRPr="009D3F99">
                              <w:rPr>
                                <w:rFonts w:ascii="Arial" w:eastAsiaTheme="minorHAnsi" w:hAnsi="Arial" w:cs="Arial"/>
                                <w:b/>
                                <w:color w:val="FC7C00"/>
                                <w:sz w:val="36"/>
                                <w:szCs w:val="36"/>
                                <w:lang w:eastAsia="en-US"/>
                              </w:rPr>
                              <w:t xml:space="preserve"> 2017</w:t>
                            </w:r>
                            <w:r>
                              <w:rPr>
                                <w:rFonts w:ascii="Arial" w:eastAsiaTheme="minorHAnsi" w:hAnsi="Arial" w:cs="Arial"/>
                                <w:color w:val="FC7C00"/>
                                <w:sz w:val="28"/>
                                <w:szCs w:val="28"/>
                                <w:lang w:eastAsia="en-US"/>
                              </w:rPr>
                              <w:t xml:space="preserve"> Issue 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6FED29" id="_x0000_t202" coordsize="21600,21600" o:spt="202" path="m,l,21600r21600,l21600,xe">
                <v:stroke joinstyle="miter"/>
                <v:path gradientshapeok="t" o:connecttype="rect"/>
              </v:shapetype>
              <v:shape id="Text Box 4" o:spid="_x0000_s1026" type="#_x0000_t202" style="position:absolute;margin-left:150.3pt;margin-top:.6pt;width:201.5pt;height:36.75pt;z-index:2516597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BMCQwIAAEUEAAAOAAAAZHJzL2Uyb0RvYy54bWysU9uO0zAQfUfiHyy/p7ngpE206apXhLRc&#10;pF0+wHWcJiKxje02WRD/ztjplgJviBfLnsuZmXPGd/dj36Ez16aVosTxLMKICyarVhxL/PlpHyww&#10;MpaKinZS8BI/c4Pvl69f3Q2q4IlsZFdxjQBEmGJQJW6sVUUYGtbwnpqZVFyAs5a6pxae+hhWmg6A&#10;3ndhEkVZOEhdKS0ZNwas28mJlx6/rjmzH+vacIu6EkNv1p/anwd3hss7Whw1VU3LLm3Qf+iip62A&#10;oleoLbUUnXT7F1TfMi2NrO2MyT6Udd0y7meAaeLoj2keG6q4nwXIMepKk/l/sOzD+ZNGbVVigpGg&#10;PUj0xEeL1nJExLEzKFNA0KOCMDuCGVT2kxr1INkXg4TcNFQc+UprOTScVtBd7DLDm9QJxziQw/Be&#10;VlCGnqz0QGOte0cdkIEAHVR6virjWmFgTNI0j1JwMfCRLJsnqS9Bi5dspY19y2WP3KXEGpT36PT8&#10;YKzrhhYvIa6YkPu267z6nfjNAIGTBWpDqvO5LryY3/Mo3y12CxKQJNsFJKqqYLXfkCDbx/N0+2a7&#10;2WzjH9NS3STFCYnWSR7ss8U8IDVJg3weLYIoztd5FpGcbPc+CUq/FPXkOb4m5ux4GC9iHGT1DDRq&#10;Oe0y/D24NFJ/w2iAPS6x+XqimmPUvRMgRR4T4hbfP0g6T+Chbz2HWw8VDKBKbDGarhs7fZaT0u2x&#10;gUqT+EKuQL669cw6naeuLqLDrnrCL//KfYbbt4/69fuXPwEAAP//AwBQSwMEFAAGAAgAAAAhAKdU&#10;WbLaAAAABQEAAA8AAABkcnMvZG93bnJldi54bWxMj81OwzAQhO9IvIO1SNyoTQmUhjhVBeIKovxI&#10;vW3jbRI1Xkex24S3ZznBcXZWM98Uq8l36kRDbANbuJ4ZUMRVcC3XFj7en6/uQcWE7LALTBa+KcKq&#10;PD8rMHdh5Dc6bVKtJIRjjhaalPpc61g15DHOQk8s3j4MHpPIodZuwFHCfafnxtxpjy1LQ4M9PTZU&#10;HTZHb+HzZb/9ysxr/eRv+zFMRrNfamsvL6b1A6hEU/p7hl98QYdSmHbhyC6qzoIMSXKdgxIzMzei&#10;dxYW2QJ0Wej/9OUPAAAA//8DAFBLAQItABQABgAIAAAAIQC2gziS/gAAAOEBAAATAAAAAAAAAAAA&#10;AAAAAAAAAABbQ29udGVudF9UeXBlc10ueG1sUEsBAi0AFAAGAAgAAAAhADj9If/WAAAAlAEAAAsA&#10;AAAAAAAAAAAAAAAALwEAAF9yZWxzLy5yZWxzUEsBAi0AFAAGAAgAAAAhADuYEwJDAgAARQQAAA4A&#10;AAAAAAAAAAAAAAAALgIAAGRycy9lMm9Eb2MueG1sUEsBAi0AFAAGAAgAAAAhAKdUWbLaAAAABQEA&#10;AA8AAAAAAAAAAAAAAAAAnQQAAGRycy9kb3ducmV2LnhtbFBLBQYAAAAABAAEAPMAAACkBQAAAAA=&#10;" filled="f" stroked="f">
                <v:textbox>
                  <w:txbxContent>
                    <w:p w14:paraId="14DF6A07" w14:textId="4312D001" w:rsidR="00D268DB" w:rsidRPr="009414CA" w:rsidRDefault="00D268DB" w:rsidP="009414CA">
                      <w:pPr>
                        <w:rPr>
                          <w:rFonts w:ascii="Arial" w:eastAsiaTheme="minorHAnsi" w:hAnsi="Arial" w:cs="Arial"/>
                          <w:color w:val="FC7C00"/>
                          <w:sz w:val="28"/>
                          <w:szCs w:val="28"/>
                          <w:lang w:eastAsia="en-US"/>
                        </w:rPr>
                      </w:pPr>
                      <w:r>
                        <w:rPr>
                          <w:rFonts w:ascii="Arial" w:eastAsiaTheme="minorHAnsi" w:hAnsi="Arial" w:cs="Arial"/>
                          <w:b/>
                          <w:color w:val="FC7C00"/>
                          <w:sz w:val="36"/>
                          <w:szCs w:val="36"/>
                          <w:lang w:eastAsia="en-US"/>
                        </w:rPr>
                        <w:t>October</w:t>
                      </w:r>
                      <w:r w:rsidRPr="009D3F99">
                        <w:rPr>
                          <w:rFonts w:ascii="Arial" w:eastAsiaTheme="minorHAnsi" w:hAnsi="Arial" w:cs="Arial"/>
                          <w:b/>
                          <w:color w:val="FC7C00"/>
                          <w:sz w:val="36"/>
                          <w:szCs w:val="36"/>
                          <w:lang w:eastAsia="en-US"/>
                        </w:rPr>
                        <w:t xml:space="preserve"> 2017</w:t>
                      </w:r>
                      <w:r>
                        <w:rPr>
                          <w:rFonts w:ascii="Arial" w:eastAsiaTheme="minorHAnsi" w:hAnsi="Arial" w:cs="Arial"/>
                          <w:color w:val="FC7C00"/>
                          <w:sz w:val="28"/>
                          <w:szCs w:val="28"/>
                          <w:lang w:eastAsia="en-US"/>
                        </w:rPr>
                        <w:t xml:space="preserve"> Issue 12</w:t>
                      </w:r>
                    </w:p>
                  </w:txbxContent>
                </v:textbox>
                <w10:wrap anchorx="page"/>
              </v:shape>
            </w:pict>
          </mc:Fallback>
        </mc:AlternateContent>
      </w:r>
      <w:r w:rsidR="00D268DB">
        <w:rPr>
          <w:rFonts w:ascii="Arial" w:hAnsi="Arial" w:cs="Arial"/>
          <w:sz w:val="20"/>
          <w:szCs w:val="20"/>
        </w:rPr>
        <w:t xml:space="preserve">  </w:t>
      </w:r>
      <w:bookmarkStart w:id="0" w:name="_GoBack"/>
      <w:bookmarkEnd w:id="0"/>
      <w:r w:rsidR="00F3655F" w:rsidRPr="00520CFB">
        <w:rPr>
          <w:rFonts w:ascii="Arial" w:hAnsi="Arial" w:cs="Arial"/>
          <w:sz w:val="20"/>
          <w:szCs w:val="20"/>
        </w:rPr>
        <w:t xml:space="preserve">. </w:t>
      </w:r>
    </w:p>
    <w:p w14:paraId="7237B39F" w14:textId="5EC6B24A" w:rsidR="00B05866" w:rsidRPr="00520CFB" w:rsidRDefault="00B05866" w:rsidP="003A3AF3">
      <w:pPr>
        <w:spacing w:before="120" w:after="120" w:line="240" w:lineRule="auto"/>
        <w:rPr>
          <w:rFonts w:ascii="Arial" w:hAnsi="Arial" w:cs="Arial"/>
          <w:sz w:val="20"/>
          <w:szCs w:val="20"/>
        </w:rPr>
      </w:pPr>
    </w:p>
    <w:p w14:paraId="5DF2C59C" w14:textId="77777777" w:rsidR="00B05866" w:rsidRPr="00520CFB" w:rsidRDefault="00B05866" w:rsidP="003A3AF3">
      <w:pPr>
        <w:spacing w:before="120" w:after="120" w:line="240" w:lineRule="auto"/>
        <w:rPr>
          <w:rFonts w:ascii="Arial" w:hAnsi="Arial" w:cs="Arial"/>
          <w:sz w:val="20"/>
          <w:szCs w:val="20"/>
        </w:rPr>
      </w:pPr>
    </w:p>
    <w:p w14:paraId="4593CC69" w14:textId="507F626D" w:rsidR="00B05866" w:rsidRPr="00520CFB" w:rsidRDefault="009D3F99" w:rsidP="003A3AF3">
      <w:pPr>
        <w:spacing w:before="120" w:after="120" w:line="240" w:lineRule="auto"/>
        <w:rPr>
          <w:rFonts w:ascii="Arial" w:hAnsi="Arial" w:cs="Arial"/>
          <w:sz w:val="20"/>
          <w:szCs w:val="20"/>
        </w:rPr>
      </w:pPr>
      <w:r w:rsidRPr="00520CFB">
        <w:rPr>
          <w:rFonts w:ascii="Arial" w:hAnsi="Arial" w:cs="Arial"/>
          <w:noProof/>
          <w:sz w:val="20"/>
          <w:szCs w:val="20"/>
        </w:rPr>
        <mc:AlternateContent>
          <mc:Choice Requires="wps">
            <w:drawing>
              <wp:anchor distT="0" distB="0" distL="114300" distR="114300" simplePos="0" relativeHeight="251654656" behindDoc="0" locked="0" layoutInCell="1" allowOverlap="1" wp14:anchorId="3D620C3F" wp14:editId="09BAABCF">
                <wp:simplePos x="0" y="0"/>
                <wp:positionH relativeFrom="column">
                  <wp:posOffset>-685800</wp:posOffset>
                </wp:positionH>
                <wp:positionV relativeFrom="paragraph">
                  <wp:posOffset>266700</wp:posOffset>
                </wp:positionV>
                <wp:extent cx="7101840" cy="6667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1840" cy="66675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ABFA3F" w14:textId="43C28F4E" w:rsidR="00D268DB" w:rsidRDefault="00D268DB" w:rsidP="009D3F99">
                            <w:pPr>
                              <w:spacing w:after="0"/>
                              <w:jc w:val="center"/>
                              <w:rPr>
                                <w:rFonts w:ascii="Arial" w:eastAsiaTheme="minorHAnsi" w:hAnsi="Arial" w:cs="Arial"/>
                                <w:b/>
                                <w:color w:val="215868" w:themeColor="accent5" w:themeShade="80"/>
                                <w:sz w:val="32"/>
                                <w:szCs w:val="32"/>
                                <w:lang w:eastAsia="en-US"/>
                              </w:rPr>
                            </w:pPr>
                            <w:r w:rsidRPr="009D3F99">
                              <w:rPr>
                                <w:rFonts w:ascii="Arial" w:eastAsiaTheme="minorHAnsi" w:hAnsi="Arial" w:cs="Arial"/>
                                <w:b/>
                                <w:color w:val="215868" w:themeColor="accent5" w:themeShade="80"/>
                                <w:sz w:val="40"/>
                                <w:szCs w:val="40"/>
                                <w:lang w:eastAsia="en-US"/>
                              </w:rPr>
                              <w:t>Growing up unequal</w:t>
                            </w:r>
                            <w:r w:rsidRPr="009D3F99">
                              <w:rPr>
                                <w:rFonts w:ascii="Arial" w:eastAsiaTheme="minorHAnsi" w:hAnsi="Arial" w:cs="Arial"/>
                                <w:b/>
                                <w:color w:val="215868" w:themeColor="accent5" w:themeShade="80"/>
                                <w:sz w:val="32"/>
                                <w:szCs w:val="32"/>
                                <w:lang w:eastAsia="en-US"/>
                              </w:rPr>
                              <w:t xml:space="preserve"> </w:t>
                            </w:r>
                          </w:p>
                          <w:p w14:paraId="245D629D" w14:textId="02F35FB9" w:rsidR="00D268DB" w:rsidRPr="009D3F99" w:rsidRDefault="00D268DB" w:rsidP="009414CA">
                            <w:pPr>
                              <w:jc w:val="center"/>
                              <w:rPr>
                                <w:rFonts w:ascii="Arial" w:eastAsiaTheme="minorHAnsi" w:hAnsi="Arial" w:cs="Arial"/>
                                <w:b/>
                                <w:color w:val="215868" w:themeColor="accent5" w:themeShade="80"/>
                                <w:sz w:val="32"/>
                                <w:szCs w:val="32"/>
                                <w:lang w:eastAsia="en-US"/>
                              </w:rPr>
                            </w:pPr>
                            <w:r w:rsidRPr="009D3F99">
                              <w:rPr>
                                <w:rFonts w:ascii="Arial" w:eastAsiaTheme="minorHAnsi" w:hAnsi="Arial" w:cs="Arial"/>
                                <w:b/>
                                <w:color w:val="215868" w:themeColor="accent5" w:themeShade="80"/>
                                <w:sz w:val="32"/>
                                <w:szCs w:val="32"/>
                                <w:lang w:eastAsia="en-US"/>
                              </w:rPr>
                              <w:t>How sex and gender impact young women’s health and wellbeing</w:t>
                            </w:r>
                          </w:p>
                          <w:p w14:paraId="67A823EA" w14:textId="7768CEEC" w:rsidR="00D268DB" w:rsidRPr="005F1C08" w:rsidRDefault="00D268DB" w:rsidP="005F1C08">
                            <w:pPr>
                              <w:jc w:val="center"/>
                              <w:rPr>
                                <w:rFonts w:ascii="Arial" w:eastAsiaTheme="minorHAnsi" w:hAnsi="Arial" w:cs="Arial"/>
                                <w:b/>
                                <w:color w:val="215868" w:themeColor="accent5" w:themeShade="80"/>
                                <w:sz w:val="48"/>
                                <w:szCs w:val="48"/>
                                <w:lang w:eastAsia="en-US"/>
                              </w:rPr>
                            </w:pPr>
                            <w:r w:rsidRPr="005F1C08">
                              <w:rPr>
                                <w:rFonts w:ascii="Arial" w:eastAsiaTheme="minorHAnsi" w:hAnsi="Arial" w:cs="Arial"/>
                                <w:b/>
                                <w:color w:val="215868" w:themeColor="accent5" w:themeShade="80"/>
                                <w:sz w:val="48"/>
                                <w:szCs w:val="48"/>
                                <w:lang w:eastAsia="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620C3F" id="Text Box 2" o:spid="_x0000_s1027" type="#_x0000_t202" style="position:absolute;margin-left:-54pt;margin-top:21pt;width:559.2pt;height: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KRSAIAAEwEAAAOAAAAZHJzL2Uyb0RvYy54bWysVMlu2zAQvRfoPxC8K1oiy5YQOUjsuCiQ&#10;LkDSD6ApyhIqcViStuQW/fcOqdhx21vRi0DO8mbmvaFubse+IwehTQuypPFVRImQHKpW7kr65XkT&#10;LCgxlsmKdSBFSY/C0Nvl2zc3gypEAg10ldAEQaQpBlXSxlpVhKHhjeiZuQIlJDpr0D2zeNW7sNJs&#10;QPS+C5MoysIBdKU0cGEMWteTky49fl0Lbj/VtRGWdCXF3qz/av/dum+4vGHFTjPVtPylDfYPXfSs&#10;lVj0DLVmlpG9bv+C6luuwUBtrzj0IdR1y4WfAaeJoz+meWqYEn4WJMeoM03m/8Hyj4fPmrRVSa8p&#10;kaxHiZ7FaMk9jCRx7AzKFBj0pDDMjmhGlf2kRj0C/2qIhFXD5E7caQ1DI1iF3cUuM7xInXCMA9kO&#10;H6DCMmxvwQONte4ddUgGQXRU6XhWxrXC0TiPo3iRooujL8uy+cxLF7LilK20se8E9MQdSqpReY/O&#10;Do/Gum5YcQpxxSRs2q7z6nfyNwMGThasjanO57rwYv7Io/xh8bBIgzTJHoI0qqrgbrNKg2wTz2fr&#10;6/VqtY5/Tkt1kRQnaXSf5MEmW8yDtE5nQT6PFkEU5/d5FqV5ut74JCx9KurJc3xNzNlxO3qVPLOO&#10;2C1UR2RTw7TS+ATx0ID+TsmA61xS823PtKCkey9RkTxOHX3WX9LZPMGLvvRsLz1McoQqqaVkOq7s&#10;9Gb2Sre7BitNOyDhDlWsW0/wa1cv2uPKet5fnpd7E5d3H/X6E1j+AgAA//8DAFBLAwQUAAYACAAA&#10;ACEA7E7sit8AAAAMAQAADwAAAGRycy9kb3ducmV2LnhtbEyPT0/DMAzF70h8h8hI3LakU4FRmk4I&#10;xBXE+CNx8xqvrWicqsnW8u3xTnCyrff0/HvlZva9OtIYu8AWsqUBRVwH13Fj4f3tabEGFROywz4w&#10;WfihCJvq/KzEwoWJX+m4TY2SEI4FWmhTGgqtY92Sx7gMA7Fo+zB6THKOjXYjThLue70y5lp77Fg+&#10;tDjQQ0v19/bgLXw8778+c/PSPPqrYQqz0exvtbWXF/P9HahEc/ozwwlf0KESpl04sIuqt7DIzFrK&#10;JAv5SubJYTKTg9rJlt8Y0FWp/5eofgEAAP//AwBQSwECLQAUAAYACAAAACEAtoM4kv4AAADhAQAA&#10;EwAAAAAAAAAAAAAAAAAAAAAAW0NvbnRlbnRfVHlwZXNdLnhtbFBLAQItABQABgAIAAAAIQA4/SH/&#10;1gAAAJQBAAALAAAAAAAAAAAAAAAAAC8BAABfcmVscy8ucmVsc1BLAQItABQABgAIAAAAIQAqolKR&#10;SAIAAEwEAAAOAAAAAAAAAAAAAAAAAC4CAABkcnMvZTJvRG9jLnhtbFBLAQItABQABgAIAAAAIQDs&#10;TuyK3wAAAAwBAAAPAAAAAAAAAAAAAAAAAKIEAABkcnMvZG93bnJldi54bWxQSwUGAAAAAAQABADz&#10;AAAArgUAAAAA&#10;" filled="f" stroked="f">
                <v:textbox>
                  <w:txbxContent>
                    <w:p w14:paraId="4DABFA3F" w14:textId="43C28F4E" w:rsidR="00D268DB" w:rsidRDefault="00D268DB" w:rsidP="009D3F99">
                      <w:pPr>
                        <w:spacing w:after="0"/>
                        <w:jc w:val="center"/>
                        <w:rPr>
                          <w:rFonts w:ascii="Arial" w:eastAsiaTheme="minorHAnsi" w:hAnsi="Arial" w:cs="Arial"/>
                          <w:b/>
                          <w:color w:val="215868" w:themeColor="accent5" w:themeShade="80"/>
                          <w:sz w:val="32"/>
                          <w:szCs w:val="32"/>
                          <w:lang w:eastAsia="en-US"/>
                        </w:rPr>
                      </w:pPr>
                      <w:r w:rsidRPr="009D3F99">
                        <w:rPr>
                          <w:rFonts w:ascii="Arial" w:eastAsiaTheme="minorHAnsi" w:hAnsi="Arial" w:cs="Arial"/>
                          <w:b/>
                          <w:color w:val="215868" w:themeColor="accent5" w:themeShade="80"/>
                          <w:sz w:val="40"/>
                          <w:szCs w:val="40"/>
                          <w:lang w:eastAsia="en-US"/>
                        </w:rPr>
                        <w:t>Growing up unequal</w:t>
                      </w:r>
                      <w:r w:rsidRPr="009D3F99">
                        <w:rPr>
                          <w:rFonts w:ascii="Arial" w:eastAsiaTheme="minorHAnsi" w:hAnsi="Arial" w:cs="Arial"/>
                          <w:b/>
                          <w:color w:val="215868" w:themeColor="accent5" w:themeShade="80"/>
                          <w:sz w:val="32"/>
                          <w:szCs w:val="32"/>
                          <w:lang w:eastAsia="en-US"/>
                        </w:rPr>
                        <w:t xml:space="preserve"> </w:t>
                      </w:r>
                    </w:p>
                    <w:p w14:paraId="245D629D" w14:textId="02F35FB9" w:rsidR="00D268DB" w:rsidRPr="009D3F99" w:rsidRDefault="00D268DB" w:rsidP="009414CA">
                      <w:pPr>
                        <w:jc w:val="center"/>
                        <w:rPr>
                          <w:rFonts w:ascii="Arial" w:eastAsiaTheme="minorHAnsi" w:hAnsi="Arial" w:cs="Arial"/>
                          <w:b/>
                          <w:color w:val="215868" w:themeColor="accent5" w:themeShade="80"/>
                          <w:sz w:val="32"/>
                          <w:szCs w:val="32"/>
                          <w:lang w:eastAsia="en-US"/>
                        </w:rPr>
                      </w:pPr>
                      <w:r w:rsidRPr="009D3F99">
                        <w:rPr>
                          <w:rFonts w:ascii="Arial" w:eastAsiaTheme="minorHAnsi" w:hAnsi="Arial" w:cs="Arial"/>
                          <w:b/>
                          <w:color w:val="215868" w:themeColor="accent5" w:themeShade="80"/>
                          <w:sz w:val="32"/>
                          <w:szCs w:val="32"/>
                          <w:lang w:eastAsia="en-US"/>
                        </w:rPr>
                        <w:t>How sex and gender impact young women’s health and wellbeing</w:t>
                      </w:r>
                    </w:p>
                    <w:p w14:paraId="67A823EA" w14:textId="7768CEEC" w:rsidR="00D268DB" w:rsidRPr="005F1C08" w:rsidRDefault="00D268DB" w:rsidP="005F1C08">
                      <w:pPr>
                        <w:jc w:val="center"/>
                        <w:rPr>
                          <w:rFonts w:ascii="Arial" w:eastAsiaTheme="minorHAnsi" w:hAnsi="Arial" w:cs="Arial"/>
                          <w:b/>
                          <w:color w:val="215868" w:themeColor="accent5" w:themeShade="80"/>
                          <w:sz w:val="48"/>
                          <w:szCs w:val="48"/>
                          <w:lang w:eastAsia="en-US"/>
                        </w:rPr>
                      </w:pPr>
                      <w:r w:rsidRPr="005F1C08">
                        <w:rPr>
                          <w:rFonts w:ascii="Arial" w:eastAsiaTheme="minorHAnsi" w:hAnsi="Arial" w:cs="Arial"/>
                          <w:b/>
                          <w:color w:val="215868" w:themeColor="accent5" w:themeShade="80"/>
                          <w:sz w:val="48"/>
                          <w:szCs w:val="48"/>
                          <w:lang w:eastAsia="en-US"/>
                        </w:rPr>
                        <w:t xml:space="preserve"> </w:t>
                      </w:r>
                    </w:p>
                  </w:txbxContent>
                </v:textbox>
              </v:shape>
            </w:pict>
          </mc:Fallback>
        </mc:AlternateContent>
      </w:r>
    </w:p>
    <w:p w14:paraId="5215B0B6" w14:textId="12A49F49" w:rsidR="0075205F" w:rsidRPr="00520CFB" w:rsidRDefault="0075205F" w:rsidP="003A3AF3">
      <w:pPr>
        <w:spacing w:before="120" w:after="120" w:line="240" w:lineRule="auto"/>
        <w:rPr>
          <w:rFonts w:ascii="Arial" w:hAnsi="Arial" w:cs="Arial"/>
          <w:sz w:val="20"/>
          <w:szCs w:val="20"/>
        </w:rPr>
      </w:pPr>
    </w:p>
    <w:p w14:paraId="2529046B" w14:textId="77777777" w:rsidR="0075205F" w:rsidRPr="00520CFB" w:rsidRDefault="0075205F" w:rsidP="003A3AF3">
      <w:pPr>
        <w:spacing w:before="120" w:after="120" w:line="240" w:lineRule="auto"/>
        <w:rPr>
          <w:rFonts w:ascii="Arial" w:hAnsi="Arial" w:cs="Arial"/>
          <w:sz w:val="20"/>
          <w:szCs w:val="20"/>
        </w:rPr>
      </w:pPr>
    </w:p>
    <w:p w14:paraId="319B4F98" w14:textId="77777777" w:rsidR="0075205F" w:rsidRPr="00520CFB" w:rsidRDefault="0075205F" w:rsidP="003A3AF3">
      <w:pPr>
        <w:spacing w:before="120" w:after="120" w:line="240" w:lineRule="auto"/>
        <w:rPr>
          <w:rFonts w:ascii="Arial" w:hAnsi="Arial" w:cs="Arial"/>
          <w:sz w:val="20"/>
          <w:szCs w:val="20"/>
        </w:rPr>
      </w:pPr>
    </w:p>
    <w:p w14:paraId="2E494214" w14:textId="77777777" w:rsidR="0075205F" w:rsidRPr="00520CFB" w:rsidRDefault="0075205F" w:rsidP="003A3AF3">
      <w:pPr>
        <w:spacing w:before="120" w:after="120" w:line="240" w:lineRule="auto"/>
        <w:rPr>
          <w:rFonts w:ascii="Arial" w:hAnsi="Arial" w:cs="Arial"/>
          <w:sz w:val="20"/>
          <w:szCs w:val="20"/>
        </w:rPr>
      </w:pPr>
    </w:p>
    <w:p w14:paraId="4B78B429" w14:textId="77777777" w:rsidR="0075205F" w:rsidRPr="00520CFB" w:rsidRDefault="0075205F" w:rsidP="003A3AF3">
      <w:pPr>
        <w:pStyle w:val="Heading3"/>
        <w:spacing w:before="120" w:after="120" w:line="240" w:lineRule="auto"/>
        <w:rPr>
          <w:rFonts w:cs="Arial"/>
          <w:sz w:val="20"/>
          <w:szCs w:val="20"/>
        </w:rPr>
      </w:pPr>
    </w:p>
    <w:p w14:paraId="70A459E4" w14:textId="77777777" w:rsidR="0075205F" w:rsidRPr="00520CFB" w:rsidRDefault="0075205F" w:rsidP="003A3AF3">
      <w:pPr>
        <w:pStyle w:val="Heading4"/>
        <w:spacing w:before="120" w:after="120" w:line="240" w:lineRule="auto"/>
        <w:rPr>
          <w:rFonts w:cs="Arial"/>
          <w:sz w:val="20"/>
          <w:szCs w:val="20"/>
        </w:rPr>
      </w:pPr>
    </w:p>
    <w:p w14:paraId="6C19673A" w14:textId="77777777" w:rsidR="0075205F" w:rsidRPr="00520CFB" w:rsidRDefault="0075205F" w:rsidP="003A3AF3">
      <w:pPr>
        <w:spacing w:before="120" w:after="120" w:line="240" w:lineRule="auto"/>
        <w:rPr>
          <w:rFonts w:ascii="Arial" w:hAnsi="Arial" w:cs="Arial"/>
          <w:sz w:val="20"/>
          <w:szCs w:val="20"/>
        </w:rPr>
      </w:pPr>
    </w:p>
    <w:p w14:paraId="259A0F63" w14:textId="77777777" w:rsidR="007147C3" w:rsidRPr="00520CFB" w:rsidRDefault="007147C3" w:rsidP="003A3AF3">
      <w:pPr>
        <w:spacing w:before="120" w:after="120" w:line="240" w:lineRule="auto"/>
        <w:rPr>
          <w:rFonts w:ascii="Arial" w:hAnsi="Arial" w:cs="Arial"/>
          <w:sz w:val="20"/>
          <w:szCs w:val="20"/>
        </w:rPr>
      </w:pPr>
    </w:p>
    <w:p w14:paraId="224D116C" w14:textId="77777777" w:rsidR="007147C3" w:rsidRPr="00520CFB" w:rsidRDefault="007147C3" w:rsidP="003A3AF3">
      <w:pPr>
        <w:spacing w:before="120" w:after="120" w:line="240" w:lineRule="auto"/>
        <w:rPr>
          <w:rFonts w:ascii="Arial" w:hAnsi="Arial" w:cs="Arial"/>
          <w:sz w:val="20"/>
          <w:szCs w:val="20"/>
        </w:rPr>
      </w:pPr>
    </w:p>
    <w:p w14:paraId="01A22884" w14:textId="77777777" w:rsidR="007147C3" w:rsidRPr="00520CFB" w:rsidRDefault="007147C3" w:rsidP="003A3AF3">
      <w:pPr>
        <w:spacing w:before="120" w:after="120" w:line="240" w:lineRule="auto"/>
        <w:rPr>
          <w:rFonts w:ascii="Arial" w:hAnsi="Arial" w:cs="Arial"/>
          <w:sz w:val="20"/>
          <w:szCs w:val="20"/>
        </w:rPr>
      </w:pPr>
    </w:p>
    <w:p w14:paraId="44F8FFFB" w14:textId="77777777" w:rsidR="007147C3" w:rsidRPr="00520CFB" w:rsidRDefault="007147C3" w:rsidP="003A3AF3">
      <w:pPr>
        <w:spacing w:before="120" w:after="120" w:line="240" w:lineRule="auto"/>
        <w:rPr>
          <w:rFonts w:ascii="Arial" w:hAnsi="Arial" w:cs="Arial"/>
          <w:sz w:val="20"/>
          <w:szCs w:val="20"/>
        </w:rPr>
      </w:pPr>
    </w:p>
    <w:p w14:paraId="1F812A96" w14:textId="77777777" w:rsidR="007147C3" w:rsidRPr="00520CFB" w:rsidRDefault="007147C3" w:rsidP="003A3AF3">
      <w:pPr>
        <w:spacing w:before="120" w:after="120" w:line="240" w:lineRule="auto"/>
        <w:rPr>
          <w:rFonts w:ascii="Arial" w:hAnsi="Arial" w:cs="Arial"/>
          <w:sz w:val="20"/>
          <w:szCs w:val="20"/>
        </w:rPr>
      </w:pPr>
    </w:p>
    <w:p w14:paraId="394B78BC" w14:textId="77777777" w:rsidR="007147C3" w:rsidRPr="00520CFB" w:rsidRDefault="007147C3" w:rsidP="003A3AF3">
      <w:pPr>
        <w:spacing w:before="120" w:after="120" w:line="240" w:lineRule="auto"/>
        <w:rPr>
          <w:rFonts w:ascii="Arial" w:hAnsi="Arial" w:cs="Arial"/>
          <w:sz w:val="20"/>
          <w:szCs w:val="20"/>
        </w:rPr>
      </w:pPr>
    </w:p>
    <w:p w14:paraId="1F639FA3" w14:textId="77777777" w:rsidR="007147C3" w:rsidRPr="00520CFB" w:rsidRDefault="007147C3" w:rsidP="003A3AF3">
      <w:pPr>
        <w:spacing w:before="120" w:after="120" w:line="240" w:lineRule="auto"/>
        <w:rPr>
          <w:rFonts w:ascii="Arial" w:hAnsi="Arial" w:cs="Arial"/>
          <w:sz w:val="20"/>
          <w:szCs w:val="20"/>
        </w:rPr>
      </w:pPr>
    </w:p>
    <w:p w14:paraId="4BEFF3CD" w14:textId="77777777" w:rsidR="007147C3" w:rsidRPr="00520CFB" w:rsidRDefault="007147C3" w:rsidP="003A3AF3">
      <w:pPr>
        <w:spacing w:before="120" w:after="120" w:line="240" w:lineRule="auto"/>
        <w:rPr>
          <w:rFonts w:ascii="Arial" w:hAnsi="Arial" w:cs="Arial"/>
          <w:sz w:val="20"/>
          <w:szCs w:val="20"/>
        </w:rPr>
      </w:pPr>
    </w:p>
    <w:p w14:paraId="4F68D32B" w14:textId="77777777" w:rsidR="00187A2E" w:rsidRPr="00520CFB" w:rsidRDefault="00187A2E" w:rsidP="003A3AF3">
      <w:pPr>
        <w:spacing w:before="120" w:after="120" w:line="240" w:lineRule="auto"/>
        <w:rPr>
          <w:rFonts w:ascii="Arial" w:hAnsi="Arial" w:cs="Arial"/>
          <w:sz w:val="20"/>
          <w:szCs w:val="20"/>
        </w:rPr>
      </w:pPr>
    </w:p>
    <w:p w14:paraId="0379EE58" w14:textId="77777777" w:rsidR="00187A2E" w:rsidRPr="00520CFB" w:rsidRDefault="00187A2E" w:rsidP="003A3AF3">
      <w:pPr>
        <w:spacing w:before="120" w:after="120" w:line="240" w:lineRule="auto"/>
        <w:rPr>
          <w:rFonts w:ascii="Arial" w:hAnsi="Arial" w:cs="Arial"/>
          <w:sz w:val="20"/>
          <w:szCs w:val="20"/>
        </w:rPr>
      </w:pPr>
    </w:p>
    <w:p w14:paraId="77B951A6" w14:textId="77777777" w:rsidR="00187A2E" w:rsidRPr="00520CFB" w:rsidRDefault="00187A2E" w:rsidP="003A3AF3">
      <w:pPr>
        <w:spacing w:before="120" w:after="120" w:line="240" w:lineRule="auto"/>
        <w:rPr>
          <w:rFonts w:ascii="Arial" w:hAnsi="Arial" w:cs="Arial"/>
          <w:sz w:val="20"/>
          <w:szCs w:val="20"/>
        </w:rPr>
      </w:pPr>
    </w:p>
    <w:p w14:paraId="1B7E498A" w14:textId="77777777" w:rsidR="00187A2E" w:rsidRPr="00520CFB" w:rsidRDefault="00187A2E" w:rsidP="003A3AF3">
      <w:pPr>
        <w:spacing w:before="120" w:after="120" w:line="240" w:lineRule="auto"/>
        <w:rPr>
          <w:rFonts w:ascii="Arial" w:hAnsi="Arial" w:cs="Arial"/>
          <w:sz w:val="20"/>
          <w:szCs w:val="20"/>
        </w:rPr>
      </w:pPr>
    </w:p>
    <w:p w14:paraId="56D7ECE7" w14:textId="77777777" w:rsidR="00187A2E" w:rsidRPr="00520CFB" w:rsidRDefault="00187A2E" w:rsidP="003A3AF3">
      <w:pPr>
        <w:spacing w:before="120" w:after="120" w:line="240" w:lineRule="auto"/>
        <w:rPr>
          <w:rFonts w:ascii="Arial" w:hAnsi="Arial" w:cs="Arial"/>
          <w:sz w:val="20"/>
          <w:szCs w:val="20"/>
        </w:rPr>
      </w:pPr>
    </w:p>
    <w:p w14:paraId="34A8357B" w14:textId="77777777" w:rsidR="00187A2E" w:rsidRPr="00520CFB" w:rsidRDefault="00187A2E" w:rsidP="003A3AF3">
      <w:pPr>
        <w:spacing w:before="120" w:after="120" w:line="240" w:lineRule="auto"/>
        <w:rPr>
          <w:rFonts w:ascii="Arial" w:hAnsi="Arial" w:cs="Arial"/>
          <w:sz w:val="20"/>
          <w:szCs w:val="20"/>
        </w:rPr>
      </w:pPr>
    </w:p>
    <w:p w14:paraId="3418882D" w14:textId="77777777" w:rsidR="00187A2E" w:rsidRPr="00520CFB" w:rsidRDefault="00187A2E" w:rsidP="003A3AF3">
      <w:pPr>
        <w:spacing w:before="120" w:after="120" w:line="240" w:lineRule="auto"/>
        <w:rPr>
          <w:rFonts w:ascii="Arial" w:hAnsi="Arial" w:cs="Arial"/>
          <w:sz w:val="20"/>
          <w:szCs w:val="20"/>
        </w:rPr>
      </w:pPr>
    </w:p>
    <w:p w14:paraId="2C2CEDAE" w14:textId="77777777" w:rsidR="00934385" w:rsidRPr="00520CFB" w:rsidRDefault="00934385" w:rsidP="003A3AF3">
      <w:pPr>
        <w:spacing w:before="120" w:after="120" w:line="240" w:lineRule="auto"/>
        <w:rPr>
          <w:rFonts w:ascii="Arial" w:hAnsi="Arial" w:cs="Arial"/>
          <w:sz w:val="20"/>
          <w:szCs w:val="20"/>
        </w:rPr>
      </w:pPr>
      <w:r w:rsidRPr="00520CFB">
        <w:rPr>
          <w:rFonts w:ascii="Arial" w:hAnsi="Arial" w:cs="Arial"/>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34385" w:rsidRPr="00520CFB" w14:paraId="04F4F9D2" w14:textId="77777777" w:rsidTr="009D3F99">
        <w:trPr>
          <w:trHeight w:val="2117"/>
        </w:trPr>
        <w:tc>
          <w:tcPr>
            <w:tcW w:w="9286" w:type="dxa"/>
          </w:tcPr>
          <w:p w14:paraId="52A7030D" w14:textId="77777777" w:rsidR="00934385" w:rsidRPr="00520CFB" w:rsidRDefault="00934385" w:rsidP="003A3AF3">
            <w:pPr>
              <w:spacing w:before="120" w:after="120" w:line="240" w:lineRule="auto"/>
              <w:rPr>
                <w:rFonts w:ascii="Arial" w:hAnsi="Arial" w:cs="Arial"/>
                <w:b/>
                <w:color w:val="E57200"/>
                <w:sz w:val="20"/>
                <w:szCs w:val="20"/>
              </w:rPr>
            </w:pPr>
            <w:r w:rsidRPr="00520CFB">
              <w:rPr>
                <w:rFonts w:ascii="Arial" w:hAnsi="Arial" w:cs="Arial"/>
                <w:b/>
                <w:color w:val="E57200"/>
                <w:sz w:val="20"/>
                <w:szCs w:val="20"/>
              </w:rPr>
              <w:lastRenderedPageBreak/>
              <w:t>About Women’s Health Victoria</w:t>
            </w:r>
          </w:p>
          <w:p w14:paraId="6C2CF791" w14:textId="77777777" w:rsidR="00934385" w:rsidRPr="00520CFB" w:rsidRDefault="00934385" w:rsidP="003A3AF3">
            <w:pPr>
              <w:spacing w:before="120" w:after="120" w:line="240" w:lineRule="auto"/>
              <w:rPr>
                <w:rFonts w:ascii="Arial" w:eastAsia="MS Mincho" w:hAnsi="Arial" w:cs="Arial"/>
                <w:sz w:val="20"/>
                <w:szCs w:val="20"/>
                <w:lang w:val="en-US" w:eastAsia="en-US"/>
              </w:rPr>
            </w:pPr>
            <w:r w:rsidRPr="00520CFB">
              <w:rPr>
                <w:rFonts w:ascii="Arial" w:eastAsia="MS Mincho" w:hAnsi="Arial" w:cs="Arial"/>
                <w:sz w:val="20"/>
                <w:szCs w:val="20"/>
                <w:lang w:val="en-US" w:eastAsia="en-US"/>
              </w:rPr>
              <w:t xml:space="preserve">WHV is a statewide women’s health promotion, information and advocacy service. We work collaboratively with women, health professionals, policy makers and community </w:t>
            </w:r>
            <w:proofErr w:type="spellStart"/>
            <w:r w:rsidRPr="00520CFB">
              <w:rPr>
                <w:rFonts w:ascii="Arial" w:eastAsia="MS Mincho" w:hAnsi="Arial" w:cs="Arial"/>
                <w:sz w:val="20"/>
                <w:szCs w:val="20"/>
                <w:lang w:val="en-US" w:eastAsia="en-US"/>
              </w:rPr>
              <w:t>organisations</w:t>
            </w:r>
            <w:proofErr w:type="spellEnd"/>
            <w:r w:rsidRPr="00520CFB">
              <w:rPr>
                <w:rFonts w:ascii="Arial" w:eastAsia="MS Mincho" w:hAnsi="Arial" w:cs="Arial"/>
                <w:sz w:val="20"/>
                <w:szCs w:val="20"/>
                <w:lang w:val="en-US" w:eastAsia="en-US"/>
              </w:rPr>
              <w:t xml:space="preserve"> to influence systems, policies and services to be more gender equitable to support better outcomes for women.</w:t>
            </w:r>
          </w:p>
          <w:p w14:paraId="14225A75" w14:textId="77777777" w:rsidR="00934385" w:rsidRPr="00520CFB" w:rsidRDefault="00934385" w:rsidP="003A3AF3">
            <w:pPr>
              <w:spacing w:before="120" w:after="120" w:line="240" w:lineRule="auto"/>
              <w:rPr>
                <w:rFonts w:ascii="Arial" w:hAnsi="Arial" w:cs="Arial"/>
                <w:b/>
                <w:sz w:val="20"/>
                <w:szCs w:val="20"/>
              </w:rPr>
            </w:pPr>
            <w:r w:rsidRPr="00520CFB">
              <w:rPr>
                <w:rFonts w:ascii="Arial" w:eastAsia="MS Mincho" w:hAnsi="Arial" w:cs="Arial"/>
                <w:sz w:val="20"/>
                <w:szCs w:val="20"/>
                <w:lang w:val="en-US" w:eastAsia="en-US"/>
              </w:rPr>
              <w:t>As a statewide body, WHV works with the nine regional and two other statewide services that make up the Women’s Health Association of Victoria (WHAV).</w:t>
            </w:r>
            <w:r w:rsidRPr="00520CFB">
              <w:rPr>
                <w:rFonts w:ascii="Arial" w:hAnsi="Arial" w:cs="Arial"/>
                <w:sz w:val="20"/>
                <w:szCs w:val="20"/>
                <w:vertAlign w:val="superscript"/>
                <w:lang w:val="en-US" w:eastAsia="en-US"/>
              </w:rPr>
              <w:footnoteReference w:id="2"/>
            </w:r>
            <w:r w:rsidRPr="00520CFB">
              <w:rPr>
                <w:rFonts w:ascii="Arial" w:eastAsia="MS Mincho" w:hAnsi="Arial" w:cs="Arial"/>
                <w:sz w:val="20"/>
                <w:szCs w:val="20"/>
                <w:vertAlign w:val="superscript"/>
                <w:lang w:val="en-US" w:eastAsia="en-US"/>
              </w:rPr>
              <w:t xml:space="preserve"> </w:t>
            </w:r>
            <w:r w:rsidRPr="00520CFB">
              <w:rPr>
                <w:rFonts w:ascii="Arial" w:eastAsia="MS Mincho" w:hAnsi="Arial" w:cs="Arial"/>
                <w:sz w:val="20"/>
                <w:szCs w:val="20"/>
                <w:lang w:val="en-US" w:eastAsia="en-US"/>
              </w:rPr>
              <w:t xml:space="preserve">The women’s health services network offers a unique approach to women’s health across the state by providing an infrastructure which focuses on gender equality, health promotion and improving women’s health outcomes. </w:t>
            </w:r>
          </w:p>
        </w:tc>
      </w:tr>
    </w:tbl>
    <w:p w14:paraId="0997B13F" w14:textId="77777777" w:rsidR="00AC7B1A" w:rsidRDefault="00AC7B1A" w:rsidP="003A3AF3">
      <w:pPr>
        <w:spacing w:before="120" w:after="120" w:line="240" w:lineRule="auto"/>
        <w:rPr>
          <w:rFonts w:ascii="Arial" w:hAnsi="Arial" w:cs="Arial"/>
          <w:sz w:val="20"/>
          <w:szCs w:val="20"/>
        </w:rPr>
      </w:pPr>
    </w:p>
    <w:p w14:paraId="129010AD" w14:textId="506D3BB0" w:rsidR="00934385" w:rsidRPr="00AC7B1A" w:rsidRDefault="00D8058D" w:rsidP="003A3AF3">
      <w:pPr>
        <w:spacing w:before="120" w:after="120" w:line="240" w:lineRule="auto"/>
        <w:rPr>
          <w:rFonts w:ascii="Arial" w:eastAsia="MS Mincho" w:hAnsi="Arial" w:cs="Arial"/>
          <w:b/>
          <w:sz w:val="20"/>
          <w:szCs w:val="20"/>
          <w:lang w:val="en-US" w:eastAsia="en-US"/>
        </w:rPr>
      </w:pPr>
      <w:r w:rsidRPr="00AC7B1A">
        <w:rPr>
          <w:rFonts w:ascii="Arial" w:eastAsia="MS Mincho" w:hAnsi="Arial" w:cs="Arial"/>
          <w:b/>
          <w:sz w:val="20"/>
          <w:szCs w:val="20"/>
          <w:lang w:val="en-US" w:eastAsia="en-US"/>
        </w:rPr>
        <w:t>Growing up unequal: How sex and gender impact young w</w:t>
      </w:r>
      <w:r w:rsidR="00934385" w:rsidRPr="00AC7B1A">
        <w:rPr>
          <w:rFonts w:ascii="Arial" w:eastAsia="MS Mincho" w:hAnsi="Arial" w:cs="Arial"/>
          <w:b/>
          <w:sz w:val="20"/>
          <w:szCs w:val="20"/>
          <w:lang w:val="en-US" w:eastAsia="en-US"/>
        </w:rPr>
        <w:t>omen</w:t>
      </w:r>
      <w:r w:rsidRPr="00AC7B1A">
        <w:rPr>
          <w:rFonts w:ascii="Arial" w:eastAsia="MS Mincho" w:hAnsi="Arial" w:cs="Arial"/>
          <w:b/>
          <w:sz w:val="20"/>
          <w:szCs w:val="20"/>
          <w:lang w:val="en-US" w:eastAsia="en-US"/>
        </w:rPr>
        <w:t>’s h</w:t>
      </w:r>
      <w:r w:rsidR="00680C19" w:rsidRPr="00AC7B1A">
        <w:rPr>
          <w:rFonts w:ascii="Arial" w:eastAsia="MS Mincho" w:hAnsi="Arial" w:cs="Arial"/>
          <w:b/>
          <w:sz w:val="20"/>
          <w:szCs w:val="20"/>
          <w:lang w:val="en-US" w:eastAsia="en-US"/>
        </w:rPr>
        <w:t>ealth</w:t>
      </w:r>
      <w:r w:rsidRPr="00AC7B1A">
        <w:rPr>
          <w:rFonts w:ascii="Arial" w:eastAsia="MS Mincho" w:hAnsi="Arial" w:cs="Arial"/>
          <w:b/>
          <w:sz w:val="20"/>
          <w:szCs w:val="20"/>
          <w:lang w:val="en-US" w:eastAsia="en-US"/>
        </w:rPr>
        <w:t xml:space="preserve"> and wellbeing</w:t>
      </w:r>
    </w:p>
    <w:p w14:paraId="3BDC798A" w14:textId="08236D2F" w:rsidR="00934385" w:rsidRPr="00520CFB" w:rsidRDefault="00934385" w:rsidP="00260D5A">
      <w:pPr>
        <w:spacing w:after="0" w:line="240" w:lineRule="auto"/>
        <w:rPr>
          <w:rFonts w:ascii="Arial" w:eastAsia="MS Mincho" w:hAnsi="Arial" w:cs="Arial"/>
          <w:sz w:val="20"/>
          <w:szCs w:val="20"/>
          <w:lang w:val="en-US" w:eastAsia="en-US"/>
        </w:rPr>
      </w:pPr>
      <w:r w:rsidRPr="00AC7B1A">
        <w:rPr>
          <w:rFonts w:ascii="Arial" w:eastAsia="MS Mincho" w:hAnsi="Arial" w:cs="Arial"/>
          <w:sz w:val="20"/>
          <w:szCs w:val="20"/>
          <w:lang w:val="en-US" w:eastAsia="en-US"/>
        </w:rPr>
        <w:t>Women’s Health Issues Paper No. 1</w:t>
      </w:r>
      <w:r w:rsidR="005354C2" w:rsidRPr="00AC7B1A">
        <w:rPr>
          <w:rFonts w:ascii="Arial" w:eastAsia="MS Mincho" w:hAnsi="Arial" w:cs="Arial"/>
          <w:sz w:val="20"/>
          <w:szCs w:val="20"/>
          <w:lang w:val="en-US" w:eastAsia="en-US"/>
        </w:rPr>
        <w:t>2</w:t>
      </w:r>
    </w:p>
    <w:p w14:paraId="142F81EC" w14:textId="77777777" w:rsidR="00934385" w:rsidRPr="00520CFB" w:rsidRDefault="00934385" w:rsidP="00260D5A">
      <w:pPr>
        <w:spacing w:after="0" w:line="240" w:lineRule="auto"/>
        <w:rPr>
          <w:rFonts w:ascii="Arial" w:eastAsia="MS Mincho" w:hAnsi="Arial" w:cs="Arial"/>
          <w:sz w:val="20"/>
          <w:szCs w:val="20"/>
          <w:lang w:val="en-US" w:eastAsia="en-US"/>
        </w:rPr>
      </w:pPr>
    </w:p>
    <w:p w14:paraId="7D97E597" w14:textId="21F5A023" w:rsidR="00934385" w:rsidRPr="00520CFB" w:rsidRDefault="0024682C" w:rsidP="00260D5A">
      <w:pPr>
        <w:spacing w:after="0" w:line="240" w:lineRule="auto"/>
        <w:rPr>
          <w:rFonts w:ascii="Arial" w:eastAsia="MS Mincho" w:hAnsi="Arial" w:cs="Arial"/>
          <w:sz w:val="20"/>
          <w:szCs w:val="20"/>
          <w:lang w:val="en-US" w:eastAsia="en-US"/>
        </w:rPr>
      </w:pPr>
      <w:r w:rsidRPr="00520CFB">
        <w:rPr>
          <w:rFonts w:ascii="Arial" w:hAnsi="Arial" w:cs="Arial"/>
          <w:sz w:val="20"/>
          <w:szCs w:val="20"/>
          <w:lang w:val="en-US"/>
        </w:rPr>
        <w:t xml:space="preserve">Researched and written </w:t>
      </w:r>
      <w:r w:rsidR="00934385" w:rsidRPr="00520CFB">
        <w:rPr>
          <w:rFonts w:ascii="Arial" w:hAnsi="Arial" w:cs="Arial"/>
          <w:sz w:val="20"/>
          <w:szCs w:val="20"/>
          <w:lang w:val="en-US"/>
        </w:rPr>
        <w:t xml:space="preserve">by: </w:t>
      </w:r>
      <w:proofErr w:type="spellStart"/>
      <w:r w:rsidR="00934385" w:rsidRPr="00520CFB">
        <w:rPr>
          <w:rFonts w:ascii="Arial" w:hAnsi="Arial" w:cs="Arial"/>
          <w:sz w:val="20"/>
          <w:szCs w:val="20"/>
          <w:lang w:val="en-US"/>
        </w:rPr>
        <w:t>Dr</w:t>
      </w:r>
      <w:proofErr w:type="spellEnd"/>
      <w:r w:rsidR="00934385" w:rsidRPr="00520CFB">
        <w:rPr>
          <w:rFonts w:ascii="Arial" w:hAnsi="Arial" w:cs="Arial"/>
          <w:sz w:val="20"/>
          <w:szCs w:val="20"/>
          <w:lang w:val="en-US"/>
        </w:rPr>
        <w:t xml:space="preserve"> Amy Webster, Renata Anderson</w:t>
      </w:r>
      <w:r w:rsidR="00D2170C" w:rsidRPr="00520CFB">
        <w:rPr>
          <w:rFonts w:ascii="Arial" w:hAnsi="Arial" w:cs="Arial"/>
          <w:sz w:val="20"/>
          <w:szCs w:val="20"/>
          <w:lang w:val="en-US"/>
        </w:rPr>
        <w:t xml:space="preserve"> and Mischa Barr</w:t>
      </w:r>
    </w:p>
    <w:p w14:paraId="474FCE29" w14:textId="77777777" w:rsidR="00934385" w:rsidRPr="00520CFB" w:rsidRDefault="00934385" w:rsidP="00260D5A">
      <w:pPr>
        <w:spacing w:after="0" w:line="240" w:lineRule="auto"/>
        <w:rPr>
          <w:rFonts w:ascii="Arial" w:eastAsia="MS Mincho" w:hAnsi="Arial" w:cs="Arial"/>
          <w:sz w:val="20"/>
          <w:szCs w:val="20"/>
          <w:lang w:val="en-US" w:eastAsia="en-US"/>
        </w:rPr>
      </w:pPr>
    </w:p>
    <w:p w14:paraId="379A69FD" w14:textId="096FBD05" w:rsidR="0099414E" w:rsidRPr="00520CFB" w:rsidRDefault="0099414E" w:rsidP="00260D5A">
      <w:pPr>
        <w:spacing w:after="0" w:line="240" w:lineRule="auto"/>
        <w:rPr>
          <w:rFonts w:ascii="Arial" w:hAnsi="Arial" w:cs="Arial"/>
          <w:b/>
          <w:sz w:val="20"/>
          <w:szCs w:val="20"/>
          <w:lang w:val="en-US"/>
        </w:rPr>
      </w:pPr>
      <w:r w:rsidRPr="00520CFB">
        <w:rPr>
          <w:rFonts w:ascii="Arial" w:hAnsi="Arial" w:cs="Arial"/>
          <w:b/>
          <w:sz w:val="20"/>
          <w:szCs w:val="20"/>
          <w:lang w:val="en-US"/>
        </w:rPr>
        <w:t>WHV thanks the following expert reviewers for their input:</w:t>
      </w:r>
    </w:p>
    <w:p w14:paraId="1EB30CC9" w14:textId="0B5A0902" w:rsidR="0099414E" w:rsidRPr="00520CFB" w:rsidRDefault="0099414E" w:rsidP="00260D5A">
      <w:pPr>
        <w:spacing w:after="0" w:line="240" w:lineRule="auto"/>
        <w:rPr>
          <w:rFonts w:ascii="Arial" w:hAnsi="Arial" w:cs="Arial"/>
          <w:sz w:val="20"/>
          <w:szCs w:val="20"/>
          <w:lang w:val="en-US"/>
        </w:rPr>
      </w:pPr>
    </w:p>
    <w:p w14:paraId="18183E3D" w14:textId="22695EDF" w:rsidR="0099414E" w:rsidRPr="00520CFB" w:rsidRDefault="00D41BD1" w:rsidP="00260D5A">
      <w:pPr>
        <w:spacing w:after="0" w:line="240" w:lineRule="auto"/>
        <w:rPr>
          <w:rFonts w:ascii="Arial" w:hAnsi="Arial" w:cs="Arial"/>
          <w:sz w:val="20"/>
          <w:szCs w:val="20"/>
          <w:lang w:val="en-US"/>
        </w:rPr>
      </w:pPr>
      <w:r w:rsidRPr="00520CFB">
        <w:rPr>
          <w:rFonts w:ascii="Arial" w:hAnsi="Arial" w:cs="Arial"/>
          <w:sz w:val="20"/>
          <w:szCs w:val="20"/>
          <w:lang w:val="en-US"/>
        </w:rPr>
        <w:t xml:space="preserve">Associate Professor </w:t>
      </w:r>
      <w:r w:rsidR="0099414E" w:rsidRPr="00520CFB">
        <w:rPr>
          <w:rFonts w:ascii="Arial" w:hAnsi="Arial" w:cs="Arial"/>
          <w:sz w:val="20"/>
          <w:szCs w:val="20"/>
          <w:lang w:val="en-US"/>
        </w:rPr>
        <w:t xml:space="preserve">Deb </w:t>
      </w:r>
      <w:proofErr w:type="spellStart"/>
      <w:r w:rsidR="0099414E" w:rsidRPr="00520CFB">
        <w:rPr>
          <w:rFonts w:ascii="Arial" w:hAnsi="Arial" w:cs="Arial"/>
          <w:sz w:val="20"/>
          <w:szCs w:val="20"/>
          <w:lang w:val="en-US"/>
        </w:rPr>
        <w:t>Olli</w:t>
      </w:r>
      <w:r w:rsidRPr="00520CFB">
        <w:rPr>
          <w:rFonts w:ascii="Arial" w:hAnsi="Arial" w:cs="Arial"/>
          <w:sz w:val="20"/>
          <w:szCs w:val="20"/>
          <w:lang w:val="en-US"/>
        </w:rPr>
        <w:t>s</w:t>
      </w:r>
      <w:proofErr w:type="spellEnd"/>
      <w:r w:rsidRPr="00520CFB">
        <w:rPr>
          <w:rFonts w:ascii="Arial" w:hAnsi="Arial" w:cs="Arial"/>
          <w:sz w:val="20"/>
          <w:szCs w:val="20"/>
          <w:lang w:val="en-US"/>
        </w:rPr>
        <w:t>, Deakin University</w:t>
      </w:r>
    </w:p>
    <w:p w14:paraId="572932E4" w14:textId="25BC33A6" w:rsidR="0099414E" w:rsidRPr="00520CFB" w:rsidRDefault="00D41BD1" w:rsidP="00260D5A">
      <w:pPr>
        <w:spacing w:after="0" w:line="240" w:lineRule="auto"/>
        <w:rPr>
          <w:rFonts w:ascii="Arial" w:hAnsi="Arial" w:cs="Arial"/>
          <w:sz w:val="20"/>
          <w:szCs w:val="20"/>
          <w:lang w:val="en-US"/>
        </w:rPr>
      </w:pPr>
      <w:proofErr w:type="spellStart"/>
      <w:r w:rsidRPr="00520CFB">
        <w:rPr>
          <w:rFonts w:ascii="Arial" w:hAnsi="Arial" w:cs="Arial"/>
          <w:sz w:val="20"/>
          <w:szCs w:val="20"/>
          <w:lang w:val="en-US"/>
        </w:rPr>
        <w:t>Dr</w:t>
      </w:r>
      <w:proofErr w:type="spellEnd"/>
      <w:r w:rsidRPr="00520CFB">
        <w:rPr>
          <w:rFonts w:ascii="Arial" w:hAnsi="Arial" w:cs="Arial"/>
          <w:sz w:val="20"/>
          <w:szCs w:val="20"/>
          <w:lang w:val="en-US"/>
        </w:rPr>
        <w:t xml:space="preserve"> </w:t>
      </w:r>
      <w:r w:rsidR="0099414E" w:rsidRPr="00520CFB">
        <w:rPr>
          <w:rFonts w:ascii="Arial" w:hAnsi="Arial" w:cs="Arial"/>
          <w:sz w:val="20"/>
          <w:szCs w:val="20"/>
          <w:lang w:val="en-US"/>
        </w:rPr>
        <w:t>Jessie Mitchel</w:t>
      </w:r>
      <w:r w:rsidRPr="00520CFB">
        <w:rPr>
          <w:rFonts w:ascii="Arial" w:hAnsi="Arial" w:cs="Arial"/>
          <w:sz w:val="20"/>
          <w:szCs w:val="20"/>
          <w:lang w:val="en-US"/>
        </w:rPr>
        <w:t xml:space="preserve">l, Policy Manager, Youth Affairs Council </w:t>
      </w:r>
      <w:r w:rsidR="009D3F99" w:rsidRPr="00520CFB">
        <w:rPr>
          <w:rFonts w:ascii="Arial" w:hAnsi="Arial" w:cs="Arial"/>
          <w:sz w:val="20"/>
          <w:szCs w:val="20"/>
          <w:lang w:val="en-US"/>
        </w:rPr>
        <w:t xml:space="preserve">of </w:t>
      </w:r>
      <w:r w:rsidRPr="00520CFB">
        <w:rPr>
          <w:rFonts w:ascii="Arial" w:hAnsi="Arial" w:cs="Arial"/>
          <w:sz w:val="20"/>
          <w:szCs w:val="20"/>
          <w:lang w:val="en-US"/>
        </w:rPr>
        <w:t>Victoria</w:t>
      </w:r>
    </w:p>
    <w:p w14:paraId="5D598188" w14:textId="484F34B9" w:rsidR="0099414E" w:rsidRPr="00520CFB" w:rsidRDefault="00D41BD1" w:rsidP="00260D5A">
      <w:pPr>
        <w:spacing w:after="0" w:line="240" w:lineRule="auto"/>
        <w:rPr>
          <w:rFonts w:ascii="Arial" w:hAnsi="Arial" w:cs="Arial"/>
          <w:sz w:val="20"/>
          <w:szCs w:val="20"/>
          <w:lang w:val="en-US"/>
        </w:rPr>
      </w:pPr>
      <w:proofErr w:type="spellStart"/>
      <w:r w:rsidRPr="00520CFB">
        <w:rPr>
          <w:rFonts w:ascii="Arial" w:hAnsi="Arial" w:cs="Arial"/>
          <w:sz w:val="20"/>
          <w:szCs w:val="20"/>
          <w:lang w:val="en-US"/>
        </w:rPr>
        <w:t>Dr</w:t>
      </w:r>
      <w:proofErr w:type="spellEnd"/>
      <w:r w:rsidRPr="00520CFB">
        <w:rPr>
          <w:rFonts w:ascii="Arial" w:hAnsi="Arial" w:cs="Arial"/>
          <w:sz w:val="20"/>
          <w:szCs w:val="20"/>
          <w:lang w:val="en-US"/>
        </w:rPr>
        <w:t xml:space="preserve"> </w:t>
      </w:r>
      <w:r w:rsidR="0099414E" w:rsidRPr="00520CFB">
        <w:rPr>
          <w:rFonts w:ascii="Arial" w:hAnsi="Arial" w:cs="Arial"/>
          <w:sz w:val="20"/>
          <w:szCs w:val="20"/>
          <w:lang w:val="en-US"/>
        </w:rPr>
        <w:t>Jackie Kin</w:t>
      </w:r>
      <w:r w:rsidRPr="00520CFB">
        <w:rPr>
          <w:rFonts w:ascii="Arial" w:hAnsi="Arial" w:cs="Arial"/>
          <w:sz w:val="20"/>
          <w:szCs w:val="20"/>
          <w:lang w:val="en-US"/>
        </w:rPr>
        <w:t>g, Innovation Specialist, Victorian Health Promotion Foundation (VicHealth)</w:t>
      </w:r>
    </w:p>
    <w:p w14:paraId="480E7CD6" w14:textId="77777777" w:rsidR="0099414E" w:rsidRPr="00520CFB" w:rsidRDefault="0099414E" w:rsidP="00260D5A">
      <w:pPr>
        <w:spacing w:after="0" w:line="240" w:lineRule="auto"/>
        <w:rPr>
          <w:rFonts w:ascii="Arial" w:hAnsi="Arial" w:cs="Arial"/>
          <w:sz w:val="20"/>
          <w:szCs w:val="20"/>
          <w:lang w:val="en-US"/>
        </w:rPr>
      </w:pPr>
    </w:p>
    <w:p w14:paraId="5BA4E1EB" w14:textId="77777777" w:rsidR="00934385" w:rsidRPr="00520CFB" w:rsidRDefault="00934385" w:rsidP="00260D5A">
      <w:pPr>
        <w:spacing w:after="0" w:line="240" w:lineRule="auto"/>
        <w:rPr>
          <w:rFonts w:ascii="Arial" w:eastAsia="MS Mincho" w:hAnsi="Arial" w:cs="Arial"/>
          <w:color w:val="000000"/>
          <w:sz w:val="20"/>
          <w:szCs w:val="20"/>
          <w:lang w:val="en-US"/>
        </w:rPr>
      </w:pPr>
      <w:r w:rsidRPr="00520CFB">
        <w:rPr>
          <w:rFonts w:ascii="Arial" w:eastAsia="MS Mincho" w:hAnsi="Arial" w:cs="Arial"/>
          <w:color w:val="000000"/>
          <w:sz w:val="20"/>
          <w:szCs w:val="20"/>
          <w:lang w:val="en-US"/>
        </w:rPr>
        <w:t xml:space="preserve">© </w:t>
      </w:r>
      <w:r w:rsidRPr="00520CFB">
        <w:rPr>
          <w:rFonts w:ascii="Arial" w:eastAsia="MS Mincho" w:hAnsi="Arial" w:cs="Arial"/>
          <w:sz w:val="20"/>
          <w:szCs w:val="20"/>
          <w:lang w:val="en-US" w:eastAsia="en-US"/>
        </w:rPr>
        <w:t>Women’s Health Victoria</w:t>
      </w:r>
    </w:p>
    <w:p w14:paraId="5F7BEB35" w14:textId="77777777" w:rsidR="00934385" w:rsidRPr="00520CFB" w:rsidRDefault="00934385" w:rsidP="00260D5A">
      <w:pPr>
        <w:spacing w:after="0" w:line="240" w:lineRule="auto"/>
        <w:rPr>
          <w:rFonts w:ascii="Arial" w:eastAsia="MS Mincho" w:hAnsi="Arial" w:cs="Arial"/>
          <w:color w:val="000000"/>
          <w:sz w:val="20"/>
          <w:szCs w:val="20"/>
          <w:lang w:val="en-US"/>
        </w:rPr>
      </w:pPr>
    </w:p>
    <w:p w14:paraId="2FFB2D3E" w14:textId="77777777" w:rsidR="00934385" w:rsidRPr="00520CFB" w:rsidRDefault="00934385" w:rsidP="00260D5A">
      <w:pPr>
        <w:spacing w:after="0" w:line="240" w:lineRule="auto"/>
        <w:rPr>
          <w:rFonts w:ascii="Arial" w:eastAsia="MS Mincho" w:hAnsi="Arial" w:cs="Arial"/>
          <w:sz w:val="20"/>
          <w:szCs w:val="20"/>
          <w:lang w:val="en-US" w:eastAsia="en-US"/>
        </w:rPr>
      </w:pPr>
      <w:r w:rsidRPr="00520CFB">
        <w:rPr>
          <w:rFonts w:ascii="Arial" w:eastAsia="MS Mincho" w:hAnsi="Arial" w:cs="Arial"/>
          <w:sz w:val="20"/>
          <w:szCs w:val="20"/>
          <w:lang w:val="en-US" w:eastAsia="en-US"/>
        </w:rPr>
        <w:t>Level 8, 255 Bourke Street</w:t>
      </w:r>
    </w:p>
    <w:p w14:paraId="520366F5" w14:textId="77777777" w:rsidR="00934385" w:rsidRPr="00520CFB" w:rsidRDefault="00934385" w:rsidP="00260D5A">
      <w:pPr>
        <w:spacing w:after="0" w:line="240" w:lineRule="auto"/>
        <w:rPr>
          <w:rFonts w:ascii="Arial" w:eastAsia="MS Mincho" w:hAnsi="Arial" w:cs="Arial"/>
          <w:sz w:val="20"/>
          <w:szCs w:val="20"/>
          <w:lang w:val="en-US" w:eastAsia="en-US"/>
        </w:rPr>
      </w:pPr>
      <w:r w:rsidRPr="00520CFB">
        <w:rPr>
          <w:rFonts w:ascii="Arial" w:eastAsia="MS Mincho" w:hAnsi="Arial" w:cs="Arial"/>
          <w:sz w:val="20"/>
          <w:szCs w:val="20"/>
          <w:lang w:val="en-US" w:eastAsia="en-US"/>
        </w:rPr>
        <w:t>Melbourne Victoria 3000, Australia</w:t>
      </w:r>
    </w:p>
    <w:p w14:paraId="6791B120" w14:textId="77777777" w:rsidR="00934385" w:rsidRPr="00520CFB" w:rsidRDefault="00934385" w:rsidP="00260D5A">
      <w:pPr>
        <w:spacing w:after="0" w:line="240" w:lineRule="auto"/>
        <w:rPr>
          <w:rFonts w:ascii="Arial" w:eastAsia="MS Mincho" w:hAnsi="Arial" w:cs="Arial"/>
          <w:sz w:val="20"/>
          <w:szCs w:val="20"/>
          <w:lang w:val="en-US" w:eastAsia="en-US"/>
        </w:rPr>
      </w:pPr>
      <w:r w:rsidRPr="00520CFB">
        <w:rPr>
          <w:rFonts w:ascii="Arial" w:eastAsia="MS Mincho" w:hAnsi="Arial" w:cs="Arial"/>
          <w:sz w:val="20"/>
          <w:szCs w:val="20"/>
          <w:lang w:val="en-US" w:eastAsia="en-US"/>
        </w:rPr>
        <w:t>(GPO Box 1160 Melbourne, 3001)</w:t>
      </w:r>
    </w:p>
    <w:p w14:paraId="5B44F695" w14:textId="77777777" w:rsidR="00934385" w:rsidRPr="00520CFB" w:rsidRDefault="00934385" w:rsidP="00260D5A">
      <w:pPr>
        <w:spacing w:after="0" w:line="240" w:lineRule="auto"/>
        <w:rPr>
          <w:rFonts w:ascii="Arial" w:eastAsia="MS Mincho" w:hAnsi="Arial" w:cs="Arial"/>
          <w:sz w:val="20"/>
          <w:szCs w:val="20"/>
          <w:lang w:val="en-US" w:eastAsia="en-US"/>
        </w:rPr>
      </w:pPr>
      <w:r w:rsidRPr="00520CFB">
        <w:rPr>
          <w:rFonts w:ascii="Arial" w:eastAsia="MS Mincho" w:hAnsi="Arial" w:cs="Arial"/>
          <w:sz w:val="20"/>
          <w:szCs w:val="20"/>
          <w:lang w:val="en-US" w:eastAsia="en-US"/>
        </w:rPr>
        <w:t>Telephone:</w:t>
      </w:r>
      <w:r w:rsidRPr="00520CFB">
        <w:rPr>
          <w:rFonts w:ascii="Arial" w:eastAsia="MS Mincho" w:hAnsi="Arial" w:cs="Arial"/>
          <w:sz w:val="20"/>
          <w:szCs w:val="20"/>
          <w:lang w:val="en-US" w:eastAsia="en-US"/>
        </w:rPr>
        <w:tab/>
        <w:t>03 9664 9300</w:t>
      </w:r>
    </w:p>
    <w:p w14:paraId="7FB4A9C9" w14:textId="77777777" w:rsidR="00934385" w:rsidRPr="00520CFB" w:rsidRDefault="00934385" w:rsidP="00260D5A">
      <w:pPr>
        <w:spacing w:after="0" w:line="240" w:lineRule="auto"/>
        <w:rPr>
          <w:rFonts w:ascii="Arial" w:eastAsia="MS Mincho" w:hAnsi="Arial" w:cs="Arial"/>
          <w:sz w:val="20"/>
          <w:szCs w:val="20"/>
          <w:lang w:val="en-US" w:eastAsia="en-US"/>
        </w:rPr>
      </w:pPr>
      <w:r w:rsidRPr="00520CFB">
        <w:rPr>
          <w:rFonts w:ascii="Arial" w:eastAsia="MS Mincho" w:hAnsi="Arial" w:cs="Arial"/>
          <w:sz w:val="20"/>
          <w:szCs w:val="20"/>
          <w:lang w:val="en-US" w:eastAsia="en-US"/>
        </w:rPr>
        <w:t>Facsimile</w:t>
      </w:r>
      <w:r w:rsidRPr="00520CFB">
        <w:rPr>
          <w:rFonts w:ascii="Arial" w:eastAsia="MS Mincho" w:hAnsi="Arial" w:cs="Arial"/>
          <w:sz w:val="20"/>
          <w:szCs w:val="20"/>
          <w:lang w:val="en-US" w:eastAsia="en-US"/>
        </w:rPr>
        <w:tab/>
        <w:t>03 9663 7955</w:t>
      </w:r>
    </w:p>
    <w:p w14:paraId="50E2874B" w14:textId="77777777" w:rsidR="00934385" w:rsidRPr="00520CFB" w:rsidRDefault="00934385" w:rsidP="00260D5A">
      <w:pPr>
        <w:spacing w:after="0" w:line="240" w:lineRule="auto"/>
        <w:rPr>
          <w:rFonts w:ascii="Arial" w:eastAsia="MS Mincho" w:hAnsi="Arial" w:cs="Arial"/>
          <w:sz w:val="20"/>
          <w:szCs w:val="20"/>
          <w:lang w:val="en-US" w:eastAsia="en-US"/>
        </w:rPr>
      </w:pPr>
      <w:r w:rsidRPr="00520CFB">
        <w:rPr>
          <w:rFonts w:ascii="Arial" w:eastAsia="MS Mincho" w:hAnsi="Arial" w:cs="Arial"/>
          <w:sz w:val="20"/>
          <w:szCs w:val="20"/>
          <w:lang w:val="en-US" w:eastAsia="en-US"/>
        </w:rPr>
        <w:t>Email</w:t>
      </w:r>
      <w:r w:rsidRPr="00520CFB">
        <w:rPr>
          <w:rFonts w:ascii="Arial" w:eastAsia="MS Mincho" w:hAnsi="Arial" w:cs="Arial"/>
          <w:sz w:val="20"/>
          <w:szCs w:val="20"/>
          <w:lang w:val="en-US" w:eastAsia="en-US"/>
        </w:rPr>
        <w:tab/>
      </w:r>
      <w:r w:rsidRPr="00520CFB">
        <w:rPr>
          <w:rFonts w:ascii="Arial" w:eastAsia="MS Mincho" w:hAnsi="Arial" w:cs="Arial"/>
          <w:sz w:val="20"/>
          <w:szCs w:val="20"/>
          <w:lang w:val="en-US" w:eastAsia="en-US"/>
        </w:rPr>
        <w:tab/>
      </w:r>
      <w:hyperlink r:id="rId8" w:history="1">
        <w:r w:rsidRPr="00520CFB">
          <w:rPr>
            <w:rFonts w:ascii="Arial" w:eastAsia="MS Mincho" w:hAnsi="Arial" w:cs="Arial"/>
            <w:color w:val="0000FF"/>
            <w:sz w:val="20"/>
            <w:szCs w:val="20"/>
            <w:u w:val="single"/>
            <w:lang w:val="en-US" w:eastAsia="en-US"/>
          </w:rPr>
          <w:t>whv@whv.org.au</w:t>
        </w:r>
      </w:hyperlink>
    </w:p>
    <w:p w14:paraId="1D6D2B14" w14:textId="77777777" w:rsidR="00934385" w:rsidRPr="00520CFB" w:rsidRDefault="00934385" w:rsidP="00260D5A">
      <w:pPr>
        <w:spacing w:after="0" w:line="240" w:lineRule="auto"/>
        <w:rPr>
          <w:rFonts w:ascii="Arial" w:eastAsia="MS Mincho" w:hAnsi="Arial" w:cs="Arial"/>
          <w:sz w:val="20"/>
          <w:szCs w:val="20"/>
          <w:lang w:val="en-US" w:eastAsia="en-US"/>
        </w:rPr>
      </w:pPr>
      <w:r w:rsidRPr="00520CFB">
        <w:rPr>
          <w:rFonts w:ascii="Arial" w:eastAsia="MS Mincho" w:hAnsi="Arial" w:cs="Arial"/>
          <w:sz w:val="20"/>
          <w:szCs w:val="20"/>
          <w:lang w:val="en-US" w:eastAsia="en-US"/>
        </w:rPr>
        <w:t>URL:</w:t>
      </w:r>
      <w:r w:rsidRPr="00520CFB">
        <w:rPr>
          <w:rFonts w:ascii="Arial" w:eastAsia="MS Mincho" w:hAnsi="Arial" w:cs="Arial"/>
          <w:sz w:val="20"/>
          <w:szCs w:val="20"/>
          <w:lang w:val="en-US" w:eastAsia="en-US"/>
        </w:rPr>
        <w:tab/>
      </w:r>
      <w:r w:rsidRPr="00520CFB">
        <w:rPr>
          <w:rFonts w:ascii="Arial" w:eastAsia="MS Mincho" w:hAnsi="Arial" w:cs="Arial"/>
          <w:sz w:val="20"/>
          <w:szCs w:val="20"/>
          <w:lang w:val="en-US" w:eastAsia="en-US"/>
        </w:rPr>
        <w:tab/>
      </w:r>
      <w:hyperlink r:id="rId9" w:history="1">
        <w:r w:rsidRPr="00520CFB">
          <w:rPr>
            <w:rFonts w:ascii="Arial" w:eastAsia="MS Mincho" w:hAnsi="Arial" w:cs="Arial"/>
            <w:color w:val="0000FF"/>
            <w:sz w:val="20"/>
            <w:szCs w:val="20"/>
            <w:u w:val="single"/>
            <w:lang w:val="en-US" w:eastAsia="en-US"/>
          </w:rPr>
          <w:t>http://www.whv.org.au</w:t>
        </w:r>
      </w:hyperlink>
    </w:p>
    <w:p w14:paraId="001A6826" w14:textId="77777777" w:rsidR="00934385" w:rsidRPr="00520CFB" w:rsidRDefault="00934385" w:rsidP="00260D5A">
      <w:pPr>
        <w:spacing w:after="0" w:line="240" w:lineRule="auto"/>
        <w:rPr>
          <w:rFonts w:ascii="Arial" w:eastAsia="MS Mincho" w:hAnsi="Arial" w:cs="Arial"/>
          <w:sz w:val="20"/>
          <w:szCs w:val="20"/>
          <w:lang w:val="en-US" w:eastAsia="en-US"/>
        </w:rPr>
      </w:pPr>
    </w:p>
    <w:p w14:paraId="57D7AE5D" w14:textId="135B5FBD" w:rsidR="00934385" w:rsidRPr="00520CFB" w:rsidRDefault="0083190C" w:rsidP="00260D5A">
      <w:pPr>
        <w:spacing w:after="0" w:line="240" w:lineRule="auto"/>
        <w:rPr>
          <w:rFonts w:ascii="Arial" w:eastAsia="MS Mincho" w:hAnsi="Arial" w:cs="Arial"/>
          <w:sz w:val="20"/>
          <w:szCs w:val="20"/>
          <w:lang w:val="en-US" w:eastAsia="en-US"/>
        </w:rPr>
      </w:pPr>
      <w:r w:rsidRPr="00520CFB">
        <w:rPr>
          <w:rFonts w:ascii="Arial" w:eastAsia="MS Mincho" w:hAnsi="Arial" w:cs="Arial"/>
          <w:sz w:val="20"/>
          <w:szCs w:val="20"/>
          <w:lang w:val="en-US" w:eastAsia="en-US"/>
        </w:rPr>
        <w:t>Published July</w:t>
      </w:r>
      <w:r w:rsidR="00260D5A" w:rsidRPr="00520CFB">
        <w:rPr>
          <w:rFonts w:ascii="Arial" w:eastAsia="MS Mincho" w:hAnsi="Arial" w:cs="Arial"/>
          <w:sz w:val="20"/>
          <w:szCs w:val="20"/>
          <w:lang w:val="en-US" w:eastAsia="en-US"/>
        </w:rPr>
        <w:t xml:space="preserve"> 2017</w:t>
      </w:r>
    </w:p>
    <w:p w14:paraId="7377375D" w14:textId="42440F9D" w:rsidR="00934385" w:rsidRPr="00520CFB" w:rsidRDefault="00260D5A" w:rsidP="00260D5A">
      <w:pPr>
        <w:spacing w:after="0" w:line="240" w:lineRule="auto"/>
        <w:rPr>
          <w:rFonts w:ascii="Arial" w:eastAsia="MS Mincho" w:hAnsi="Arial" w:cs="Arial"/>
          <w:sz w:val="20"/>
          <w:szCs w:val="20"/>
          <w:lang w:val="en-US" w:eastAsia="en-US"/>
        </w:rPr>
      </w:pPr>
      <w:r w:rsidRPr="00520CFB">
        <w:rPr>
          <w:rFonts w:ascii="Arial" w:eastAsia="MS Mincho" w:hAnsi="Arial" w:cs="Arial"/>
          <w:sz w:val="20"/>
          <w:szCs w:val="20"/>
          <w:lang w:val="en-US" w:eastAsia="en-US"/>
        </w:rPr>
        <w:t>ISSN: 1837-4417</w:t>
      </w:r>
    </w:p>
    <w:p w14:paraId="3F93D76E" w14:textId="77777777" w:rsidR="00934385" w:rsidRPr="00520CFB" w:rsidRDefault="00934385" w:rsidP="00260D5A">
      <w:pPr>
        <w:spacing w:after="0" w:line="240" w:lineRule="auto"/>
        <w:rPr>
          <w:rFonts w:ascii="Arial" w:eastAsia="MS Mincho" w:hAnsi="Arial" w:cs="Arial"/>
          <w:sz w:val="20"/>
          <w:szCs w:val="20"/>
          <w:lang w:val="en-US" w:eastAsia="en-US"/>
        </w:rPr>
      </w:pPr>
      <w:r w:rsidRPr="00520CFB">
        <w:rPr>
          <w:rFonts w:ascii="Arial" w:eastAsia="MS Mincho" w:hAnsi="Arial" w:cs="Arial"/>
          <w:sz w:val="20"/>
          <w:szCs w:val="20"/>
          <w:lang w:val="en-US" w:eastAsia="en-US"/>
        </w:rPr>
        <w:t>This paper is also available at:</w:t>
      </w:r>
    </w:p>
    <w:p w14:paraId="25BC7F7D" w14:textId="0FD95F14" w:rsidR="00934385" w:rsidRPr="00520CFB" w:rsidRDefault="00D268DB" w:rsidP="00260D5A">
      <w:pPr>
        <w:spacing w:after="0" w:line="240" w:lineRule="auto"/>
        <w:rPr>
          <w:rFonts w:ascii="Arial" w:eastAsia="MS Mincho" w:hAnsi="Arial" w:cs="Arial"/>
          <w:color w:val="0000FF"/>
          <w:sz w:val="20"/>
          <w:szCs w:val="20"/>
          <w:u w:val="single"/>
          <w:lang w:val="en-US" w:eastAsia="en-US"/>
        </w:rPr>
      </w:pPr>
      <w:hyperlink r:id="rId10" w:history="1">
        <w:r w:rsidR="005B4DE2" w:rsidRPr="00520CFB">
          <w:rPr>
            <w:rStyle w:val="Hyperlink"/>
            <w:rFonts w:ascii="Arial" w:eastAsia="MS Mincho" w:hAnsi="Arial" w:cs="Arial"/>
            <w:sz w:val="20"/>
            <w:szCs w:val="20"/>
            <w:lang w:val="en-US" w:eastAsia="en-US"/>
          </w:rPr>
          <w:t>http://whv.org.au</w:t>
        </w:r>
      </w:hyperlink>
    </w:p>
    <w:p w14:paraId="4B73A0CC" w14:textId="77777777" w:rsidR="00934385" w:rsidRPr="00520CFB" w:rsidRDefault="00934385" w:rsidP="003A3AF3">
      <w:pPr>
        <w:spacing w:before="120" w:after="120" w:line="240" w:lineRule="auto"/>
        <w:rPr>
          <w:rFonts w:ascii="Arial" w:hAnsi="Arial" w:cs="Arial"/>
          <w:sz w:val="20"/>
          <w:szCs w:val="20"/>
        </w:rPr>
      </w:pPr>
      <w:r w:rsidRPr="00520CFB">
        <w:rPr>
          <w:rFonts w:ascii="Arial" w:hAnsi="Arial" w:cs="Arial"/>
          <w:sz w:val="20"/>
          <w:szCs w:val="20"/>
        </w:rPr>
        <w:br w:type="page"/>
      </w:r>
    </w:p>
    <w:sdt>
      <w:sdtPr>
        <w:rPr>
          <w:rFonts w:ascii="Arial" w:eastAsiaTheme="minorEastAsia" w:hAnsi="Arial" w:cs="Arial"/>
          <w:color w:val="auto"/>
          <w:sz w:val="20"/>
          <w:szCs w:val="20"/>
          <w:lang w:val="en-AU" w:eastAsia="en-AU"/>
        </w:rPr>
        <w:id w:val="1896704673"/>
        <w:docPartObj>
          <w:docPartGallery w:val="Table of Contents"/>
          <w:docPartUnique/>
        </w:docPartObj>
      </w:sdtPr>
      <w:sdtEndPr>
        <w:rPr>
          <w:b/>
          <w:bCs/>
          <w:noProof/>
        </w:rPr>
      </w:sdtEndPr>
      <w:sdtContent>
        <w:p w14:paraId="2DEC8967" w14:textId="77777777" w:rsidR="00624FDB" w:rsidRPr="00520CFB" w:rsidRDefault="00624FDB" w:rsidP="003A3AF3">
          <w:pPr>
            <w:pStyle w:val="TOCHeading"/>
            <w:spacing w:before="120" w:after="120" w:line="240" w:lineRule="auto"/>
            <w:rPr>
              <w:rStyle w:val="Heading2Char"/>
              <w:rFonts w:cs="Arial"/>
            </w:rPr>
          </w:pPr>
          <w:r w:rsidRPr="00520CFB">
            <w:rPr>
              <w:rStyle w:val="Heading2Char"/>
              <w:rFonts w:cs="Arial"/>
            </w:rPr>
            <w:t>Table of Contents</w:t>
          </w:r>
        </w:p>
        <w:p w14:paraId="17798595" w14:textId="59597272" w:rsidR="00885A0B" w:rsidRPr="00520CFB" w:rsidRDefault="00D57201" w:rsidP="00C56D3A">
          <w:pPr>
            <w:pStyle w:val="TOC1"/>
            <w:rPr>
              <w:rFonts w:asciiTheme="minorHAnsi" w:hAnsiTheme="minorHAnsi" w:cstheme="minorBidi"/>
              <w:b w:val="0"/>
              <w:lang w:val="en-AU" w:eastAsia="en-AU"/>
            </w:rPr>
          </w:pPr>
          <w:r w:rsidRPr="00520CFB">
            <w:rPr>
              <w:rFonts w:cs="Arial"/>
              <w:b w:val="0"/>
              <w:sz w:val="20"/>
              <w:szCs w:val="20"/>
            </w:rPr>
            <w:fldChar w:fldCharType="begin"/>
          </w:r>
          <w:r w:rsidRPr="00520CFB">
            <w:rPr>
              <w:rFonts w:cs="Arial"/>
              <w:b w:val="0"/>
              <w:sz w:val="20"/>
              <w:szCs w:val="20"/>
            </w:rPr>
            <w:instrText xml:space="preserve"> TOC \o "1-3" \h \z \u </w:instrText>
          </w:r>
          <w:r w:rsidRPr="00520CFB">
            <w:rPr>
              <w:rFonts w:cs="Arial"/>
              <w:b w:val="0"/>
              <w:sz w:val="20"/>
              <w:szCs w:val="20"/>
            </w:rPr>
            <w:fldChar w:fldCharType="separate"/>
          </w:r>
          <w:hyperlink w:anchor="_Toc493169501" w:history="1">
            <w:r w:rsidR="00885A0B" w:rsidRPr="00520CFB">
              <w:rPr>
                <w:rStyle w:val="Hyperlink"/>
                <w:rFonts w:cs="Arial"/>
              </w:rPr>
              <w:t>Executive Summary</w:t>
            </w:r>
            <w:r w:rsidR="00885A0B" w:rsidRPr="00520CFB">
              <w:rPr>
                <w:webHidden/>
              </w:rPr>
              <w:tab/>
            </w:r>
            <w:r w:rsidR="00885A0B" w:rsidRPr="00520CFB">
              <w:rPr>
                <w:webHidden/>
              </w:rPr>
              <w:fldChar w:fldCharType="begin"/>
            </w:r>
            <w:r w:rsidR="00885A0B" w:rsidRPr="00520CFB">
              <w:rPr>
                <w:webHidden/>
              </w:rPr>
              <w:instrText xml:space="preserve"> PAGEREF _Toc493169501 \h </w:instrText>
            </w:r>
            <w:r w:rsidR="00885A0B" w:rsidRPr="00520CFB">
              <w:rPr>
                <w:webHidden/>
              </w:rPr>
            </w:r>
            <w:r w:rsidR="00885A0B" w:rsidRPr="00520CFB">
              <w:rPr>
                <w:webHidden/>
              </w:rPr>
              <w:fldChar w:fldCharType="separate"/>
            </w:r>
            <w:r w:rsidR="00320332">
              <w:rPr>
                <w:webHidden/>
              </w:rPr>
              <w:t>5</w:t>
            </w:r>
            <w:r w:rsidR="00885A0B" w:rsidRPr="00520CFB">
              <w:rPr>
                <w:webHidden/>
              </w:rPr>
              <w:fldChar w:fldCharType="end"/>
            </w:r>
          </w:hyperlink>
        </w:p>
        <w:p w14:paraId="4712FAC2" w14:textId="080AD1D6" w:rsidR="00885A0B" w:rsidRPr="00520CFB" w:rsidRDefault="00D268DB" w:rsidP="005C6C61">
          <w:pPr>
            <w:pStyle w:val="TOC1"/>
            <w:rPr>
              <w:rFonts w:asciiTheme="minorHAnsi" w:hAnsiTheme="minorHAnsi" w:cstheme="minorBidi"/>
              <w:b w:val="0"/>
              <w:lang w:val="en-AU" w:eastAsia="en-AU"/>
            </w:rPr>
          </w:pPr>
          <w:hyperlink w:anchor="_Toc493169510" w:history="1">
            <w:r w:rsidR="00885A0B" w:rsidRPr="00520CFB">
              <w:rPr>
                <w:rStyle w:val="Hyperlink"/>
                <w:rFonts w:cs="Arial"/>
              </w:rPr>
              <w:t>Introduction</w:t>
            </w:r>
            <w:r w:rsidR="00885A0B" w:rsidRPr="00520CFB">
              <w:rPr>
                <w:webHidden/>
              </w:rPr>
              <w:tab/>
            </w:r>
            <w:r w:rsidR="00885A0B" w:rsidRPr="00520CFB">
              <w:rPr>
                <w:webHidden/>
              </w:rPr>
              <w:fldChar w:fldCharType="begin"/>
            </w:r>
            <w:r w:rsidR="00885A0B" w:rsidRPr="00520CFB">
              <w:rPr>
                <w:webHidden/>
              </w:rPr>
              <w:instrText xml:space="preserve"> PAGEREF _Toc493169510 \h </w:instrText>
            </w:r>
            <w:r w:rsidR="00885A0B" w:rsidRPr="00520CFB">
              <w:rPr>
                <w:webHidden/>
              </w:rPr>
            </w:r>
            <w:r w:rsidR="00885A0B" w:rsidRPr="00520CFB">
              <w:rPr>
                <w:webHidden/>
              </w:rPr>
              <w:fldChar w:fldCharType="separate"/>
            </w:r>
            <w:r w:rsidR="00320332">
              <w:rPr>
                <w:webHidden/>
              </w:rPr>
              <w:t>8</w:t>
            </w:r>
            <w:r w:rsidR="00885A0B" w:rsidRPr="00520CFB">
              <w:rPr>
                <w:webHidden/>
              </w:rPr>
              <w:fldChar w:fldCharType="end"/>
            </w:r>
          </w:hyperlink>
        </w:p>
        <w:p w14:paraId="3E2AAD28" w14:textId="593FB896" w:rsidR="00885A0B" w:rsidRPr="00520CFB" w:rsidRDefault="00D268DB">
          <w:pPr>
            <w:pStyle w:val="TOC1"/>
            <w:rPr>
              <w:rFonts w:asciiTheme="minorHAnsi" w:hAnsiTheme="minorHAnsi" w:cstheme="minorBidi"/>
              <w:b w:val="0"/>
              <w:lang w:val="en-AU" w:eastAsia="en-AU"/>
            </w:rPr>
          </w:pPr>
          <w:hyperlink w:anchor="_Toc493169515" w:history="1">
            <w:r w:rsidR="00885A0B" w:rsidRPr="00520CFB">
              <w:rPr>
                <w:rStyle w:val="Hyperlink"/>
                <w:rFonts w:cs="Arial"/>
              </w:rPr>
              <w:t>Physical health</w:t>
            </w:r>
            <w:r w:rsidR="00885A0B" w:rsidRPr="00520CFB">
              <w:rPr>
                <w:webHidden/>
              </w:rPr>
              <w:tab/>
            </w:r>
            <w:r w:rsidR="00885A0B" w:rsidRPr="00520CFB">
              <w:rPr>
                <w:webHidden/>
              </w:rPr>
              <w:fldChar w:fldCharType="begin"/>
            </w:r>
            <w:r w:rsidR="00885A0B" w:rsidRPr="00520CFB">
              <w:rPr>
                <w:webHidden/>
              </w:rPr>
              <w:instrText xml:space="preserve"> PAGEREF _Toc493169515 \h </w:instrText>
            </w:r>
            <w:r w:rsidR="00885A0B" w:rsidRPr="00520CFB">
              <w:rPr>
                <w:webHidden/>
              </w:rPr>
            </w:r>
            <w:r w:rsidR="00885A0B" w:rsidRPr="00520CFB">
              <w:rPr>
                <w:webHidden/>
              </w:rPr>
              <w:fldChar w:fldCharType="separate"/>
            </w:r>
            <w:r w:rsidR="00320332">
              <w:rPr>
                <w:webHidden/>
              </w:rPr>
              <w:t>11</w:t>
            </w:r>
            <w:r w:rsidR="00885A0B" w:rsidRPr="00520CFB">
              <w:rPr>
                <w:webHidden/>
              </w:rPr>
              <w:fldChar w:fldCharType="end"/>
            </w:r>
          </w:hyperlink>
        </w:p>
        <w:p w14:paraId="0641B8B8" w14:textId="1D90F02C" w:rsidR="00885A0B" w:rsidRPr="00520CFB" w:rsidRDefault="00D268DB">
          <w:pPr>
            <w:pStyle w:val="TOC2"/>
            <w:rPr>
              <w:rFonts w:asciiTheme="minorHAnsi" w:hAnsiTheme="minorHAnsi" w:cstheme="minorBidi"/>
              <w:noProof/>
              <w:sz w:val="22"/>
              <w:lang w:val="en-AU" w:eastAsia="en-AU"/>
            </w:rPr>
          </w:pPr>
          <w:hyperlink w:anchor="_Toc493169516" w:history="1">
            <w:r w:rsidR="00885A0B" w:rsidRPr="00520CFB">
              <w:rPr>
                <w:rStyle w:val="Hyperlink"/>
                <w:rFonts w:cs="Arial"/>
                <w:noProof/>
              </w:rPr>
              <w:t>Participation in physical activity</w:t>
            </w:r>
            <w:r w:rsidR="00885A0B" w:rsidRPr="00520CFB">
              <w:rPr>
                <w:noProof/>
                <w:webHidden/>
              </w:rPr>
              <w:tab/>
            </w:r>
            <w:r w:rsidR="00885A0B" w:rsidRPr="00520CFB">
              <w:rPr>
                <w:noProof/>
                <w:webHidden/>
              </w:rPr>
              <w:fldChar w:fldCharType="begin"/>
            </w:r>
            <w:r w:rsidR="00885A0B" w:rsidRPr="00520CFB">
              <w:rPr>
                <w:noProof/>
                <w:webHidden/>
              </w:rPr>
              <w:instrText xml:space="preserve"> PAGEREF _Toc493169516 \h </w:instrText>
            </w:r>
            <w:r w:rsidR="00885A0B" w:rsidRPr="00520CFB">
              <w:rPr>
                <w:noProof/>
                <w:webHidden/>
              </w:rPr>
            </w:r>
            <w:r w:rsidR="00885A0B" w:rsidRPr="00520CFB">
              <w:rPr>
                <w:noProof/>
                <w:webHidden/>
              </w:rPr>
              <w:fldChar w:fldCharType="separate"/>
            </w:r>
            <w:r w:rsidR="00320332">
              <w:rPr>
                <w:noProof/>
                <w:webHidden/>
              </w:rPr>
              <w:t>11</w:t>
            </w:r>
            <w:r w:rsidR="00885A0B" w:rsidRPr="00520CFB">
              <w:rPr>
                <w:noProof/>
                <w:webHidden/>
              </w:rPr>
              <w:fldChar w:fldCharType="end"/>
            </w:r>
          </w:hyperlink>
        </w:p>
        <w:p w14:paraId="22580E83" w14:textId="16B22A5E" w:rsidR="00885A0B" w:rsidRPr="00520CFB" w:rsidRDefault="00D268DB">
          <w:pPr>
            <w:pStyle w:val="TOC2"/>
            <w:rPr>
              <w:rFonts w:asciiTheme="minorHAnsi" w:hAnsiTheme="minorHAnsi" w:cstheme="minorBidi"/>
              <w:noProof/>
              <w:sz w:val="22"/>
              <w:lang w:val="en-AU" w:eastAsia="en-AU"/>
            </w:rPr>
          </w:pPr>
          <w:hyperlink w:anchor="_Toc493169517" w:history="1">
            <w:r w:rsidR="00885A0B" w:rsidRPr="00520CFB">
              <w:rPr>
                <w:rStyle w:val="Hyperlink"/>
                <w:rFonts w:cs="Arial"/>
                <w:noProof/>
              </w:rPr>
              <w:t>Food and eating</w:t>
            </w:r>
            <w:r w:rsidR="00885A0B" w:rsidRPr="00520CFB">
              <w:rPr>
                <w:noProof/>
                <w:webHidden/>
              </w:rPr>
              <w:tab/>
            </w:r>
            <w:r w:rsidR="00885A0B" w:rsidRPr="00520CFB">
              <w:rPr>
                <w:noProof/>
                <w:webHidden/>
              </w:rPr>
              <w:fldChar w:fldCharType="begin"/>
            </w:r>
            <w:r w:rsidR="00885A0B" w:rsidRPr="00520CFB">
              <w:rPr>
                <w:noProof/>
                <w:webHidden/>
              </w:rPr>
              <w:instrText xml:space="preserve"> PAGEREF _Toc493169517 \h </w:instrText>
            </w:r>
            <w:r w:rsidR="00885A0B" w:rsidRPr="00520CFB">
              <w:rPr>
                <w:noProof/>
                <w:webHidden/>
              </w:rPr>
            </w:r>
            <w:r w:rsidR="00885A0B" w:rsidRPr="00520CFB">
              <w:rPr>
                <w:noProof/>
                <w:webHidden/>
              </w:rPr>
              <w:fldChar w:fldCharType="separate"/>
            </w:r>
            <w:r w:rsidR="00320332">
              <w:rPr>
                <w:noProof/>
                <w:webHidden/>
              </w:rPr>
              <w:t>12</w:t>
            </w:r>
            <w:r w:rsidR="00885A0B" w:rsidRPr="00520CFB">
              <w:rPr>
                <w:noProof/>
                <w:webHidden/>
              </w:rPr>
              <w:fldChar w:fldCharType="end"/>
            </w:r>
          </w:hyperlink>
        </w:p>
        <w:p w14:paraId="27317CC0" w14:textId="22945D05" w:rsidR="00885A0B" w:rsidRPr="00520CFB" w:rsidRDefault="00D268DB">
          <w:pPr>
            <w:pStyle w:val="TOC2"/>
            <w:rPr>
              <w:rFonts w:asciiTheme="minorHAnsi" w:hAnsiTheme="minorHAnsi" w:cstheme="minorBidi"/>
              <w:noProof/>
              <w:sz w:val="22"/>
              <w:lang w:val="en-AU" w:eastAsia="en-AU"/>
            </w:rPr>
          </w:pPr>
          <w:hyperlink w:anchor="_Toc493169518" w:history="1">
            <w:r w:rsidR="00885A0B" w:rsidRPr="00520CFB">
              <w:rPr>
                <w:rStyle w:val="Hyperlink"/>
                <w:rFonts w:cs="Arial"/>
                <w:noProof/>
              </w:rPr>
              <w:t>Smoking, alcohol and other drugs</w:t>
            </w:r>
            <w:r w:rsidR="00885A0B" w:rsidRPr="00520CFB">
              <w:rPr>
                <w:noProof/>
                <w:webHidden/>
              </w:rPr>
              <w:tab/>
            </w:r>
            <w:r w:rsidR="00885A0B" w:rsidRPr="00520CFB">
              <w:rPr>
                <w:noProof/>
                <w:webHidden/>
              </w:rPr>
              <w:fldChar w:fldCharType="begin"/>
            </w:r>
            <w:r w:rsidR="00885A0B" w:rsidRPr="00520CFB">
              <w:rPr>
                <w:noProof/>
                <w:webHidden/>
              </w:rPr>
              <w:instrText xml:space="preserve"> PAGEREF _Toc493169518 \h </w:instrText>
            </w:r>
            <w:r w:rsidR="00885A0B" w:rsidRPr="00520CFB">
              <w:rPr>
                <w:noProof/>
                <w:webHidden/>
              </w:rPr>
            </w:r>
            <w:r w:rsidR="00885A0B" w:rsidRPr="00520CFB">
              <w:rPr>
                <w:noProof/>
                <w:webHidden/>
              </w:rPr>
              <w:fldChar w:fldCharType="separate"/>
            </w:r>
            <w:r w:rsidR="00320332">
              <w:rPr>
                <w:noProof/>
                <w:webHidden/>
              </w:rPr>
              <w:t>13</w:t>
            </w:r>
            <w:r w:rsidR="00885A0B" w:rsidRPr="00520CFB">
              <w:rPr>
                <w:noProof/>
                <w:webHidden/>
              </w:rPr>
              <w:fldChar w:fldCharType="end"/>
            </w:r>
          </w:hyperlink>
        </w:p>
        <w:p w14:paraId="308B9E54" w14:textId="7FF95D80" w:rsidR="00885A0B" w:rsidRPr="00520CFB" w:rsidRDefault="00D268DB">
          <w:pPr>
            <w:pStyle w:val="TOC2"/>
            <w:rPr>
              <w:rFonts w:asciiTheme="minorHAnsi" w:hAnsiTheme="minorHAnsi" w:cstheme="minorBidi"/>
              <w:noProof/>
              <w:sz w:val="22"/>
              <w:lang w:val="en-AU" w:eastAsia="en-AU"/>
            </w:rPr>
          </w:pPr>
          <w:hyperlink w:anchor="_Toc493169519" w:history="1">
            <w:r w:rsidR="00885A0B" w:rsidRPr="00520CFB">
              <w:rPr>
                <w:rStyle w:val="Hyperlink"/>
                <w:rFonts w:cs="Arial"/>
                <w:noProof/>
              </w:rPr>
              <w:t>Opportunities to improve young women’s physical health</w:t>
            </w:r>
            <w:r w:rsidR="00885A0B" w:rsidRPr="00520CFB">
              <w:rPr>
                <w:noProof/>
                <w:webHidden/>
              </w:rPr>
              <w:tab/>
            </w:r>
            <w:r w:rsidR="00885A0B" w:rsidRPr="00520CFB">
              <w:rPr>
                <w:noProof/>
                <w:webHidden/>
              </w:rPr>
              <w:fldChar w:fldCharType="begin"/>
            </w:r>
            <w:r w:rsidR="00885A0B" w:rsidRPr="00520CFB">
              <w:rPr>
                <w:noProof/>
                <w:webHidden/>
              </w:rPr>
              <w:instrText xml:space="preserve"> PAGEREF _Toc493169519 \h </w:instrText>
            </w:r>
            <w:r w:rsidR="00885A0B" w:rsidRPr="00520CFB">
              <w:rPr>
                <w:noProof/>
                <w:webHidden/>
              </w:rPr>
            </w:r>
            <w:r w:rsidR="00885A0B" w:rsidRPr="00520CFB">
              <w:rPr>
                <w:noProof/>
                <w:webHidden/>
              </w:rPr>
              <w:fldChar w:fldCharType="separate"/>
            </w:r>
            <w:r w:rsidR="00320332">
              <w:rPr>
                <w:noProof/>
                <w:webHidden/>
              </w:rPr>
              <w:t>13</w:t>
            </w:r>
            <w:r w:rsidR="00885A0B" w:rsidRPr="00520CFB">
              <w:rPr>
                <w:noProof/>
                <w:webHidden/>
              </w:rPr>
              <w:fldChar w:fldCharType="end"/>
            </w:r>
          </w:hyperlink>
        </w:p>
        <w:p w14:paraId="7745C86A" w14:textId="34E8BD16" w:rsidR="00885A0B" w:rsidRPr="00520CFB" w:rsidRDefault="00D268DB">
          <w:pPr>
            <w:pStyle w:val="TOC1"/>
            <w:rPr>
              <w:rFonts w:asciiTheme="minorHAnsi" w:hAnsiTheme="minorHAnsi" w:cstheme="minorBidi"/>
              <w:b w:val="0"/>
              <w:lang w:val="en-AU" w:eastAsia="en-AU"/>
            </w:rPr>
          </w:pPr>
          <w:hyperlink w:anchor="_Toc493169520" w:history="1">
            <w:r w:rsidR="00885A0B" w:rsidRPr="00520CFB">
              <w:rPr>
                <w:rStyle w:val="Hyperlink"/>
                <w:rFonts w:cs="Arial"/>
              </w:rPr>
              <w:t>Sexual and reproductive health</w:t>
            </w:r>
            <w:r w:rsidR="00885A0B" w:rsidRPr="00520CFB">
              <w:rPr>
                <w:webHidden/>
              </w:rPr>
              <w:tab/>
            </w:r>
            <w:r w:rsidR="00885A0B" w:rsidRPr="00520CFB">
              <w:rPr>
                <w:webHidden/>
              </w:rPr>
              <w:fldChar w:fldCharType="begin"/>
            </w:r>
            <w:r w:rsidR="00885A0B" w:rsidRPr="00520CFB">
              <w:rPr>
                <w:webHidden/>
              </w:rPr>
              <w:instrText xml:space="preserve"> PAGEREF _Toc493169520 \h </w:instrText>
            </w:r>
            <w:r w:rsidR="00885A0B" w:rsidRPr="00520CFB">
              <w:rPr>
                <w:webHidden/>
              </w:rPr>
            </w:r>
            <w:r w:rsidR="00885A0B" w:rsidRPr="00520CFB">
              <w:rPr>
                <w:webHidden/>
              </w:rPr>
              <w:fldChar w:fldCharType="separate"/>
            </w:r>
            <w:r w:rsidR="00320332">
              <w:rPr>
                <w:webHidden/>
              </w:rPr>
              <w:t>14</w:t>
            </w:r>
            <w:r w:rsidR="00885A0B" w:rsidRPr="00520CFB">
              <w:rPr>
                <w:webHidden/>
              </w:rPr>
              <w:fldChar w:fldCharType="end"/>
            </w:r>
          </w:hyperlink>
        </w:p>
        <w:p w14:paraId="4B268AC9" w14:textId="34CB0A33" w:rsidR="00885A0B" w:rsidRPr="00520CFB" w:rsidRDefault="00D268DB">
          <w:pPr>
            <w:pStyle w:val="TOC2"/>
            <w:rPr>
              <w:rFonts w:asciiTheme="minorHAnsi" w:hAnsiTheme="minorHAnsi" w:cstheme="minorBidi"/>
              <w:noProof/>
              <w:sz w:val="22"/>
              <w:lang w:val="en-AU" w:eastAsia="en-AU"/>
            </w:rPr>
          </w:pPr>
          <w:hyperlink w:anchor="_Toc493169521" w:history="1">
            <w:r w:rsidR="00885A0B" w:rsidRPr="00520CFB">
              <w:rPr>
                <w:rStyle w:val="Hyperlink"/>
                <w:rFonts w:cs="Arial"/>
                <w:noProof/>
              </w:rPr>
              <w:t>Menstruation</w:t>
            </w:r>
            <w:r w:rsidR="00885A0B" w:rsidRPr="00520CFB">
              <w:rPr>
                <w:noProof/>
                <w:webHidden/>
              </w:rPr>
              <w:tab/>
            </w:r>
            <w:r w:rsidR="00885A0B" w:rsidRPr="00520CFB">
              <w:rPr>
                <w:noProof/>
                <w:webHidden/>
              </w:rPr>
              <w:fldChar w:fldCharType="begin"/>
            </w:r>
            <w:r w:rsidR="00885A0B" w:rsidRPr="00520CFB">
              <w:rPr>
                <w:noProof/>
                <w:webHidden/>
              </w:rPr>
              <w:instrText xml:space="preserve"> PAGEREF _Toc493169521 \h </w:instrText>
            </w:r>
            <w:r w:rsidR="00885A0B" w:rsidRPr="00520CFB">
              <w:rPr>
                <w:noProof/>
                <w:webHidden/>
              </w:rPr>
            </w:r>
            <w:r w:rsidR="00885A0B" w:rsidRPr="00520CFB">
              <w:rPr>
                <w:noProof/>
                <w:webHidden/>
              </w:rPr>
              <w:fldChar w:fldCharType="separate"/>
            </w:r>
            <w:r w:rsidR="00320332">
              <w:rPr>
                <w:noProof/>
                <w:webHidden/>
              </w:rPr>
              <w:t>14</w:t>
            </w:r>
            <w:r w:rsidR="00885A0B" w:rsidRPr="00520CFB">
              <w:rPr>
                <w:noProof/>
                <w:webHidden/>
              </w:rPr>
              <w:fldChar w:fldCharType="end"/>
            </w:r>
          </w:hyperlink>
        </w:p>
        <w:p w14:paraId="20A719A9" w14:textId="4D4C9977" w:rsidR="00885A0B" w:rsidRPr="00520CFB" w:rsidRDefault="00D268DB">
          <w:pPr>
            <w:pStyle w:val="TOC2"/>
            <w:rPr>
              <w:rFonts w:asciiTheme="minorHAnsi" w:hAnsiTheme="minorHAnsi" w:cstheme="minorBidi"/>
              <w:noProof/>
              <w:sz w:val="22"/>
              <w:lang w:val="en-AU" w:eastAsia="en-AU"/>
            </w:rPr>
          </w:pPr>
          <w:hyperlink w:anchor="_Toc493169522" w:history="1">
            <w:r w:rsidR="00885A0B" w:rsidRPr="00520CFB">
              <w:rPr>
                <w:rStyle w:val="Hyperlink"/>
                <w:rFonts w:cs="Arial"/>
                <w:noProof/>
              </w:rPr>
              <w:t>Polycystic ovarian syndrome and endometriosis</w:t>
            </w:r>
            <w:r w:rsidR="00885A0B" w:rsidRPr="00520CFB">
              <w:rPr>
                <w:noProof/>
                <w:webHidden/>
              </w:rPr>
              <w:tab/>
            </w:r>
            <w:r w:rsidR="00885A0B" w:rsidRPr="00520CFB">
              <w:rPr>
                <w:noProof/>
                <w:webHidden/>
              </w:rPr>
              <w:fldChar w:fldCharType="begin"/>
            </w:r>
            <w:r w:rsidR="00885A0B" w:rsidRPr="00520CFB">
              <w:rPr>
                <w:noProof/>
                <w:webHidden/>
              </w:rPr>
              <w:instrText xml:space="preserve"> PAGEREF _Toc493169522 \h </w:instrText>
            </w:r>
            <w:r w:rsidR="00885A0B" w:rsidRPr="00520CFB">
              <w:rPr>
                <w:noProof/>
                <w:webHidden/>
              </w:rPr>
            </w:r>
            <w:r w:rsidR="00885A0B" w:rsidRPr="00520CFB">
              <w:rPr>
                <w:noProof/>
                <w:webHidden/>
              </w:rPr>
              <w:fldChar w:fldCharType="separate"/>
            </w:r>
            <w:r w:rsidR="00320332">
              <w:rPr>
                <w:noProof/>
                <w:webHidden/>
              </w:rPr>
              <w:t>15</w:t>
            </w:r>
            <w:r w:rsidR="00885A0B" w:rsidRPr="00520CFB">
              <w:rPr>
                <w:noProof/>
                <w:webHidden/>
              </w:rPr>
              <w:fldChar w:fldCharType="end"/>
            </w:r>
          </w:hyperlink>
        </w:p>
        <w:p w14:paraId="45903DAA" w14:textId="68A9F3D0" w:rsidR="00885A0B" w:rsidRPr="00520CFB" w:rsidRDefault="00D268DB">
          <w:pPr>
            <w:pStyle w:val="TOC2"/>
            <w:rPr>
              <w:rFonts w:asciiTheme="minorHAnsi" w:hAnsiTheme="minorHAnsi" w:cstheme="minorBidi"/>
              <w:noProof/>
              <w:sz w:val="22"/>
              <w:lang w:val="en-AU" w:eastAsia="en-AU"/>
            </w:rPr>
          </w:pPr>
          <w:hyperlink w:anchor="_Toc493169523" w:history="1">
            <w:r w:rsidR="00885A0B" w:rsidRPr="00520CFB">
              <w:rPr>
                <w:rStyle w:val="Hyperlink"/>
                <w:rFonts w:cs="Arial"/>
                <w:noProof/>
              </w:rPr>
              <w:t>Sexuality &amp; sexual experiences</w:t>
            </w:r>
            <w:r w:rsidR="00885A0B" w:rsidRPr="00520CFB">
              <w:rPr>
                <w:noProof/>
                <w:webHidden/>
              </w:rPr>
              <w:tab/>
            </w:r>
            <w:r w:rsidR="00885A0B" w:rsidRPr="00520CFB">
              <w:rPr>
                <w:noProof/>
                <w:webHidden/>
              </w:rPr>
              <w:fldChar w:fldCharType="begin"/>
            </w:r>
            <w:r w:rsidR="00885A0B" w:rsidRPr="00520CFB">
              <w:rPr>
                <w:noProof/>
                <w:webHidden/>
              </w:rPr>
              <w:instrText xml:space="preserve"> PAGEREF _Toc493169523 \h </w:instrText>
            </w:r>
            <w:r w:rsidR="00885A0B" w:rsidRPr="00520CFB">
              <w:rPr>
                <w:noProof/>
                <w:webHidden/>
              </w:rPr>
            </w:r>
            <w:r w:rsidR="00885A0B" w:rsidRPr="00520CFB">
              <w:rPr>
                <w:noProof/>
                <w:webHidden/>
              </w:rPr>
              <w:fldChar w:fldCharType="separate"/>
            </w:r>
            <w:r w:rsidR="00320332">
              <w:rPr>
                <w:noProof/>
                <w:webHidden/>
              </w:rPr>
              <w:t>16</w:t>
            </w:r>
            <w:r w:rsidR="00885A0B" w:rsidRPr="00520CFB">
              <w:rPr>
                <w:noProof/>
                <w:webHidden/>
              </w:rPr>
              <w:fldChar w:fldCharType="end"/>
            </w:r>
          </w:hyperlink>
        </w:p>
        <w:p w14:paraId="499A715B" w14:textId="779D46D8" w:rsidR="00885A0B" w:rsidRPr="00520CFB" w:rsidRDefault="00D268DB">
          <w:pPr>
            <w:pStyle w:val="TOC2"/>
            <w:rPr>
              <w:rFonts w:asciiTheme="minorHAnsi" w:hAnsiTheme="minorHAnsi" w:cstheme="minorBidi"/>
              <w:noProof/>
              <w:sz w:val="22"/>
              <w:lang w:val="en-AU" w:eastAsia="en-AU"/>
            </w:rPr>
          </w:pPr>
          <w:hyperlink w:anchor="_Toc493169524" w:history="1">
            <w:r w:rsidR="00885A0B" w:rsidRPr="00520CFB">
              <w:rPr>
                <w:rStyle w:val="Hyperlink"/>
                <w:rFonts w:cs="Arial"/>
                <w:noProof/>
              </w:rPr>
              <w:t>Pregnancy and contraception</w:t>
            </w:r>
            <w:r w:rsidR="00885A0B" w:rsidRPr="00520CFB">
              <w:rPr>
                <w:noProof/>
                <w:webHidden/>
              </w:rPr>
              <w:tab/>
            </w:r>
            <w:r w:rsidR="00885A0B" w:rsidRPr="00520CFB">
              <w:rPr>
                <w:noProof/>
                <w:webHidden/>
              </w:rPr>
              <w:fldChar w:fldCharType="begin"/>
            </w:r>
            <w:r w:rsidR="00885A0B" w:rsidRPr="00520CFB">
              <w:rPr>
                <w:noProof/>
                <w:webHidden/>
              </w:rPr>
              <w:instrText xml:space="preserve"> PAGEREF _Toc493169524 \h </w:instrText>
            </w:r>
            <w:r w:rsidR="00885A0B" w:rsidRPr="00520CFB">
              <w:rPr>
                <w:noProof/>
                <w:webHidden/>
              </w:rPr>
            </w:r>
            <w:r w:rsidR="00885A0B" w:rsidRPr="00520CFB">
              <w:rPr>
                <w:noProof/>
                <w:webHidden/>
              </w:rPr>
              <w:fldChar w:fldCharType="separate"/>
            </w:r>
            <w:r w:rsidR="00320332">
              <w:rPr>
                <w:noProof/>
                <w:webHidden/>
              </w:rPr>
              <w:t>16</w:t>
            </w:r>
            <w:r w:rsidR="00885A0B" w:rsidRPr="00520CFB">
              <w:rPr>
                <w:noProof/>
                <w:webHidden/>
              </w:rPr>
              <w:fldChar w:fldCharType="end"/>
            </w:r>
          </w:hyperlink>
        </w:p>
        <w:p w14:paraId="44FB9EA7" w14:textId="74F1148F" w:rsidR="00885A0B" w:rsidRPr="00520CFB" w:rsidRDefault="00D268DB">
          <w:pPr>
            <w:pStyle w:val="TOC2"/>
            <w:rPr>
              <w:rFonts w:asciiTheme="minorHAnsi" w:hAnsiTheme="minorHAnsi" w:cstheme="minorBidi"/>
              <w:noProof/>
              <w:sz w:val="22"/>
              <w:lang w:val="en-AU" w:eastAsia="en-AU"/>
            </w:rPr>
          </w:pPr>
          <w:hyperlink w:anchor="_Toc493169525" w:history="1">
            <w:r w:rsidR="00885A0B" w:rsidRPr="00520CFB">
              <w:rPr>
                <w:rStyle w:val="Hyperlink"/>
                <w:rFonts w:cs="Arial"/>
                <w:noProof/>
              </w:rPr>
              <w:t>Sexual and reproductive health disparities among young women</w:t>
            </w:r>
            <w:r w:rsidR="00885A0B" w:rsidRPr="00520CFB">
              <w:rPr>
                <w:noProof/>
                <w:webHidden/>
              </w:rPr>
              <w:tab/>
            </w:r>
            <w:r w:rsidR="00885A0B" w:rsidRPr="00520CFB">
              <w:rPr>
                <w:noProof/>
                <w:webHidden/>
              </w:rPr>
              <w:fldChar w:fldCharType="begin"/>
            </w:r>
            <w:r w:rsidR="00885A0B" w:rsidRPr="00520CFB">
              <w:rPr>
                <w:noProof/>
                <w:webHidden/>
              </w:rPr>
              <w:instrText xml:space="preserve"> PAGEREF _Toc493169525 \h </w:instrText>
            </w:r>
            <w:r w:rsidR="00885A0B" w:rsidRPr="00520CFB">
              <w:rPr>
                <w:noProof/>
                <w:webHidden/>
              </w:rPr>
            </w:r>
            <w:r w:rsidR="00885A0B" w:rsidRPr="00520CFB">
              <w:rPr>
                <w:noProof/>
                <w:webHidden/>
              </w:rPr>
              <w:fldChar w:fldCharType="separate"/>
            </w:r>
            <w:r w:rsidR="00320332">
              <w:rPr>
                <w:noProof/>
                <w:webHidden/>
              </w:rPr>
              <w:t>17</w:t>
            </w:r>
            <w:r w:rsidR="00885A0B" w:rsidRPr="00520CFB">
              <w:rPr>
                <w:noProof/>
                <w:webHidden/>
              </w:rPr>
              <w:fldChar w:fldCharType="end"/>
            </w:r>
          </w:hyperlink>
        </w:p>
        <w:p w14:paraId="04024A68" w14:textId="4C1AB228" w:rsidR="00885A0B" w:rsidRPr="00520CFB" w:rsidRDefault="00D268DB">
          <w:pPr>
            <w:pStyle w:val="TOC2"/>
            <w:rPr>
              <w:rFonts w:asciiTheme="minorHAnsi" w:hAnsiTheme="minorHAnsi" w:cstheme="minorBidi"/>
              <w:noProof/>
              <w:sz w:val="22"/>
              <w:lang w:val="en-AU" w:eastAsia="en-AU"/>
            </w:rPr>
          </w:pPr>
          <w:hyperlink w:anchor="_Toc493169526" w:history="1">
            <w:r w:rsidR="00885A0B" w:rsidRPr="00520CFB">
              <w:rPr>
                <w:rStyle w:val="Hyperlink"/>
                <w:rFonts w:cs="Arial"/>
                <w:noProof/>
              </w:rPr>
              <w:t>Sexual and reproductive health education and services</w:t>
            </w:r>
            <w:r w:rsidR="00885A0B" w:rsidRPr="00520CFB">
              <w:rPr>
                <w:noProof/>
                <w:webHidden/>
              </w:rPr>
              <w:tab/>
            </w:r>
            <w:r w:rsidR="00885A0B" w:rsidRPr="00520CFB">
              <w:rPr>
                <w:noProof/>
                <w:webHidden/>
              </w:rPr>
              <w:fldChar w:fldCharType="begin"/>
            </w:r>
            <w:r w:rsidR="00885A0B" w:rsidRPr="00520CFB">
              <w:rPr>
                <w:noProof/>
                <w:webHidden/>
              </w:rPr>
              <w:instrText xml:space="preserve"> PAGEREF _Toc493169526 \h </w:instrText>
            </w:r>
            <w:r w:rsidR="00885A0B" w:rsidRPr="00520CFB">
              <w:rPr>
                <w:noProof/>
                <w:webHidden/>
              </w:rPr>
            </w:r>
            <w:r w:rsidR="00885A0B" w:rsidRPr="00520CFB">
              <w:rPr>
                <w:noProof/>
                <w:webHidden/>
              </w:rPr>
              <w:fldChar w:fldCharType="separate"/>
            </w:r>
            <w:r w:rsidR="00320332">
              <w:rPr>
                <w:noProof/>
                <w:webHidden/>
              </w:rPr>
              <w:t>18</w:t>
            </w:r>
            <w:r w:rsidR="00885A0B" w:rsidRPr="00520CFB">
              <w:rPr>
                <w:noProof/>
                <w:webHidden/>
              </w:rPr>
              <w:fldChar w:fldCharType="end"/>
            </w:r>
          </w:hyperlink>
        </w:p>
        <w:p w14:paraId="66ED342C" w14:textId="04CA4100" w:rsidR="00885A0B" w:rsidRPr="00520CFB" w:rsidRDefault="00D268DB">
          <w:pPr>
            <w:pStyle w:val="TOC1"/>
            <w:rPr>
              <w:rFonts w:asciiTheme="minorHAnsi" w:hAnsiTheme="minorHAnsi" w:cstheme="minorBidi"/>
              <w:b w:val="0"/>
              <w:lang w:val="en-AU" w:eastAsia="en-AU"/>
            </w:rPr>
          </w:pPr>
          <w:hyperlink w:anchor="_Toc493169527" w:history="1">
            <w:r w:rsidR="00885A0B" w:rsidRPr="00520CFB">
              <w:rPr>
                <w:rStyle w:val="Hyperlink"/>
                <w:rFonts w:cs="Arial"/>
              </w:rPr>
              <w:t>Body image</w:t>
            </w:r>
            <w:r w:rsidR="00885A0B" w:rsidRPr="00520CFB">
              <w:rPr>
                <w:webHidden/>
              </w:rPr>
              <w:tab/>
            </w:r>
            <w:r w:rsidR="00885A0B" w:rsidRPr="00520CFB">
              <w:rPr>
                <w:webHidden/>
              </w:rPr>
              <w:fldChar w:fldCharType="begin"/>
            </w:r>
            <w:r w:rsidR="00885A0B" w:rsidRPr="00520CFB">
              <w:rPr>
                <w:webHidden/>
              </w:rPr>
              <w:instrText xml:space="preserve"> PAGEREF _Toc493169527 \h </w:instrText>
            </w:r>
            <w:r w:rsidR="00885A0B" w:rsidRPr="00520CFB">
              <w:rPr>
                <w:webHidden/>
              </w:rPr>
            </w:r>
            <w:r w:rsidR="00885A0B" w:rsidRPr="00520CFB">
              <w:rPr>
                <w:webHidden/>
              </w:rPr>
              <w:fldChar w:fldCharType="separate"/>
            </w:r>
            <w:r w:rsidR="00320332">
              <w:rPr>
                <w:webHidden/>
              </w:rPr>
              <w:t>19</w:t>
            </w:r>
            <w:r w:rsidR="00885A0B" w:rsidRPr="00520CFB">
              <w:rPr>
                <w:webHidden/>
              </w:rPr>
              <w:fldChar w:fldCharType="end"/>
            </w:r>
          </w:hyperlink>
        </w:p>
        <w:p w14:paraId="34F76542" w14:textId="679EECE4" w:rsidR="00885A0B" w:rsidRPr="00520CFB" w:rsidRDefault="00D268DB">
          <w:pPr>
            <w:pStyle w:val="TOC2"/>
            <w:rPr>
              <w:rFonts w:asciiTheme="minorHAnsi" w:hAnsiTheme="minorHAnsi" w:cstheme="minorBidi"/>
              <w:noProof/>
              <w:sz w:val="22"/>
              <w:lang w:val="en-AU" w:eastAsia="en-AU"/>
            </w:rPr>
          </w:pPr>
          <w:hyperlink w:anchor="_Toc493169528" w:history="1">
            <w:r w:rsidR="00885A0B" w:rsidRPr="00520CFB">
              <w:rPr>
                <w:rStyle w:val="Hyperlink"/>
                <w:rFonts w:cs="Arial"/>
                <w:noProof/>
              </w:rPr>
              <w:t>Self-objectification</w:t>
            </w:r>
            <w:r w:rsidR="00885A0B" w:rsidRPr="00520CFB">
              <w:rPr>
                <w:noProof/>
                <w:webHidden/>
              </w:rPr>
              <w:tab/>
            </w:r>
            <w:r w:rsidR="00885A0B" w:rsidRPr="00520CFB">
              <w:rPr>
                <w:noProof/>
                <w:webHidden/>
              </w:rPr>
              <w:fldChar w:fldCharType="begin"/>
            </w:r>
            <w:r w:rsidR="00885A0B" w:rsidRPr="00520CFB">
              <w:rPr>
                <w:noProof/>
                <w:webHidden/>
              </w:rPr>
              <w:instrText xml:space="preserve"> PAGEREF _Toc493169528 \h </w:instrText>
            </w:r>
            <w:r w:rsidR="00885A0B" w:rsidRPr="00520CFB">
              <w:rPr>
                <w:noProof/>
                <w:webHidden/>
              </w:rPr>
            </w:r>
            <w:r w:rsidR="00885A0B" w:rsidRPr="00520CFB">
              <w:rPr>
                <w:noProof/>
                <w:webHidden/>
              </w:rPr>
              <w:fldChar w:fldCharType="separate"/>
            </w:r>
            <w:r w:rsidR="00320332">
              <w:rPr>
                <w:noProof/>
                <w:webHidden/>
              </w:rPr>
              <w:t>19</w:t>
            </w:r>
            <w:r w:rsidR="00885A0B" w:rsidRPr="00520CFB">
              <w:rPr>
                <w:noProof/>
                <w:webHidden/>
              </w:rPr>
              <w:fldChar w:fldCharType="end"/>
            </w:r>
          </w:hyperlink>
        </w:p>
        <w:p w14:paraId="11F476B0" w14:textId="3E8A9B9B" w:rsidR="00885A0B" w:rsidRPr="00520CFB" w:rsidRDefault="00D268DB">
          <w:pPr>
            <w:pStyle w:val="TOC2"/>
            <w:rPr>
              <w:rFonts w:asciiTheme="minorHAnsi" w:hAnsiTheme="minorHAnsi" w:cstheme="minorBidi"/>
              <w:noProof/>
              <w:sz w:val="22"/>
              <w:lang w:val="en-AU" w:eastAsia="en-AU"/>
            </w:rPr>
          </w:pPr>
          <w:hyperlink w:anchor="_Toc493169529" w:history="1">
            <w:r w:rsidR="00885A0B" w:rsidRPr="00520CFB">
              <w:rPr>
                <w:rStyle w:val="Hyperlink"/>
                <w:rFonts w:cs="Arial"/>
                <w:noProof/>
              </w:rPr>
              <w:t>Community enforcement</w:t>
            </w:r>
            <w:r w:rsidR="00885A0B" w:rsidRPr="00520CFB">
              <w:rPr>
                <w:noProof/>
                <w:webHidden/>
              </w:rPr>
              <w:tab/>
            </w:r>
            <w:r w:rsidR="00885A0B" w:rsidRPr="00520CFB">
              <w:rPr>
                <w:noProof/>
                <w:webHidden/>
              </w:rPr>
              <w:fldChar w:fldCharType="begin"/>
            </w:r>
            <w:r w:rsidR="00885A0B" w:rsidRPr="00520CFB">
              <w:rPr>
                <w:noProof/>
                <w:webHidden/>
              </w:rPr>
              <w:instrText xml:space="preserve"> PAGEREF _Toc493169529 \h </w:instrText>
            </w:r>
            <w:r w:rsidR="00885A0B" w:rsidRPr="00520CFB">
              <w:rPr>
                <w:noProof/>
                <w:webHidden/>
              </w:rPr>
            </w:r>
            <w:r w:rsidR="00885A0B" w:rsidRPr="00520CFB">
              <w:rPr>
                <w:noProof/>
                <w:webHidden/>
              </w:rPr>
              <w:fldChar w:fldCharType="separate"/>
            </w:r>
            <w:r w:rsidR="00320332">
              <w:rPr>
                <w:noProof/>
                <w:webHidden/>
              </w:rPr>
              <w:t>20</w:t>
            </w:r>
            <w:r w:rsidR="00885A0B" w:rsidRPr="00520CFB">
              <w:rPr>
                <w:noProof/>
                <w:webHidden/>
              </w:rPr>
              <w:fldChar w:fldCharType="end"/>
            </w:r>
          </w:hyperlink>
        </w:p>
        <w:p w14:paraId="6A79EC04" w14:textId="6648DBE6" w:rsidR="00885A0B" w:rsidRPr="00520CFB" w:rsidRDefault="00D268DB">
          <w:pPr>
            <w:pStyle w:val="TOC2"/>
            <w:rPr>
              <w:rFonts w:asciiTheme="minorHAnsi" w:hAnsiTheme="minorHAnsi" w:cstheme="minorBidi"/>
              <w:noProof/>
              <w:sz w:val="22"/>
              <w:lang w:val="en-AU" w:eastAsia="en-AU"/>
            </w:rPr>
          </w:pPr>
          <w:hyperlink w:anchor="_Toc493169530" w:history="1">
            <w:r w:rsidR="00885A0B" w:rsidRPr="00520CFB">
              <w:rPr>
                <w:rStyle w:val="Hyperlink"/>
                <w:rFonts w:cs="Arial"/>
                <w:noProof/>
              </w:rPr>
              <w:t>Intimate relationships</w:t>
            </w:r>
            <w:r w:rsidR="00885A0B" w:rsidRPr="00520CFB">
              <w:rPr>
                <w:noProof/>
                <w:webHidden/>
              </w:rPr>
              <w:tab/>
            </w:r>
            <w:r w:rsidR="00885A0B" w:rsidRPr="00520CFB">
              <w:rPr>
                <w:noProof/>
                <w:webHidden/>
              </w:rPr>
              <w:fldChar w:fldCharType="begin"/>
            </w:r>
            <w:r w:rsidR="00885A0B" w:rsidRPr="00520CFB">
              <w:rPr>
                <w:noProof/>
                <w:webHidden/>
              </w:rPr>
              <w:instrText xml:space="preserve"> PAGEREF _Toc493169530 \h </w:instrText>
            </w:r>
            <w:r w:rsidR="00885A0B" w:rsidRPr="00520CFB">
              <w:rPr>
                <w:noProof/>
                <w:webHidden/>
              </w:rPr>
            </w:r>
            <w:r w:rsidR="00885A0B" w:rsidRPr="00520CFB">
              <w:rPr>
                <w:noProof/>
                <w:webHidden/>
              </w:rPr>
              <w:fldChar w:fldCharType="separate"/>
            </w:r>
            <w:r w:rsidR="00320332">
              <w:rPr>
                <w:noProof/>
                <w:webHidden/>
              </w:rPr>
              <w:t>21</w:t>
            </w:r>
            <w:r w:rsidR="00885A0B" w:rsidRPr="00520CFB">
              <w:rPr>
                <w:noProof/>
                <w:webHidden/>
              </w:rPr>
              <w:fldChar w:fldCharType="end"/>
            </w:r>
          </w:hyperlink>
        </w:p>
        <w:p w14:paraId="62604A7D" w14:textId="002F691E" w:rsidR="00885A0B" w:rsidRPr="00520CFB" w:rsidRDefault="00D268DB">
          <w:pPr>
            <w:pStyle w:val="TOC2"/>
            <w:rPr>
              <w:rFonts w:asciiTheme="minorHAnsi" w:hAnsiTheme="minorHAnsi" w:cstheme="minorBidi"/>
              <w:noProof/>
              <w:sz w:val="22"/>
              <w:lang w:val="en-AU" w:eastAsia="en-AU"/>
            </w:rPr>
          </w:pPr>
          <w:hyperlink w:anchor="_Toc493169531" w:history="1">
            <w:r w:rsidR="00885A0B" w:rsidRPr="00520CFB">
              <w:rPr>
                <w:rStyle w:val="Hyperlink"/>
                <w:rFonts w:cs="Arial"/>
                <w:noProof/>
              </w:rPr>
              <w:t>Protective factors</w:t>
            </w:r>
            <w:r w:rsidR="00885A0B" w:rsidRPr="00520CFB">
              <w:rPr>
                <w:noProof/>
                <w:webHidden/>
              </w:rPr>
              <w:tab/>
            </w:r>
            <w:r w:rsidR="00885A0B" w:rsidRPr="00520CFB">
              <w:rPr>
                <w:noProof/>
                <w:webHidden/>
              </w:rPr>
              <w:fldChar w:fldCharType="begin"/>
            </w:r>
            <w:r w:rsidR="00885A0B" w:rsidRPr="00520CFB">
              <w:rPr>
                <w:noProof/>
                <w:webHidden/>
              </w:rPr>
              <w:instrText xml:space="preserve"> PAGEREF _Toc493169531 \h </w:instrText>
            </w:r>
            <w:r w:rsidR="00885A0B" w:rsidRPr="00520CFB">
              <w:rPr>
                <w:noProof/>
                <w:webHidden/>
              </w:rPr>
            </w:r>
            <w:r w:rsidR="00885A0B" w:rsidRPr="00520CFB">
              <w:rPr>
                <w:noProof/>
                <w:webHidden/>
              </w:rPr>
              <w:fldChar w:fldCharType="separate"/>
            </w:r>
            <w:r w:rsidR="00320332">
              <w:rPr>
                <w:noProof/>
                <w:webHidden/>
              </w:rPr>
              <w:t>22</w:t>
            </w:r>
            <w:r w:rsidR="00885A0B" w:rsidRPr="00520CFB">
              <w:rPr>
                <w:noProof/>
                <w:webHidden/>
              </w:rPr>
              <w:fldChar w:fldCharType="end"/>
            </w:r>
          </w:hyperlink>
        </w:p>
        <w:p w14:paraId="231692FA" w14:textId="7876C736" w:rsidR="00885A0B" w:rsidRPr="00520CFB" w:rsidRDefault="00D268DB">
          <w:pPr>
            <w:pStyle w:val="TOC1"/>
            <w:rPr>
              <w:rFonts w:asciiTheme="minorHAnsi" w:hAnsiTheme="minorHAnsi" w:cstheme="minorBidi"/>
              <w:b w:val="0"/>
              <w:lang w:val="en-AU" w:eastAsia="en-AU"/>
            </w:rPr>
          </w:pPr>
          <w:hyperlink w:anchor="_Toc493169532" w:history="1">
            <w:r w:rsidR="00885A0B" w:rsidRPr="00520CFB">
              <w:rPr>
                <w:rStyle w:val="Hyperlink"/>
                <w:rFonts w:cs="Arial"/>
              </w:rPr>
              <w:t>Relationships</w:t>
            </w:r>
            <w:r w:rsidR="00885A0B" w:rsidRPr="00520CFB">
              <w:rPr>
                <w:webHidden/>
              </w:rPr>
              <w:tab/>
            </w:r>
            <w:r w:rsidR="00885A0B" w:rsidRPr="00520CFB">
              <w:rPr>
                <w:webHidden/>
              </w:rPr>
              <w:fldChar w:fldCharType="begin"/>
            </w:r>
            <w:r w:rsidR="00885A0B" w:rsidRPr="00520CFB">
              <w:rPr>
                <w:webHidden/>
              </w:rPr>
              <w:instrText xml:space="preserve"> PAGEREF _Toc493169532 \h </w:instrText>
            </w:r>
            <w:r w:rsidR="00885A0B" w:rsidRPr="00520CFB">
              <w:rPr>
                <w:webHidden/>
              </w:rPr>
            </w:r>
            <w:r w:rsidR="00885A0B" w:rsidRPr="00520CFB">
              <w:rPr>
                <w:webHidden/>
              </w:rPr>
              <w:fldChar w:fldCharType="separate"/>
            </w:r>
            <w:r w:rsidR="00320332">
              <w:rPr>
                <w:webHidden/>
              </w:rPr>
              <w:t>23</w:t>
            </w:r>
            <w:r w:rsidR="00885A0B" w:rsidRPr="00520CFB">
              <w:rPr>
                <w:webHidden/>
              </w:rPr>
              <w:fldChar w:fldCharType="end"/>
            </w:r>
          </w:hyperlink>
        </w:p>
        <w:p w14:paraId="34113413" w14:textId="528C82B0" w:rsidR="00885A0B" w:rsidRPr="00520CFB" w:rsidRDefault="00D268DB">
          <w:pPr>
            <w:pStyle w:val="TOC2"/>
            <w:rPr>
              <w:rFonts w:asciiTheme="minorHAnsi" w:hAnsiTheme="minorHAnsi" w:cstheme="minorBidi"/>
              <w:noProof/>
              <w:sz w:val="22"/>
              <w:lang w:val="en-AU" w:eastAsia="en-AU"/>
            </w:rPr>
          </w:pPr>
          <w:hyperlink w:anchor="_Toc493169533" w:history="1">
            <w:r w:rsidR="00885A0B" w:rsidRPr="00520CFB">
              <w:rPr>
                <w:rStyle w:val="Hyperlink"/>
                <w:rFonts w:cs="Arial"/>
                <w:noProof/>
              </w:rPr>
              <w:t>Young peoples’ experiences of and attitudes to relationships</w:t>
            </w:r>
            <w:r w:rsidR="00885A0B" w:rsidRPr="00520CFB">
              <w:rPr>
                <w:noProof/>
                <w:webHidden/>
              </w:rPr>
              <w:tab/>
            </w:r>
            <w:r w:rsidR="00885A0B" w:rsidRPr="00520CFB">
              <w:rPr>
                <w:noProof/>
                <w:webHidden/>
              </w:rPr>
              <w:fldChar w:fldCharType="begin"/>
            </w:r>
            <w:r w:rsidR="00885A0B" w:rsidRPr="00520CFB">
              <w:rPr>
                <w:noProof/>
                <w:webHidden/>
              </w:rPr>
              <w:instrText xml:space="preserve"> PAGEREF _Toc493169533 \h </w:instrText>
            </w:r>
            <w:r w:rsidR="00885A0B" w:rsidRPr="00520CFB">
              <w:rPr>
                <w:noProof/>
                <w:webHidden/>
              </w:rPr>
            </w:r>
            <w:r w:rsidR="00885A0B" w:rsidRPr="00520CFB">
              <w:rPr>
                <w:noProof/>
                <w:webHidden/>
              </w:rPr>
              <w:fldChar w:fldCharType="separate"/>
            </w:r>
            <w:r w:rsidR="00320332">
              <w:rPr>
                <w:noProof/>
                <w:webHidden/>
              </w:rPr>
              <w:t>23</w:t>
            </w:r>
            <w:r w:rsidR="00885A0B" w:rsidRPr="00520CFB">
              <w:rPr>
                <w:noProof/>
                <w:webHidden/>
              </w:rPr>
              <w:fldChar w:fldCharType="end"/>
            </w:r>
          </w:hyperlink>
        </w:p>
        <w:p w14:paraId="130779AC" w14:textId="56295F95" w:rsidR="00885A0B" w:rsidRPr="00520CFB" w:rsidRDefault="00D268DB">
          <w:pPr>
            <w:pStyle w:val="TOC2"/>
            <w:rPr>
              <w:rFonts w:asciiTheme="minorHAnsi" w:hAnsiTheme="minorHAnsi" w:cstheme="minorBidi"/>
              <w:noProof/>
              <w:sz w:val="22"/>
              <w:lang w:val="en-AU" w:eastAsia="en-AU"/>
            </w:rPr>
          </w:pPr>
          <w:hyperlink w:anchor="_Toc493169534" w:history="1">
            <w:r w:rsidR="00885A0B" w:rsidRPr="00520CFB">
              <w:rPr>
                <w:rStyle w:val="Hyperlink"/>
                <w:rFonts w:cs="Arial"/>
                <w:noProof/>
              </w:rPr>
              <w:t>The role of parents, friends and bullies</w:t>
            </w:r>
            <w:r w:rsidR="00885A0B" w:rsidRPr="00520CFB">
              <w:rPr>
                <w:noProof/>
                <w:webHidden/>
              </w:rPr>
              <w:tab/>
            </w:r>
            <w:r w:rsidR="00885A0B" w:rsidRPr="00520CFB">
              <w:rPr>
                <w:noProof/>
                <w:webHidden/>
              </w:rPr>
              <w:fldChar w:fldCharType="begin"/>
            </w:r>
            <w:r w:rsidR="00885A0B" w:rsidRPr="00520CFB">
              <w:rPr>
                <w:noProof/>
                <w:webHidden/>
              </w:rPr>
              <w:instrText xml:space="preserve"> PAGEREF _Toc493169534 \h </w:instrText>
            </w:r>
            <w:r w:rsidR="00885A0B" w:rsidRPr="00520CFB">
              <w:rPr>
                <w:noProof/>
                <w:webHidden/>
              </w:rPr>
            </w:r>
            <w:r w:rsidR="00885A0B" w:rsidRPr="00520CFB">
              <w:rPr>
                <w:noProof/>
                <w:webHidden/>
              </w:rPr>
              <w:fldChar w:fldCharType="separate"/>
            </w:r>
            <w:r w:rsidR="00320332">
              <w:rPr>
                <w:noProof/>
                <w:webHidden/>
              </w:rPr>
              <w:t>25</w:t>
            </w:r>
            <w:r w:rsidR="00885A0B" w:rsidRPr="00520CFB">
              <w:rPr>
                <w:noProof/>
                <w:webHidden/>
              </w:rPr>
              <w:fldChar w:fldCharType="end"/>
            </w:r>
          </w:hyperlink>
        </w:p>
        <w:p w14:paraId="20D37AE0" w14:textId="455F4812" w:rsidR="00885A0B" w:rsidRPr="00520CFB" w:rsidRDefault="00D268DB">
          <w:pPr>
            <w:pStyle w:val="TOC2"/>
            <w:rPr>
              <w:rFonts w:asciiTheme="minorHAnsi" w:hAnsiTheme="minorHAnsi" w:cstheme="minorBidi"/>
              <w:noProof/>
              <w:sz w:val="22"/>
              <w:lang w:val="en-AU" w:eastAsia="en-AU"/>
            </w:rPr>
          </w:pPr>
          <w:hyperlink w:anchor="_Toc493169535" w:history="1">
            <w:r w:rsidR="00885A0B" w:rsidRPr="00520CFB">
              <w:rPr>
                <w:rStyle w:val="Hyperlink"/>
                <w:rFonts w:cs="Arial"/>
                <w:noProof/>
              </w:rPr>
              <w:t>The role of media, pornography and new technologies</w:t>
            </w:r>
            <w:r w:rsidR="00885A0B" w:rsidRPr="00520CFB">
              <w:rPr>
                <w:noProof/>
                <w:webHidden/>
              </w:rPr>
              <w:tab/>
            </w:r>
            <w:r w:rsidR="00885A0B" w:rsidRPr="00520CFB">
              <w:rPr>
                <w:noProof/>
                <w:webHidden/>
              </w:rPr>
              <w:fldChar w:fldCharType="begin"/>
            </w:r>
            <w:r w:rsidR="00885A0B" w:rsidRPr="00520CFB">
              <w:rPr>
                <w:noProof/>
                <w:webHidden/>
              </w:rPr>
              <w:instrText xml:space="preserve"> PAGEREF _Toc493169535 \h </w:instrText>
            </w:r>
            <w:r w:rsidR="00885A0B" w:rsidRPr="00520CFB">
              <w:rPr>
                <w:noProof/>
                <w:webHidden/>
              </w:rPr>
            </w:r>
            <w:r w:rsidR="00885A0B" w:rsidRPr="00520CFB">
              <w:rPr>
                <w:noProof/>
                <w:webHidden/>
              </w:rPr>
              <w:fldChar w:fldCharType="separate"/>
            </w:r>
            <w:r w:rsidR="00320332">
              <w:rPr>
                <w:noProof/>
                <w:webHidden/>
              </w:rPr>
              <w:t>25</w:t>
            </w:r>
            <w:r w:rsidR="00885A0B" w:rsidRPr="00520CFB">
              <w:rPr>
                <w:noProof/>
                <w:webHidden/>
              </w:rPr>
              <w:fldChar w:fldCharType="end"/>
            </w:r>
          </w:hyperlink>
        </w:p>
        <w:p w14:paraId="6C1DB079" w14:textId="4874E868" w:rsidR="00885A0B" w:rsidRPr="00520CFB" w:rsidRDefault="00D268DB">
          <w:pPr>
            <w:pStyle w:val="TOC2"/>
            <w:rPr>
              <w:rFonts w:asciiTheme="minorHAnsi" w:hAnsiTheme="minorHAnsi" w:cstheme="minorBidi"/>
              <w:noProof/>
              <w:sz w:val="22"/>
              <w:lang w:val="en-AU" w:eastAsia="en-AU"/>
            </w:rPr>
          </w:pPr>
          <w:hyperlink w:anchor="_Toc493169536" w:history="1">
            <w:r w:rsidR="00885A0B" w:rsidRPr="00520CFB">
              <w:rPr>
                <w:rStyle w:val="Hyperlink"/>
                <w:rFonts w:cs="Arial"/>
                <w:noProof/>
              </w:rPr>
              <w:t>Promising trends</w:t>
            </w:r>
            <w:r w:rsidR="00885A0B" w:rsidRPr="00520CFB">
              <w:rPr>
                <w:noProof/>
                <w:webHidden/>
              </w:rPr>
              <w:tab/>
            </w:r>
            <w:r w:rsidR="00885A0B" w:rsidRPr="00520CFB">
              <w:rPr>
                <w:noProof/>
                <w:webHidden/>
              </w:rPr>
              <w:fldChar w:fldCharType="begin"/>
            </w:r>
            <w:r w:rsidR="00885A0B" w:rsidRPr="00520CFB">
              <w:rPr>
                <w:noProof/>
                <w:webHidden/>
              </w:rPr>
              <w:instrText xml:space="preserve"> PAGEREF _Toc493169536 \h </w:instrText>
            </w:r>
            <w:r w:rsidR="00885A0B" w:rsidRPr="00520CFB">
              <w:rPr>
                <w:noProof/>
                <w:webHidden/>
              </w:rPr>
            </w:r>
            <w:r w:rsidR="00885A0B" w:rsidRPr="00520CFB">
              <w:rPr>
                <w:noProof/>
                <w:webHidden/>
              </w:rPr>
              <w:fldChar w:fldCharType="separate"/>
            </w:r>
            <w:r w:rsidR="00320332">
              <w:rPr>
                <w:noProof/>
                <w:webHidden/>
              </w:rPr>
              <w:t>26</w:t>
            </w:r>
            <w:r w:rsidR="00885A0B" w:rsidRPr="00520CFB">
              <w:rPr>
                <w:noProof/>
                <w:webHidden/>
              </w:rPr>
              <w:fldChar w:fldCharType="end"/>
            </w:r>
          </w:hyperlink>
        </w:p>
        <w:p w14:paraId="4A080EA3" w14:textId="79BA0CC6" w:rsidR="00885A0B" w:rsidRPr="00520CFB" w:rsidRDefault="00D268DB">
          <w:pPr>
            <w:pStyle w:val="TOC1"/>
            <w:rPr>
              <w:rFonts w:asciiTheme="minorHAnsi" w:hAnsiTheme="minorHAnsi" w:cstheme="minorBidi"/>
              <w:b w:val="0"/>
              <w:lang w:val="en-AU" w:eastAsia="en-AU"/>
            </w:rPr>
          </w:pPr>
          <w:hyperlink w:anchor="_Toc493169537" w:history="1">
            <w:r w:rsidR="00885A0B" w:rsidRPr="00520CFB">
              <w:rPr>
                <w:rStyle w:val="Hyperlink"/>
              </w:rPr>
              <w:t>Mental health</w:t>
            </w:r>
            <w:r w:rsidR="00885A0B" w:rsidRPr="00520CFB">
              <w:rPr>
                <w:webHidden/>
              </w:rPr>
              <w:tab/>
            </w:r>
            <w:r w:rsidR="00885A0B" w:rsidRPr="00520CFB">
              <w:rPr>
                <w:webHidden/>
              </w:rPr>
              <w:fldChar w:fldCharType="begin"/>
            </w:r>
            <w:r w:rsidR="00885A0B" w:rsidRPr="00520CFB">
              <w:rPr>
                <w:webHidden/>
              </w:rPr>
              <w:instrText xml:space="preserve"> PAGEREF _Toc493169537 \h </w:instrText>
            </w:r>
            <w:r w:rsidR="00885A0B" w:rsidRPr="00520CFB">
              <w:rPr>
                <w:webHidden/>
              </w:rPr>
            </w:r>
            <w:r w:rsidR="00885A0B" w:rsidRPr="00520CFB">
              <w:rPr>
                <w:webHidden/>
              </w:rPr>
              <w:fldChar w:fldCharType="separate"/>
            </w:r>
            <w:r w:rsidR="00320332">
              <w:rPr>
                <w:webHidden/>
              </w:rPr>
              <w:t>27</w:t>
            </w:r>
            <w:r w:rsidR="00885A0B" w:rsidRPr="00520CFB">
              <w:rPr>
                <w:webHidden/>
              </w:rPr>
              <w:fldChar w:fldCharType="end"/>
            </w:r>
          </w:hyperlink>
        </w:p>
        <w:p w14:paraId="322666A5" w14:textId="2F15A89A" w:rsidR="00885A0B" w:rsidRPr="00520CFB" w:rsidRDefault="00D268DB">
          <w:pPr>
            <w:pStyle w:val="TOC2"/>
            <w:rPr>
              <w:rFonts w:asciiTheme="minorHAnsi" w:hAnsiTheme="minorHAnsi" w:cstheme="minorBidi"/>
              <w:noProof/>
              <w:sz w:val="22"/>
              <w:lang w:val="en-AU" w:eastAsia="en-AU"/>
            </w:rPr>
          </w:pPr>
          <w:hyperlink w:anchor="_Toc493169538" w:history="1">
            <w:r w:rsidR="00885A0B" w:rsidRPr="00520CFB">
              <w:rPr>
                <w:rStyle w:val="Hyperlink"/>
                <w:rFonts w:cs="Arial"/>
                <w:noProof/>
              </w:rPr>
              <w:t>Stress</w:t>
            </w:r>
            <w:r w:rsidR="00885A0B" w:rsidRPr="00520CFB">
              <w:rPr>
                <w:noProof/>
                <w:webHidden/>
              </w:rPr>
              <w:tab/>
            </w:r>
            <w:r w:rsidR="00885A0B" w:rsidRPr="00520CFB">
              <w:rPr>
                <w:noProof/>
                <w:webHidden/>
              </w:rPr>
              <w:fldChar w:fldCharType="begin"/>
            </w:r>
            <w:r w:rsidR="00885A0B" w:rsidRPr="00520CFB">
              <w:rPr>
                <w:noProof/>
                <w:webHidden/>
              </w:rPr>
              <w:instrText xml:space="preserve"> PAGEREF _Toc493169538 \h </w:instrText>
            </w:r>
            <w:r w:rsidR="00885A0B" w:rsidRPr="00520CFB">
              <w:rPr>
                <w:noProof/>
                <w:webHidden/>
              </w:rPr>
            </w:r>
            <w:r w:rsidR="00885A0B" w:rsidRPr="00520CFB">
              <w:rPr>
                <w:noProof/>
                <w:webHidden/>
              </w:rPr>
              <w:fldChar w:fldCharType="separate"/>
            </w:r>
            <w:r w:rsidR="00320332">
              <w:rPr>
                <w:noProof/>
                <w:webHidden/>
              </w:rPr>
              <w:t>27</w:t>
            </w:r>
            <w:r w:rsidR="00885A0B" w:rsidRPr="00520CFB">
              <w:rPr>
                <w:noProof/>
                <w:webHidden/>
              </w:rPr>
              <w:fldChar w:fldCharType="end"/>
            </w:r>
          </w:hyperlink>
        </w:p>
        <w:p w14:paraId="063CA335" w14:textId="18A5BABF" w:rsidR="00885A0B" w:rsidRPr="00520CFB" w:rsidRDefault="00D268DB">
          <w:pPr>
            <w:pStyle w:val="TOC2"/>
            <w:rPr>
              <w:rFonts w:asciiTheme="minorHAnsi" w:hAnsiTheme="minorHAnsi" w:cstheme="minorBidi"/>
              <w:noProof/>
              <w:sz w:val="22"/>
              <w:lang w:val="en-AU" w:eastAsia="en-AU"/>
            </w:rPr>
          </w:pPr>
          <w:hyperlink w:anchor="_Toc493169539" w:history="1">
            <w:r w:rsidR="00885A0B" w:rsidRPr="00520CFB">
              <w:rPr>
                <w:rStyle w:val="Hyperlink"/>
                <w:rFonts w:cs="Arial"/>
                <w:noProof/>
              </w:rPr>
              <w:t>Eating disorders</w:t>
            </w:r>
            <w:r w:rsidR="00885A0B" w:rsidRPr="00520CFB">
              <w:rPr>
                <w:noProof/>
                <w:webHidden/>
              </w:rPr>
              <w:tab/>
            </w:r>
            <w:r w:rsidR="00885A0B" w:rsidRPr="00520CFB">
              <w:rPr>
                <w:noProof/>
                <w:webHidden/>
              </w:rPr>
              <w:fldChar w:fldCharType="begin"/>
            </w:r>
            <w:r w:rsidR="00885A0B" w:rsidRPr="00520CFB">
              <w:rPr>
                <w:noProof/>
                <w:webHidden/>
              </w:rPr>
              <w:instrText xml:space="preserve"> PAGEREF _Toc493169539 \h </w:instrText>
            </w:r>
            <w:r w:rsidR="00885A0B" w:rsidRPr="00520CFB">
              <w:rPr>
                <w:noProof/>
                <w:webHidden/>
              </w:rPr>
            </w:r>
            <w:r w:rsidR="00885A0B" w:rsidRPr="00520CFB">
              <w:rPr>
                <w:noProof/>
                <w:webHidden/>
              </w:rPr>
              <w:fldChar w:fldCharType="separate"/>
            </w:r>
            <w:r w:rsidR="00320332">
              <w:rPr>
                <w:noProof/>
                <w:webHidden/>
              </w:rPr>
              <w:t>28</w:t>
            </w:r>
            <w:r w:rsidR="00885A0B" w:rsidRPr="00520CFB">
              <w:rPr>
                <w:noProof/>
                <w:webHidden/>
              </w:rPr>
              <w:fldChar w:fldCharType="end"/>
            </w:r>
          </w:hyperlink>
        </w:p>
        <w:p w14:paraId="5F4DE4DF" w14:textId="18B92256" w:rsidR="00885A0B" w:rsidRPr="00520CFB" w:rsidRDefault="00D268DB">
          <w:pPr>
            <w:pStyle w:val="TOC2"/>
            <w:rPr>
              <w:rFonts w:asciiTheme="minorHAnsi" w:hAnsiTheme="minorHAnsi" w:cstheme="minorBidi"/>
              <w:noProof/>
              <w:sz w:val="22"/>
              <w:lang w:val="en-AU" w:eastAsia="en-AU"/>
            </w:rPr>
          </w:pPr>
          <w:hyperlink w:anchor="_Toc493169540" w:history="1">
            <w:r w:rsidR="00885A0B" w:rsidRPr="00520CFB">
              <w:rPr>
                <w:rStyle w:val="Hyperlink"/>
                <w:rFonts w:cs="Arial"/>
                <w:noProof/>
              </w:rPr>
              <w:t>Depression and anxiety</w:t>
            </w:r>
            <w:r w:rsidR="00885A0B" w:rsidRPr="00520CFB">
              <w:rPr>
                <w:noProof/>
                <w:webHidden/>
              </w:rPr>
              <w:tab/>
            </w:r>
            <w:r w:rsidR="00885A0B" w:rsidRPr="00520CFB">
              <w:rPr>
                <w:noProof/>
                <w:webHidden/>
              </w:rPr>
              <w:fldChar w:fldCharType="begin"/>
            </w:r>
            <w:r w:rsidR="00885A0B" w:rsidRPr="00520CFB">
              <w:rPr>
                <w:noProof/>
                <w:webHidden/>
              </w:rPr>
              <w:instrText xml:space="preserve"> PAGEREF _Toc493169540 \h </w:instrText>
            </w:r>
            <w:r w:rsidR="00885A0B" w:rsidRPr="00520CFB">
              <w:rPr>
                <w:noProof/>
                <w:webHidden/>
              </w:rPr>
            </w:r>
            <w:r w:rsidR="00885A0B" w:rsidRPr="00520CFB">
              <w:rPr>
                <w:noProof/>
                <w:webHidden/>
              </w:rPr>
              <w:fldChar w:fldCharType="separate"/>
            </w:r>
            <w:r w:rsidR="00320332">
              <w:rPr>
                <w:noProof/>
                <w:webHidden/>
              </w:rPr>
              <w:t>28</w:t>
            </w:r>
            <w:r w:rsidR="00885A0B" w:rsidRPr="00520CFB">
              <w:rPr>
                <w:noProof/>
                <w:webHidden/>
              </w:rPr>
              <w:fldChar w:fldCharType="end"/>
            </w:r>
          </w:hyperlink>
        </w:p>
        <w:p w14:paraId="4A5216D4" w14:textId="3583D0A3" w:rsidR="00885A0B" w:rsidRPr="00520CFB" w:rsidRDefault="00D268DB">
          <w:pPr>
            <w:pStyle w:val="TOC2"/>
            <w:rPr>
              <w:rFonts w:asciiTheme="minorHAnsi" w:hAnsiTheme="minorHAnsi" w:cstheme="minorBidi"/>
              <w:noProof/>
              <w:sz w:val="22"/>
              <w:lang w:val="en-AU" w:eastAsia="en-AU"/>
            </w:rPr>
          </w:pPr>
          <w:hyperlink w:anchor="_Toc493169541" w:history="1">
            <w:r w:rsidR="00885A0B" w:rsidRPr="00520CFB">
              <w:rPr>
                <w:rStyle w:val="Hyperlink"/>
                <w:rFonts w:cs="Arial"/>
                <w:noProof/>
              </w:rPr>
              <w:t>Other anxiety disorders</w:t>
            </w:r>
            <w:r w:rsidR="00885A0B" w:rsidRPr="00520CFB">
              <w:rPr>
                <w:noProof/>
                <w:webHidden/>
              </w:rPr>
              <w:tab/>
            </w:r>
            <w:r w:rsidR="00885A0B" w:rsidRPr="00520CFB">
              <w:rPr>
                <w:noProof/>
                <w:webHidden/>
              </w:rPr>
              <w:fldChar w:fldCharType="begin"/>
            </w:r>
            <w:r w:rsidR="00885A0B" w:rsidRPr="00520CFB">
              <w:rPr>
                <w:noProof/>
                <w:webHidden/>
              </w:rPr>
              <w:instrText xml:space="preserve"> PAGEREF _Toc493169541 \h </w:instrText>
            </w:r>
            <w:r w:rsidR="00885A0B" w:rsidRPr="00520CFB">
              <w:rPr>
                <w:noProof/>
                <w:webHidden/>
              </w:rPr>
            </w:r>
            <w:r w:rsidR="00885A0B" w:rsidRPr="00520CFB">
              <w:rPr>
                <w:noProof/>
                <w:webHidden/>
              </w:rPr>
              <w:fldChar w:fldCharType="separate"/>
            </w:r>
            <w:r w:rsidR="00320332">
              <w:rPr>
                <w:noProof/>
                <w:webHidden/>
              </w:rPr>
              <w:t>29</w:t>
            </w:r>
            <w:r w:rsidR="00885A0B" w:rsidRPr="00520CFB">
              <w:rPr>
                <w:noProof/>
                <w:webHidden/>
              </w:rPr>
              <w:fldChar w:fldCharType="end"/>
            </w:r>
          </w:hyperlink>
        </w:p>
        <w:p w14:paraId="4A42985C" w14:textId="03D91548" w:rsidR="00885A0B" w:rsidRPr="00520CFB" w:rsidRDefault="00D268DB">
          <w:pPr>
            <w:pStyle w:val="TOC2"/>
            <w:rPr>
              <w:rFonts w:asciiTheme="minorHAnsi" w:hAnsiTheme="minorHAnsi" w:cstheme="minorBidi"/>
              <w:noProof/>
              <w:sz w:val="22"/>
              <w:lang w:val="en-AU" w:eastAsia="en-AU"/>
            </w:rPr>
          </w:pPr>
          <w:hyperlink w:anchor="_Toc493169542" w:history="1">
            <w:r w:rsidR="00885A0B" w:rsidRPr="00520CFB">
              <w:rPr>
                <w:rStyle w:val="Hyperlink"/>
                <w:rFonts w:cs="Arial"/>
                <w:noProof/>
              </w:rPr>
              <w:t>Self-harm</w:t>
            </w:r>
            <w:r w:rsidR="00885A0B" w:rsidRPr="00520CFB">
              <w:rPr>
                <w:noProof/>
                <w:webHidden/>
              </w:rPr>
              <w:tab/>
            </w:r>
            <w:r w:rsidR="00885A0B" w:rsidRPr="00520CFB">
              <w:rPr>
                <w:noProof/>
                <w:webHidden/>
              </w:rPr>
              <w:fldChar w:fldCharType="begin"/>
            </w:r>
            <w:r w:rsidR="00885A0B" w:rsidRPr="00520CFB">
              <w:rPr>
                <w:noProof/>
                <w:webHidden/>
              </w:rPr>
              <w:instrText xml:space="preserve"> PAGEREF _Toc493169542 \h </w:instrText>
            </w:r>
            <w:r w:rsidR="00885A0B" w:rsidRPr="00520CFB">
              <w:rPr>
                <w:noProof/>
                <w:webHidden/>
              </w:rPr>
            </w:r>
            <w:r w:rsidR="00885A0B" w:rsidRPr="00520CFB">
              <w:rPr>
                <w:noProof/>
                <w:webHidden/>
              </w:rPr>
              <w:fldChar w:fldCharType="separate"/>
            </w:r>
            <w:r w:rsidR="00320332">
              <w:rPr>
                <w:noProof/>
                <w:webHidden/>
              </w:rPr>
              <w:t>29</w:t>
            </w:r>
            <w:r w:rsidR="00885A0B" w:rsidRPr="00520CFB">
              <w:rPr>
                <w:noProof/>
                <w:webHidden/>
              </w:rPr>
              <w:fldChar w:fldCharType="end"/>
            </w:r>
          </w:hyperlink>
        </w:p>
        <w:p w14:paraId="77DBD6FD" w14:textId="637BC68A" w:rsidR="00885A0B" w:rsidRPr="00520CFB" w:rsidRDefault="00D268DB">
          <w:pPr>
            <w:pStyle w:val="TOC2"/>
            <w:rPr>
              <w:rFonts w:asciiTheme="minorHAnsi" w:hAnsiTheme="minorHAnsi" w:cstheme="minorBidi"/>
              <w:noProof/>
              <w:sz w:val="22"/>
              <w:lang w:val="en-AU" w:eastAsia="en-AU"/>
            </w:rPr>
          </w:pPr>
          <w:hyperlink w:anchor="_Toc493169543" w:history="1">
            <w:r w:rsidR="00885A0B" w:rsidRPr="00520CFB">
              <w:rPr>
                <w:rStyle w:val="Hyperlink"/>
                <w:rFonts w:cs="Arial"/>
                <w:noProof/>
              </w:rPr>
              <w:t>Suicide</w:t>
            </w:r>
            <w:r w:rsidR="00885A0B" w:rsidRPr="00520CFB">
              <w:rPr>
                <w:noProof/>
                <w:webHidden/>
              </w:rPr>
              <w:tab/>
            </w:r>
            <w:r w:rsidR="00885A0B" w:rsidRPr="00520CFB">
              <w:rPr>
                <w:noProof/>
                <w:webHidden/>
              </w:rPr>
              <w:fldChar w:fldCharType="begin"/>
            </w:r>
            <w:r w:rsidR="00885A0B" w:rsidRPr="00520CFB">
              <w:rPr>
                <w:noProof/>
                <w:webHidden/>
              </w:rPr>
              <w:instrText xml:space="preserve"> PAGEREF _Toc493169543 \h </w:instrText>
            </w:r>
            <w:r w:rsidR="00885A0B" w:rsidRPr="00520CFB">
              <w:rPr>
                <w:noProof/>
                <w:webHidden/>
              </w:rPr>
            </w:r>
            <w:r w:rsidR="00885A0B" w:rsidRPr="00520CFB">
              <w:rPr>
                <w:noProof/>
                <w:webHidden/>
              </w:rPr>
              <w:fldChar w:fldCharType="separate"/>
            </w:r>
            <w:r w:rsidR="00320332">
              <w:rPr>
                <w:noProof/>
                <w:webHidden/>
              </w:rPr>
              <w:t>29</w:t>
            </w:r>
            <w:r w:rsidR="00885A0B" w:rsidRPr="00520CFB">
              <w:rPr>
                <w:noProof/>
                <w:webHidden/>
              </w:rPr>
              <w:fldChar w:fldCharType="end"/>
            </w:r>
          </w:hyperlink>
        </w:p>
        <w:p w14:paraId="47D39262" w14:textId="2B80F832" w:rsidR="00885A0B" w:rsidRPr="00520CFB" w:rsidRDefault="00D268DB">
          <w:pPr>
            <w:pStyle w:val="TOC2"/>
            <w:rPr>
              <w:rFonts w:asciiTheme="minorHAnsi" w:hAnsiTheme="minorHAnsi" w:cstheme="minorBidi"/>
              <w:noProof/>
              <w:sz w:val="22"/>
              <w:lang w:val="en-AU" w:eastAsia="en-AU"/>
            </w:rPr>
          </w:pPr>
          <w:hyperlink w:anchor="_Toc493169544" w:history="1">
            <w:r w:rsidR="00885A0B" w:rsidRPr="00520CFB">
              <w:rPr>
                <w:rStyle w:val="Hyperlink"/>
                <w:noProof/>
              </w:rPr>
              <w:t>Opportunities to improve young women’s mental health</w:t>
            </w:r>
            <w:r w:rsidR="00885A0B" w:rsidRPr="00520CFB">
              <w:rPr>
                <w:noProof/>
                <w:webHidden/>
              </w:rPr>
              <w:tab/>
            </w:r>
            <w:r w:rsidR="00885A0B" w:rsidRPr="00520CFB">
              <w:rPr>
                <w:noProof/>
                <w:webHidden/>
              </w:rPr>
              <w:fldChar w:fldCharType="begin"/>
            </w:r>
            <w:r w:rsidR="00885A0B" w:rsidRPr="00520CFB">
              <w:rPr>
                <w:noProof/>
                <w:webHidden/>
              </w:rPr>
              <w:instrText xml:space="preserve"> PAGEREF _Toc493169544 \h </w:instrText>
            </w:r>
            <w:r w:rsidR="00885A0B" w:rsidRPr="00520CFB">
              <w:rPr>
                <w:noProof/>
                <w:webHidden/>
              </w:rPr>
            </w:r>
            <w:r w:rsidR="00885A0B" w:rsidRPr="00520CFB">
              <w:rPr>
                <w:noProof/>
                <w:webHidden/>
              </w:rPr>
              <w:fldChar w:fldCharType="separate"/>
            </w:r>
            <w:r w:rsidR="00320332">
              <w:rPr>
                <w:noProof/>
                <w:webHidden/>
              </w:rPr>
              <w:t>30</w:t>
            </w:r>
            <w:r w:rsidR="00885A0B" w:rsidRPr="00520CFB">
              <w:rPr>
                <w:noProof/>
                <w:webHidden/>
              </w:rPr>
              <w:fldChar w:fldCharType="end"/>
            </w:r>
          </w:hyperlink>
        </w:p>
        <w:p w14:paraId="1AA397CA" w14:textId="59F914C8" w:rsidR="00885A0B" w:rsidRPr="00520CFB" w:rsidRDefault="00D268DB">
          <w:pPr>
            <w:pStyle w:val="TOC1"/>
            <w:rPr>
              <w:rFonts w:asciiTheme="minorHAnsi" w:hAnsiTheme="minorHAnsi" w:cstheme="minorBidi"/>
              <w:b w:val="0"/>
              <w:lang w:val="en-AU" w:eastAsia="en-AU"/>
            </w:rPr>
          </w:pPr>
          <w:hyperlink w:anchor="_Toc493169545" w:history="1">
            <w:r w:rsidR="00885A0B" w:rsidRPr="00520CFB">
              <w:rPr>
                <w:rStyle w:val="Hyperlink"/>
                <w:rFonts w:cs="Arial"/>
              </w:rPr>
              <w:t>Social inclusion and participation</w:t>
            </w:r>
            <w:r w:rsidR="00885A0B" w:rsidRPr="00520CFB">
              <w:rPr>
                <w:webHidden/>
              </w:rPr>
              <w:tab/>
            </w:r>
            <w:r w:rsidR="00885A0B" w:rsidRPr="00520CFB">
              <w:rPr>
                <w:webHidden/>
              </w:rPr>
              <w:fldChar w:fldCharType="begin"/>
            </w:r>
            <w:r w:rsidR="00885A0B" w:rsidRPr="00520CFB">
              <w:rPr>
                <w:webHidden/>
              </w:rPr>
              <w:instrText xml:space="preserve"> PAGEREF _Toc493169545 \h </w:instrText>
            </w:r>
            <w:r w:rsidR="00885A0B" w:rsidRPr="00520CFB">
              <w:rPr>
                <w:webHidden/>
              </w:rPr>
            </w:r>
            <w:r w:rsidR="00885A0B" w:rsidRPr="00520CFB">
              <w:rPr>
                <w:webHidden/>
              </w:rPr>
              <w:fldChar w:fldCharType="separate"/>
            </w:r>
            <w:r w:rsidR="00320332">
              <w:rPr>
                <w:webHidden/>
              </w:rPr>
              <w:t>31</w:t>
            </w:r>
            <w:r w:rsidR="00885A0B" w:rsidRPr="00520CFB">
              <w:rPr>
                <w:webHidden/>
              </w:rPr>
              <w:fldChar w:fldCharType="end"/>
            </w:r>
          </w:hyperlink>
        </w:p>
        <w:p w14:paraId="1102E03A" w14:textId="4A14CD76" w:rsidR="00885A0B" w:rsidRPr="00520CFB" w:rsidRDefault="00D268DB">
          <w:pPr>
            <w:pStyle w:val="TOC2"/>
            <w:rPr>
              <w:rFonts w:asciiTheme="minorHAnsi" w:hAnsiTheme="minorHAnsi" w:cstheme="minorBidi"/>
              <w:noProof/>
              <w:sz w:val="22"/>
              <w:lang w:val="en-AU" w:eastAsia="en-AU"/>
            </w:rPr>
          </w:pPr>
          <w:hyperlink w:anchor="_Toc493169546" w:history="1">
            <w:r w:rsidR="00885A0B" w:rsidRPr="00520CFB">
              <w:rPr>
                <w:rStyle w:val="Hyperlink"/>
                <w:noProof/>
              </w:rPr>
              <w:t>Home</w:t>
            </w:r>
            <w:r w:rsidR="00885A0B" w:rsidRPr="00520CFB">
              <w:rPr>
                <w:noProof/>
                <w:webHidden/>
              </w:rPr>
              <w:tab/>
            </w:r>
            <w:r w:rsidR="00885A0B" w:rsidRPr="00520CFB">
              <w:rPr>
                <w:noProof/>
                <w:webHidden/>
              </w:rPr>
              <w:fldChar w:fldCharType="begin"/>
            </w:r>
            <w:r w:rsidR="00885A0B" w:rsidRPr="00520CFB">
              <w:rPr>
                <w:noProof/>
                <w:webHidden/>
              </w:rPr>
              <w:instrText xml:space="preserve"> PAGEREF _Toc493169546 \h </w:instrText>
            </w:r>
            <w:r w:rsidR="00885A0B" w:rsidRPr="00520CFB">
              <w:rPr>
                <w:noProof/>
                <w:webHidden/>
              </w:rPr>
            </w:r>
            <w:r w:rsidR="00885A0B" w:rsidRPr="00520CFB">
              <w:rPr>
                <w:noProof/>
                <w:webHidden/>
              </w:rPr>
              <w:fldChar w:fldCharType="separate"/>
            </w:r>
            <w:r w:rsidR="00320332">
              <w:rPr>
                <w:noProof/>
                <w:webHidden/>
              </w:rPr>
              <w:t>32</w:t>
            </w:r>
            <w:r w:rsidR="00885A0B" w:rsidRPr="00520CFB">
              <w:rPr>
                <w:noProof/>
                <w:webHidden/>
              </w:rPr>
              <w:fldChar w:fldCharType="end"/>
            </w:r>
          </w:hyperlink>
        </w:p>
        <w:p w14:paraId="3660BB41" w14:textId="7861F44C" w:rsidR="00885A0B" w:rsidRPr="00520CFB" w:rsidRDefault="00D268DB">
          <w:pPr>
            <w:pStyle w:val="TOC2"/>
            <w:rPr>
              <w:rFonts w:asciiTheme="minorHAnsi" w:hAnsiTheme="minorHAnsi" w:cstheme="minorBidi"/>
              <w:noProof/>
              <w:sz w:val="22"/>
              <w:lang w:val="en-AU" w:eastAsia="en-AU"/>
            </w:rPr>
          </w:pPr>
          <w:hyperlink w:anchor="_Toc493169547" w:history="1">
            <w:r w:rsidR="00885A0B" w:rsidRPr="00520CFB">
              <w:rPr>
                <w:rStyle w:val="Hyperlink"/>
                <w:noProof/>
              </w:rPr>
              <w:t>Education</w:t>
            </w:r>
            <w:r w:rsidR="00885A0B" w:rsidRPr="00520CFB">
              <w:rPr>
                <w:noProof/>
                <w:webHidden/>
              </w:rPr>
              <w:tab/>
            </w:r>
            <w:r w:rsidR="00885A0B" w:rsidRPr="00520CFB">
              <w:rPr>
                <w:noProof/>
                <w:webHidden/>
              </w:rPr>
              <w:fldChar w:fldCharType="begin"/>
            </w:r>
            <w:r w:rsidR="00885A0B" w:rsidRPr="00520CFB">
              <w:rPr>
                <w:noProof/>
                <w:webHidden/>
              </w:rPr>
              <w:instrText xml:space="preserve"> PAGEREF _Toc493169547 \h </w:instrText>
            </w:r>
            <w:r w:rsidR="00885A0B" w:rsidRPr="00520CFB">
              <w:rPr>
                <w:noProof/>
                <w:webHidden/>
              </w:rPr>
            </w:r>
            <w:r w:rsidR="00885A0B" w:rsidRPr="00520CFB">
              <w:rPr>
                <w:noProof/>
                <w:webHidden/>
              </w:rPr>
              <w:fldChar w:fldCharType="separate"/>
            </w:r>
            <w:r w:rsidR="00320332">
              <w:rPr>
                <w:noProof/>
                <w:webHidden/>
              </w:rPr>
              <w:t>33</w:t>
            </w:r>
            <w:r w:rsidR="00885A0B" w:rsidRPr="00520CFB">
              <w:rPr>
                <w:noProof/>
                <w:webHidden/>
              </w:rPr>
              <w:fldChar w:fldCharType="end"/>
            </w:r>
          </w:hyperlink>
        </w:p>
        <w:p w14:paraId="37FC9092" w14:textId="756FF52B" w:rsidR="00885A0B" w:rsidRPr="00520CFB" w:rsidRDefault="00D268DB">
          <w:pPr>
            <w:pStyle w:val="TOC2"/>
            <w:rPr>
              <w:rFonts w:asciiTheme="minorHAnsi" w:hAnsiTheme="minorHAnsi" w:cstheme="minorBidi"/>
              <w:noProof/>
              <w:sz w:val="22"/>
              <w:lang w:val="en-AU" w:eastAsia="en-AU"/>
            </w:rPr>
          </w:pPr>
          <w:hyperlink w:anchor="_Toc493169548" w:history="1">
            <w:r w:rsidR="00885A0B" w:rsidRPr="00520CFB">
              <w:rPr>
                <w:rStyle w:val="Hyperlink"/>
                <w:noProof/>
              </w:rPr>
              <w:t>Clothing and school uniforms</w:t>
            </w:r>
            <w:r w:rsidR="00885A0B" w:rsidRPr="00520CFB">
              <w:rPr>
                <w:noProof/>
                <w:webHidden/>
              </w:rPr>
              <w:tab/>
            </w:r>
            <w:r w:rsidR="00885A0B" w:rsidRPr="00520CFB">
              <w:rPr>
                <w:noProof/>
                <w:webHidden/>
              </w:rPr>
              <w:fldChar w:fldCharType="begin"/>
            </w:r>
            <w:r w:rsidR="00885A0B" w:rsidRPr="00520CFB">
              <w:rPr>
                <w:noProof/>
                <w:webHidden/>
              </w:rPr>
              <w:instrText xml:space="preserve"> PAGEREF _Toc493169548 \h </w:instrText>
            </w:r>
            <w:r w:rsidR="00885A0B" w:rsidRPr="00520CFB">
              <w:rPr>
                <w:noProof/>
                <w:webHidden/>
              </w:rPr>
            </w:r>
            <w:r w:rsidR="00885A0B" w:rsidRPr="00520CFB">
              <w:rPr>
                <w:noProof/>
                <w:webHidden/>
              </w:rPr>
              <w:fldChar w:fldCharType="separate"/>
            </w:r>
            <w:r w:rsidR="00320332">
              <w:rPr>
                <w:noProof/>
                <w:webHidden/>
              </w:rPr>
              <w:t>34</w:t>
            </w:r>
            <w:r w:rsidR="00885A0B" w:rsidRPr="00520CFB">
              <w:rPr>
                <w:noProof/>
                <w:webHidden/>
              </w:rPr>
              <w:fldChar w:fldCharType="end"/>
            </w:r>
          </w:hyperlink>
        </w:p>
        <w:p w14:paraId="6F42F05A" w14:textId="779AAAB6" w:rsidR="00885A0B" w:rsidRPr="00520CFB" w:rsidRDefault="00D268DB">
          <w:pPr>
            <w:pStyle w:val="TOC2"/>
            <w:rPr>
              <w:rFonts w:asciiTheme="minorHAnsi" w:hAnsiTheme="minorHAnsi" w:cstheme="minorBidi"/>
              <w:noProof/>
              <w:sz w:val="22"/>
              <w:lang w:val="en-AU" w:eastAsia="en-AU"/>
            </w:rPr>
          </w:pPr>
          <w:hyperlink w:anchor="_Toc493169549" w:history="1">
            <w:r w:rsidR="00885A0B" w:rsidRPr="00520CFB">
              <w:rPr>
                <w:rStyle w:val="Hyperlink"/>
                <w:noProof/>
              </w:rPr>
              <w:t>Work</w:t>
            </w:r>
            <w:r w:rsidR="00885A0B" w:rsidRPr="00520CFB">
              <w:rPr>
                <w:noProof/>
                <w:webHidden/>
              </w:rPr>
              <w:tab/>
            </w:r>
            <w:r w:rsidR="00885A0B" w:rsidRPr="00520CFB">
              <w:rPr>
                <w:noProof/>
                <w:webHidden/>
              </w:rPr>
              <w:fldChar w:fldCharType="begin"/>
            </w:r>
            <w:r w:rsidR="00885A0B" w:rsidRPr="00520CFB">
              <w:rPr>
                <w:noProof/>
                <w:webHidden/>
              </w:rPr>
              <w:instrText xml:space="preserve"> PAGEREF _Toc493169549 \h </w:instrText>
            </w:r>
            <w:r w:rsidR="00885A0B" w:rsidRPr="00520CFB">
              <w:rPr>
                <w:noProof/>
                <w:webHidden/>
              </w:rPr>
            </w:r>
            <w:r w:rsidR="00885A0B" w:rsidRPr="00520CFB">
              <w:rPr>
                <w:noProof/>
                <w:webHidden/>
              </w:rPr>
              <w:fldChar w:fldCharType="separate"/>
            </w:r>
            <w:r w:rsidR="00320332">
              <w:rPr>
                <w:noProof/>
                <w:webHidden/>
              </w:rPr>
              <w:t>34</w:t>
            </w:r>
            <w:r w:rsidR="00885A0B" w:rsidRPr="00520CFB">
              <w:rPr>
                <w:noProof/>
                <w:webHidden/>
              </w:rPr>
              <w:fldChar w:fldCharType="end"/>
            </w:r>
          </w:hyperlink>
        </w:p>
        <w:p w14:paraId="760B9930" w14:textId="5DBA4A05" w:rsidR="00885A0B" w:rsidRPr="00520CFB" w:rsidRDefault="00D268DB">
          <w:pPr>
            <w:pStyle w:val="TOC2"/>
            <w:rPr>
              <w:rFonts w:asciiTheme="minorHAnsi" w:hAnsiTheme="minorHAnsi" w:cstheme="minorBidi"/>
              <w:noProof/>
              <w:sz w:val="22"/>
              <w:lang w:val="en-AU" w:eastAsia="en-AU"/>
            </w:rPr>
          </w:pPr>
          <w:hyperlink w:anchor="_Toc493169550" w:history="1">
            <w:r w:rsidR="00885A0B" w:rsidRPr="00520CFB">
              <w:rPr>
                <w:rStyle w:val="Hyperlink"/>
                <w:noProof/>
              </w:rPr>
              <w:t>Online</w:t>
            </w:r>
            <w:r w:rsidR="00885A0B" w:rsidRPr="00520CFB">
              <w:rPr>
                <w:noProof/>
                <w:webHidden/>
              </w:rPr>
              <w:tab/>
            </w:r>
            <w:r w:rsidR="00885A0B" w:rsidRPr="00520CFB">
              <w:rPr>
                <w:noProof/>
                <w:webHidden/>
              </w:rPr>
              <w:fldChar w:fldCharType="begin"/>
            </w:r>
            <w:r w:rsidR="00885A0B" w:rsidRPr="00520CFB">
              <w:rPr>
                <w:noProof/>
                <w:webHidden/>
              </w:rPr>
              <w:instrText xml:space="preserve"> PAGEREF _Toc493169550 \h </w:instrText>
            </w:r>
            <w:r w:rsidR="00885A0B" w:rsidRPr="00520CFB">
              <w:rPr>
                <w:noProof/>
                <w:webHidden/>
              </w:rPr>
            </w:r>
            <w:r w:rsidR="00885A0B" w:rsidRPr="00520CFB">
              <w:rPr>
                <w:noProof/>
                <w:webHidden/>
              </w:rPr>
              <w:fldChar w:fldCharType="separate"/>
            </w:r>
            <w:r w:rsidR="00320332">
              <w:rPr>
                <w:noProof/>
                <w:webHidden/>
              </w:rPr>
              <w:t>35</w:t>
            </w:r>
            <w:r w:rsidR="00885A0B" w:rsidRPr="00520CFB">
              <w:rPr>
                <w:noProof/>
                <w:webHidden/>
              </w:rPr>
              <w:fldChar w:fldCharType="end"/>
            </w:r>
          </w:hyperlink>
        </w:p>
        <w:p w14:paraId="3600C73D" w14:textId="4B2B3CC3" w:rsidR="00885A0B" w:rsidRPr="00520CFB" w:rsidRDefault="00D268DB">
          <w:pPr>
            <w:pStyle w:val="TOC2"/>
            <w:rPr>
              <w:rFonts w:asciiTheme="minorHAnsi" w:hAnsiTheme="minorHAnsi" w:cstheme="minorBidi"/>
              <w:noProof/>
              <w:sz w:val="22"/>
              <w:lang w:val="en-AU" w:eastAsia="en-AU"/>
            </w:rPr>
          </w:pPr>
          <w:hyperlink w:anchor="_Toc493169551" w:history="1">
            <w:r w:rsidR="00885A0B" w:rsidRPr="00520CFB">
              <w:rPr>
                <w:rStyle w:val="Hyperlink"/>
                <w:noProof/>
              </w:rPr>
              <w:t>Public spaces</w:t>
            </w:r>
            <w:r w:rsidR="00885A0B" w:rsidRPr="00520CFB">
              <w:rPr>
                <w:noProof/>
                <w:webHidden/>
              </w:rPr>
              <w:tab/>
            </w:r>
            <w:r w:rsidR="00885A0B" w:rsidRPr="00520CFB">
              <w:rPr>
                <w:noProof/>
                <w:webHidden/>
              </w:rPr>
              <w:fldChar w:fldCharType="begin"/>
            </w:r>
            <w:r w:rsidR="00885A0B" w:rsidRPr="00520CFB">
              <w:rPr>
                <w:noProof/>
                <w:webHidden/>
              </w:rPr>
              <w:instrText xml:space="preserve"> PAGEREF _Toc493169551 \h </w:instrText>
            </w:r>
            <w:r w:rsidR="00885A0B" w:rsidRPr="00520CFB">
              <w:rPr>
                <w:noProof/>
                <w:webHidden/>
              </w:rPr>
            </w:r>
            <w:r w:rsidR="00885A0B" w:rsidRPr="00520CFB">
              <w:rPr>
                <w:noProof/>
                <w:webHidden/>
              </w:rPr>
              <w:fldChar w:fldCharType="separate"/>
            </w:r>
            <w:r w:rsidR="00320332">
              <w:rPr>
                <w:noProof/>
                <w:webHidden/>
              </w:rPr>
              <w:t>36</w:t>
            </w:r>
            <w:r w:rsidR="00885A0B" w:rsidRPr="00520CFB">
              <w:rPr>
                <w:noProof/>
                <w:webHidden/>
              </w:rPr>
              <w:fldChar w:fldCharType="end"/>
            </w:r>
          </w:hyperlink>
        </w:p>
        <w:p w14:paraId="56E8524A" w14:textId="6BDDF071" w:rsidR="00885A0B" w:rsidRPr="00520CFB" w:rsidRDefault="00D268DB">
          <w:pPr>
            <w:pStyle w:val="TOC2"/>
            <w:rPr>
              <w:rFonts w:asciiTheme="minorHAnsi" w:hAnsiTheme="minorHAnsi" w:cstheme="minorBidi"/>
              <w:noProof/>
              <w:sz w:val="22"/>
              <w:lang w:val="en-AU" w:eastAsia="en-AU"/>
            </w:rPr>
          </w:pPr>
          <w:hyperlink w:anchor="_Toc493169552" w:history="1">
            <w:r w:rsidR="00885A0B" w:rsidRPr="00520CFB">
              <w:rPr>
                <w:rStyle w:val="Hyperlink"/>
                <w:noProof/>
              </w:rPr>
              <w:t>Opportunities to increase young women’s social inclusion and participation</w:t>
            </w:r>
            <w:r w:rsidR="00885A0B" w:rsidRPr="00520CFB">
              <w:rPr>
                <w:noProof/>
                <w:webHidden/>
              </w:rPr>
              <w:tab/>
            </w:r>
            <w:r w:rsidR="00885A0B" w:rsidRPr="00520CFB">
              <w:rPr>
                <w:noProof/>
                <w:webHidden/>
              </w:rPr>
              <w:fldChar w:fldCharType="begin"/>
            </w:r>
            <w:r w:rsidR="00885A0B" w:rsidRPr="00520CFB">
              <w:rPr>
                <w:noProof/>
                <w:webHidden/>
              </w:rPr>
              <w:instrText xml:space="preserve"> PAGEREF _Toc493169552 \h </w:instrText>
            </w:r>
            <w:r w:rsidR="00885A0B" w:rsidRPr="00520CFB">
              <w:rPr>
                <w:noProof/>
                <w:webHidden/>
              </w:rPr>
            </w:r>
            <w:r w:rsidR="00885A0B" w:rsidRPr="00520CFB">
              <w:rPr>
                <w:noProof/>
                <w:webHidden/>
              </w:rPr>
              <w:fldChar w:fldCharType="separate"/>
            </w:r>
            <w:r w:rsidR="00320332">
              <w:rPr>
                <w:noProof/>
                <w:webHidden/>
              </w:rPr>
              <w:t>36</w:t>
            </w:r>
            <w:r w:rsidR="00885A0B" w:rsidRPr="00520CFB">
              <w:rPr>
                <w:noProof/>
                <w:webHidden/>
              </w:rPr>
              <w:fldChar w:fldCharType="end"/>
            </w:r>
          </w:hyperlink>
        </w:p>
        <w:p w14:paraId="29A9C6A3" w14:textId="7FA00C6D" w:rsidR="00885A0B" w:rsidRPr="00520CFB" w:rsidRDefault="00D268DB">
          <w:pPr>
            <w:pStyle w:val="TOC1"/>
            <w:rPr>
              <w:rFonts w:asciiTheme="minorHAnsi" w:hAnsiTheme="minorHAnsi" w:cstheme="minorBidi"/>
              <w:b w:val="0"/>
              <w:lang w:val="en-AU" w:eastAsia="en-AU"/>
            </w:rPr>
          </w:pPr>
          <w:hyperlink w:anchor="_Toc493169553" w:history="1">
            <w:r w:rsidR="00885A0B" w:rsidRPr="00520CFB">
              <w:rPr>
                <w:rStyle w:val="Hyperlink"/>
                <w:rFonts w:cs="Arial"/>
              </w:rPr>
              <w:t>Conclusion</w:t>
            </w:r>
            <w:r w:rsidR="00885A0B" w:rsidRPr="00520CFB">
              <w:rPr>
                <w:webHidden/>
              </w:rPr>
              <w:tab/>
            </w:r>
            <w:r w:rsidR="00885A0B" w:rsidRPr="00520CFB">
              <w:rPr>
                <w:webHidden/>
              </w:rPr>
              <w:fldChar w:fldCharType="begin"/>
            </w:r>
            <w:r w:rsidR="00885A0B" w:rsidRPr="00520CFB">
              <w:rPr>
                <w:webHidden/>
              </w:rPr>
              <w:instrText xml:space="preserve"> PAGEREF _Toc493169553 \h </w:instrText>
            </w:r>
            <w:r w:rsidR="00885A0B" w:rsidRPr="00520CFB">
              <w:rPr>
                <w:webHidden/>
              </w:rPr>
            </w:r>
            <w:r w:rsidR="00885A0B" w:rsidRPr="00520CFB">
              <w:rPr>
                <w:webHidden/>
              </w:rPr>
              <w:fldChar w:fldCharType="separate"/>
            </w:r>
            <w:r w:rsidR="00320332">
              <w:rPr>
                <w:webHidden/>
              </w:rPr>
              <w:t>38</w:t>
            </w:r>
            <w:r w:rsidR="00885A0B" w:rsidRPr="00520CFB">
              <w:rPr>
                <w:webHidden/>
              </w:rPr>
              <w:fldChar w:fldCharType="end"/>
            </w:r>
          </w:hyperlink>
        </w:p>
        <w:p w14:paraId="71362850" w14:textId="20A37B0C" w:rsidR="00885A0B" w:rsidRPr="00520CFB" w:rsidRDefault="00D268DB">
          <w:pPr>
            <w:pStyle w:val="TOC1"/>
            <w:rPr>
              <w:rFonts w:asciiTheme="minorHAnsi" w:hAnsiTheme="minorHAnsi" w:cstheme="minorBidi"/>
              <w:b w:val="0"/>
              <w:lang w:val="en-AU" w:eastAsia="en-AU"/>
            </w:rPr>
          </w:pPr>
          <w:hyperlink w:anchor="_Toc493169554" w:history="1">
            <w:r w:rsidR="00885A0B" w:rsidRPr="00520CFB">
              <w:rPr>
                <w:rStyle w:val="Hyperlink"/>
                <w:rFonts w:cs="Arial"/>
              </w:rPr>
              <w:t>General recommendations</w:t>
            </w:r>
            <w:r w:rsidR="00885A0B" w:rsidRPr="00520CFB">
              <w:rPr>
                <w:webHidden/>
              </w:rPr>
              <w:tab/>
            </w:r>
            <w:r w:rsidR="00885A0B" w:rsidRPr="00520CFB">
              <w:rPr>
                <w:webHidden/>
              </w:rPr>
              <w:fldChar w:fldCharType="begin"/>
            </w:r>
            <w:r w:rsidR="00885A0B" w:rsidRPr="00520CFB">
              <w:rPr>
                <w:webHidden/>
              </w:rPr>
              <w:instrText xml:space="preserve"> PAGEREF _Toc493169554 \h </w:instrText>
            </w:r>
            <w:r w:rsidR="00885A0B" w:rsidRPr="00520CFB">
              <w:rPr>
                <w:webHidden/>
              </w:rPr>
            </w:r>
            <w:r w:rsidR="00885A0B" w:rsidRPr="00520CFB">
              <w:rPr>
                <w:webHidden/>
              </w:rPr>
              <w:fldChar w:fldCharType="separate"/>
            </w:r>
            <w:r w:rsidR="00320332">
              <w:rPr>
                <w:webHidden/>
              </w:rPr>
              <w:t>39</w:t>
            </w:r>
            <w:r w:rsidR="00885A0B" w:rsidRPr="00520CFB">
              <w:rPr>
                <w:webHidden/>
              </w:rPr>
              <w:fldChar w:fldCharType="end"/>
            </w:r>
          </w:hyperlink>
        </w:p>
        <w:p w14:paraId="45B581BE" w14:textId="30249A82" w:rsidR="00885A0B" w:rsidRPr="00520CFB" w:rsidRDefault="00D268DB">
          <w:pPr>
            <w:pStyle w:val="TOC1"/>
            <w:rPr>
              <w:rFonts w:asciiTheme="minorHAnsi" w:hAnsiTheme="minorHAnsi" w:cstheme="minorBidi"/>
              <w:b w:val="0"/>
              <w:lang w:val="en-AU" w:eastAsia="en-AU"/>
            </w:rPr>
          </w:pPr>
          <w:hyperlink w:anchor="_Toc493169555" w:history="1">
            <w:r w:rsidR="00885A0B" w:rsidRPr="00520CFB">
              <w:rPr>
                <w:rStyle w:val="Hyperlink"/>
                <w:rFonts w:cs="Arial"/>
              </w:rPr>
              <w:t>Detailed recommendations</w:t>
            </w:r>
            <w:r w:rsidR="00885A0B" w:rsidRPr="00520CFB">
              <w:rPr>
                <w:webHidden/>
              </w:rPr>
              <w:tab/>
            </w:r>
            <w:r w:rsidR="00885A0B" w:rsidRPr="00520CFB">
              <w:rPr>
                <w:webHidden/>
              </w:rPr>
              <w:fldChar w:fldCharType="begin"/>
            </w:r>
            <w:r w:rsidR="00885A0B" w:rsidRPr="00520CFB">
              <w:rPr>
                <w:webHidden/>
              </w:rPr>
              <w:instrText xml:space="preserve"> PAGEREF _Toc493169555 \h </w:instrText>
            </w:r>
            <w:r w:rsidR="00885A0B" w:rsidRPr="00520CFB">
              <w:rPr>
                <w:webHidden/>
              </w:rPr>
            </w:r>
            <w:r w:rsidR="00885A0B" w:rsidRPr="00520CFB">
              <w:rPr>
                <w:webHidden/>
              </w:rPr>
              <w:fldChar w:fldCharType="separate"/>
            </w:r>
            <w:r w:rsidR="00320332">
              <w:rPr>
                <w:webHidden/>
              </w:rPr>
              <w:t>39</w:t>
            </w:r>
            <w:r w:rsidR="00885A0B" w:rsidRPr="00520CFB">
              <w:rPr>
                <w:webHidden/>
              </w:rPr>
              <w:fldChar w:fldCharType="end"/>
            </w:r>
          </w:hyperlink>
        </w:p>
        <w:p w14:paraId="09F2ADF5" w14:textId="249E2DC1" w:rsidR="00934385" w:rsidRPr="00520CFB" w:rsidRDefault="00D57201" w:rsidP="003A3AF3">
          <w:pPr>
            <w:spacing w:before="120" w:after="120" w:line="240" w:lineRule="auto"/>
            <w:rPr>
              <w:rFonts w:ascii="Arial" w:hAnsi="Arial" w:cs="Arial"/>
              <w:sz w:val="20"/>
              <w:szCs w:val="20"/>
            </w:rPr>
          </w:pPr>
          <w:r w:rsidRPr="00520CFB">
            <w:rPr>
              <w:rFonts w:ascii="Arial" w:hAnsi="Arial" w:cs="Arial"/>
              <w:b/>
              <w:noProof/>
              <w:sz w:val="20"/>
              <w:szCs w:val="20"/>
              <w:lang w:val="en-US" w:eastAsia="en-US"/>
            </w:rPr>
            <w:fldChar w:fldCharType="end"/>
          </w:r>
        </w:p>
      </w:sdtContent>
    </w:sdt>
    <w:p w14:paraId="06EC3057" w14:textId="77777777" w:rsidR="008B728C" w:rsidRPr="00520CFB" w:rsidRDefault="008B728C" w:rsidP="003A3AF3">
      <w:pPr>
        <w:spacing w:before="120" w:after="120" w:line="240" w:lineRule="auto"/>
        <w:rPr>
          <w:rFonts w:ascii="Arial" w:hAnsi="Arial" w:cs="Arial"/>
          <w:b/>
          <w:color w:val="009CA6"/>
          <w:sz w:val="20"/>
          <w:szCs w:val="20"/>
        </w:rPr>
      </w:pPr>
      <w:r w:rsidRPr="00520CFB">
        <w:rPr>
          <w:rFonts w:ascii="Arial" w:hAnsi="Arial" w:cs="Arial"/>
          <w:sz w:val="20"/>
          <w:szCs w:val="20"/>
        </w:rPr>
        <w:br w:type="page"/>
      </w:r>
    </w:p>
    <w:p w14:paraId="42321097" w14:textId="77777777" w:rsidR="00F95529" w:rsidRPr="00520CFB" w:rsidRDefault="00F95529" w:rsidP="003A3AF3">
      <w:pPr>
        <w:pStyle w:val="Heading1"/>
        <w:spacing w:before="120" w:after="120" w:line="240" w:lineRule="auto"/>
        <w:rPr>
          <w:rFonts w:cs="Arial"/>
          <w:sz w:val="20"/>
          <w:szCs w:val="20"/>
        </w:rPr>
      </w:pPr>
    </w:p>
    <w:p w14:paraId="5CE85AD6" w14:textId="3F30BC91" w:rsidR="00F95529" w:rsidRPr="00520CFB" w:rsidRDefault="00F95529" w:rsidP="00252080">
      <w:pPr>
        <w:pStyle w:val="Heading1"/>
        <w:spacing w:before="120" w:after="120" w:line="240" w:lineRule="auto"/>
        <w:rPr>
          <w:rFonts w:cs="Arial"/>
        </w:rPr>
      </w:pPr>
      <w:bookmarkStart w:id="1" w:name="_Toc493169501"/>
      <w:r w:rsidRPr="00520CFB">
        <w:rPr>
          <w:rFonts w:cs="Arial"/>
        </w:rPr>
        <w:t>Executive Summary</w:t>
      </w:r>
      <w:bookmarkEnd w:id="1"/>
    </w:p>
    <w:p w14:paraId="34E5CDB3" w14:textId="6A9952B1" w:rsidR="00F95529" w:rsidRPr="00520CFB" w:rsidRDefault="00596F32" w:rsidP="000D4EAF">
      <w:pPr>
        <w:pStyle w:val="NormalWeb"/>
        <w:shd w:val="clear" w:color="auto" w:fill="FFFFFF"/>
        <w:spacing w:before="120" w:beforeAutospacing="0" w:after="120" w:afterAutospacing="0"/>
        <w:rPr>
          <w:rFonts w:ascii="Arial" w:hAnsi="Arial" w:cs="Arial"/>
          <w:color w:val="000000"/>
          <w:sz w:val="20"/>
          <w:szCs w:val="20"/>
        </w:rPr>
      </w:pPr>
      <w:r w:rsidRPr="00520CFB">
        <w:rPr>
          <w:rFonts w:ascii="Arial" w:hAnsi="Arial" w:cs="Arial"/>
          <w:color w:val="000000"/>
          <w:sz w:val="20"/>
          <w:szCs w:val="20"/>
        </w:rPr>
        <w:t>G</w:t>
      </w:r>
      <w:r w:rsidR="00F95529" w:rsidRPr="00520CFB">
        <w:rPr>
          <w:rFonts w:ascii="Arial" w:hAnsi="Arial" w:cs="Arial"/>
          <w:color w:val="000000"/>
          <w:sz w:val="20"/>
          <w:szCs w:val="20"/>
        </w:rPr>
        <w:t xml:space="preserve">irls and boys are subjected to different expectations and pressures during adolescence and between the ages of 10 </w:t>
      </w:r>
      <w:r w:rsidR="001D5A17" w:rsidRPr="00520CFB">
        <w:rPr>
          <w:rFonts w:ascii="Arial" w:hAnsi="Arial" w:cs="Arial"/>
          <w:color w:val="000000"/>
          <w:sz w:val="20"/>
          <w:szCs w:val="20"/>
        </w:rPr>
        <w:t>and</w:t>
      </w:r>
      <w:r w:rsidR="00F95529" w:rsidRPr="00520CFB">
        <w:rPr>
          <w:rFonts w:ascii="Arial" w:hAnsi="Arial" w:cs="Arial"/>
          <w:color w:val="000000"/>
          <w:sz w:val="20"/>
          <w:szCs w:val="20"/>
        </w:rPr>
        <w:t xml:space="preserve"> 20, young women’s experiences and healt</w:t>
      </w:r>
      <w:r w:rsidR="00C7307B" w:rsidRPr="00520CFB">
        <w:rPr>
          <w:rFonts w:ascii="Arial" w:hAnsi="Arial" w:cs="Arial"/>
          <w:color w:val="000000"/>
          <w:sz w:val="20"/>
          <w:szCs w:val="20"/>
        </w:rPr>
        <w:t>h outcomes can differ significantly from</w:t>
      </w:r>
      <w:r w:rsidR="00F95529" w:rsidRPr="00520CFB">
        <w:rPr>
          <w:rFonts w:ascii="Arial" w:hAnsi="Arial" w:cs="Arial"/>
          <w:color w:val="000000"/>
          <w:sz w:val="20"/>
          <w:szCs w:val="20"/>
        </w:rPr>
        <w:t xml:space="preserve"> </w:t>
      </w:r>
      <w:r w:rsidR="001D5A17" w:rsidRPr="00520CFB">
        <w:rPr>
          <w:rFonts w:ascii="Arial" w:hAnsi="Arial" w:cs="Arial"/>
          <w:color w:val="000000"/>
          <w:sz w:val="20"/>
          <w:szCs w:val="20"/>
        </w:rPr>
        <w:t xml:space="preserve">those of their </w:t>
      </w:r>
      <w:r w:rsidR="00F95529" w:rsidRPr="00520CFB">
        <w:rPr>
          <w:rFonts w:ascii="Arial" w:hAnsi="Arial" w:cs="Arial"/>
          <w:color w:val="000000"/>
          <w:sz w:val="20"/>
          <w:szCs w:val="20"/>
        </w:rPr>
        <w:t xml:space="preserve">male peers. </w:t>
      </w:r>
    </w:p>
    <w:p w14:paraId="6F111155" w14:textId="7D7DF443" w:rsidR="00F95529" w:rsidRPr="00520CFB" w:rsidRDefault="00300BA3" w:rsidP="000D4EAF">
      <w:pPr>
        <w:spacing w:before="120" w:after="120" w:line="240" w:lineRule="auto"/>
        <w:rPr>
          <w:rFonts w:ascii="Arial" w:hAnsi="Arial" w:cs="Arial"/>
          <w:sz w:val="20"/>
          <w:szCs w:val="20"/>
        </w:rPr>
      </w:pPr>
      <w:r w:rsidRPr="00520CFB">
        <w:rPr>
          <w:rFonts w:ascii="Arial" w:hAnsi="Arial" w:cs="Arial"/>
          <w:sz w:val="20"/>
          <w:szCs w:val="20"/>
        </w:rPr>
        <w:t>For example, n</w:t>
      </w:r>
      <w:r w:rsidR="00F95529" w:rsidRPr="00520CFB">
        <w:rPr>
          <w:rFonts w:ascii="Arial" w:hAnsi="Arial" w:cs="Arial"/>
          <w:sz w:val="20"/>
          <w:szCs w:val="20"/>
        </w:rPr>
        <w:t>ationally</w:t>
      </w:r>
      <w:r w:rsidR="00C7307B" w:rsidRPr="00520CFB">
        <w:rPr>
          <w:rFonts w:ascii="Arial" w:hAnsi="Arial" w:cs="Arial"/>
          <w:sz w:val="20"/>
          <w:szCs w:val="20"/>
        </w:rPr>
        <w:t xml:space="preserve"> in 2016</w:t>
      </w:r>
      <w:r w:rsidR="00F95529" w:rsidRPr="00520CFB">
        <w:rPr>
          <w:rFonts w:ascii="Arial" w:hAnsi="Arial" w:cs="Arial"/>
          <w:sz w:val="20"/>
          <w:szCs w:val="20"/>
        </w:rPr>
        <w:t xml:space="preserve">, the top three issues of concern </w:t>
      </w:r>
      <w:r w:rsidR="00C7307B" w:rsidRPr="00520CFB">
        <w:rPr>
          <w:rFonts w:ascii="Arial" w:hAnsi="Arial" w:cs="Arial"/>
          <w:sz w:val="20"/>
          <w:szCs w:val="20"/>
        </w:rPr>
        <w:t xml:space="preserve">identified by young people themselves </w:t>
      </w:r>
      <w:r w:rsidR="00F95529" w:rsidRPr="00520CFB">
        <w:rPr>
          <w:rFonts w:ascii="Arial" w:hAnsi="Arial" w:cs="Arial"/>
          <w:sz w:val="20"/>
          <w:szCs w:val="20"/>
        </w:rPr>
        <w:t xml:space="preserve">were coping with stress, school or study problems, and body image. </w:t>
      </w:r>
      <w:r w:rsidRPr="00520CFB">
        <w:rPr>
          <w:rFonts w:ascii="Arial" w:hAnsi="Arial" w:cs="Arial"/>
          <w:sz w:val="20"/>
          <w:szCs w:val="20"/>
        </w:rPr>
        <w:t>T</w:t>
      </w:r>
      <w:r w:rsidR="00F95529" w:rsidRPr="00520CFB">
        <w:rPr>
          <w:rFonts w:ascii="Arial" w:hAnsi="Arial" w:cs="Arial"/>
          <w:sz w:val="20"/>
          <w:szCs w:val="20"/>
        </w:rPr>
        <w:t>he proportion of females concerned about each of these issues was much higher than the proportion of males.</w:t>
      </w:r>
      <w:r w:rsidR="00F95529" w:rsidRPr="00520CFB">
        <w:rPr>
          <w:rStyle w:val="FootnoteReference"/>
          <w:rFonts w:ascii="Arial" w:hAnsi="Arial" w:cs="Arial"/>
          <w:sz w:val="20"/>
          <w:szCs w:val="20"/>
        </w:rPr>
        <w:footnoteReference w:id="3"/>
      </w:r>
      <w:r w:rsidR="00F95529" w:rsidRPr="00520CFB">
        <w:rPr>
          <w:rFonts w:ascii="Arial" w:hAnsi="Arial" w:cs="Arial"/>
          <w:sz w:val="20"/>
          <w:szCs w:val="20"/>
        </w:rPr>
        <w:t xml:space="preserve"> </w:t>
      </w:r>
    </w:p>
    <w:p w14:paraId="4284D823" w14:textId="0CE625EE" w:rsidR="00F95529" w:rsidRPr="00520CFB" w:rsidRDefault="00F95529" w:rsidP="000D4EAF">
      <w:pPr>
        <w:spacing w:before="120" w:after="120" w:line="240" w:lineRule="auto"/>
        <w:rPr>
          <w:rFonts w:ascii="Arial" w:hAnsi="Arial" w:cs="Arial"/>
          <w:sz w:val="20"/>
          <w:szCs w:val="20"/>
        </w:rPr>
      </w:pPr>
      <w:r w:rsidRPr="00520CFB">
        <w:rPr>
          <w:rFonts w:ascii="Arial" w:hAnsi="Arial" w:cs="Arial"/>
          <w:sz w:val="20"/>
          <w:szCs w:val="20"/>
        </w:rPr>
        <w:t>‘Stress’ and ‘school or study problems’ are very broad categories. By taking a closer look at the stressors a</w:t>
      </w:r>
      <w:r w:rsidR="00A0732D">
        <w:rPr>
          <w:rFonts w:ascii="Arial" w:hAnsi="Arial" w:cs="Arial"/>
          <w:sz w:val="20"/>
          <w:szCs w:val="20"/>
        </w:rPr>
        <w:t>ffecting young women, we can gain</w:t>
      </w:r>
      <w:r w:rsidRPr="00520CFB">
        <w:rPr>
          <w:rFonts w:ascii="Arial" w:hAnsi="Arial" w:cs="Arial"/>
          <w:sz w:val="20"/>
          <w:szCs w:val="20"/>
        </w:rPr>
        <w:t xml:space="preserve"> a more nuanced understanding of the factors impacting young women’s health and wellbeing. </w:t>
      </w:r>
    </w:p>
    <w:p w14:paraId="1C8F8130" w14:textId="67EFE169" w:rsidR="00300BA3" w:rsidRPr="00520CFB" w:rsidRDefault="00300BA3" w:rsidP="000D4EAF">
      <w:pPr>
        <w:spacing w:before="120" w:after="120" w:line="240" w:lineRule="auto"/>
        <w:rPr>
          <w:rFonts w:ascii="Arial" w:hAnsi="Arial" w:cs="Arial"/>
          <w:sz w:val="20"/>
          <w:szCs w:val="20"/>
        </w:rPr>
      </w:pPr>
      <w:r w:rsidRPr="00520CFB">
        <w:rPr>
          <w:rFonts w:ascii="Arial" w:hAnsi="Arial" w:cs="Arial"/>
          <w:sz w:val="20"/>
          <w:szCs w:val="20"/>
        </w:rPr>
        <w:t xml:space="preserve">The aim of this paper is to look at young women’s health and wellbeing </w:t>
      </w:r>
      <w:r w:rsidR="001D5A17" w:rsidRPr="00520CFB">
        <w:rPr>
          <w:rFonts w:ascii="Arial" w:hAnsi="Arial" w:cs="Arial"/>
          <w:sz w:val="20"/>
          <w:szCs w:val="20"/>
        </w:rPr>
        <w:t xml:space="preserve">between the ages of 10 and 20 </w:t>
      </w:r>
      <w:r w:rsidRPr="00520CFB">
        <w:rPr>
          <w:rFonts w:ascii="Arial" w:hAnsi="Arial" w:cs="Arial"/>
          <w:sz w:val="20"/>
          <w:szCs w:val="20"/>
        </w:rPr>
        <w:t>from a multidimensional, holistic, intersectional perspective. The following questions have guided our work:</w:t>
      </w:r>
    </w:p>
    <w:p w14:paraId="485BD578" w14:textId="77777777" w:rsidR="00300BA3" w:rsidRPr="00520CFB" w:rsidRDefault="00300BA3" w:rsidP="000D4EAF">
      <w:pPr>
        <w:pStyle w:val="ListParagraph"/>
        <w:numPr>
          <w:ilvl w:val="0"/>
          <w:numId w:val="1"/>
        </w:numPr>
        <w:spacing w:before="120" w:after="120" w:line="240" w:lineRule="auto"/>
        <w:ind w:left="714" w:hanging="357"/>
        <w:contextualSpacing w:val="0"/>
        <w:rPr>
          <w:rFonts w:ascii="Arial" w:hAnsi="Arial" w:cs="Arial"/>
          <w:sz w:val="20"/>
          <w:szCs w:val="20"/>
        </w:rPr>
      </w:pPr>
      <w:r w:rsidRPr="00520CFB">
        <w:rPr>
          <w:rFonts w:ascii="Arial" w:hAnsi="Arial" w:cs="Arial"/>
          <w:sz w:val="20"/>
          <w:szCs w:val="20"/>
        </w:rPr>
        <w:t>On leaving their teens, how are young women positioned in terms of a healthy and happy adulthood, compared with young men?</w:t>
      </w:r>
    </w:p>
    <w:p w14:paraId="11698511" w14:textId="47B1668D" w:rsidR="00300BA3" w:rsidRPr="00520CFB" w:rsidRDefault="00300BA3" w:rsidP="000D4EAF">
      <w:pPr>
        <w:pStyle w:val="ListParagraph"/>
        <w:numPr>
          <w:ilvl w:val="0"/>
          <w:numId w:val="1"/>
        </w:numPr>
        <w:spacing w:before="120" w:after="120" w:line="240" w:lineRule="auto"/>
        <w:ind w:left="714" w:hanging="357"/>
        <w:contextualSpacing w:val="0"/>
        <w:rPr>
          <w:rFonts w:ascii="Arial" w:hAnsi="Arial" w:cs="Arial"/>
          <w:sz w:val="20"/>
          <w:szCs w:val="20"/>
        </w:rPr>
      </w:pPr>
      <w:r w:rsidRPr="00520CFB">
        <w:rPr>
          <w:rFonts w:ascii="Arial" w:hAnsi="Arial" w:cs="Arial"/>
          <w:sz w:val="20"/>
          <w:szCs w:val="20"/>
        </w:rPr>
        <w:t xml:space="preserve">What types of interventions show promise in helping girls to leave adolescence on an equal footing with boys in terms of self-confidence, mental health and physical wellbeing? </w:t>
      </w:r>
    </w:p>
    <w:p w14:paraId="5CA5C7A7" w14:textId="3EFD9454" w:rsidR="0078769F" w:rsidRPr="00520CFB" w:rsidRDefault="00300BA3" w:rsidP="000D4EAF">
      <w:pPr>
        <w:spacing w:before="120" w:after="120" w:line="240" w:lineRule="auto"/>
        <w:rPr>
          <w:rFonts w:ascii="Arial" w:hAnsi="Arial" w:cs="Arial"/>
          <w:sz w:val="20"/>
          <w:szCs w:val="20"/>
        </w:rPr>
      </w:pPr>
      <w:r w:rsidRPr="00520CFB">
        <w:rPr>
          <w:rFonts w:ascii="Arial" w:hAnsi="Arial" w:cs="Arial"/>
          <w:sz w:val="20"/>
          <w:szCs w:val="20"/>
        </w:rPr>
        <w:t xml:space="preserve">We explore these questions by examining young women’s experience of six interrelated priority health areas: physical health, sexual and reproductive health, body image, relationships, mental health and social inclusion. </w:t>
      </w:r>
    </w:p>
    <w:p w14:paraId="7D649173" w14:textId="77777777" w:rsidR="00F95529" w:rsidRPr="00520CFB" w:rsidRDefault="00F95529" w:rsidP="007A5947">
      <w:pPr>
        <w:pStyle w:val="Heading3"/>
        <w:rPr>
          <w:rStyle w:val="apple-converted-space"/>
          <w:rFonts w:cs="Arial"/>
        </w:rPr>
      </w:pPr>
      <w:bookmarkStart w:id="2" w:name="_Toc493169502"/>
      <w:r w:rsidRPr="00520CFB">
        <w:rPr>
          <w:rStyle w:val="apple-converted-space"/>
          <w:rFonts w:cs="Arial"/>
        </w:rPr>
        <w:t>Physical health</w:t>
      </w:r>
      <w:bookmarkEnd w:id="2"/>
    </w:p>
    <w:p w14:paraId="7DD27456" w14:textId="78CF00DA" w:rsidR="0078769F" w:rsidRPr="00520CFB" w:rsidRDefault="00F95529" w:rsidP="000D4EAF">
      <w:pPr>
        <w:pStyle w:val="NormalWeb"/>
        <w:shd w:val="clear" w:color="auto" w:fill="FFFFFF"/>
        <w:spacing w:before="120" w:beforeAutospacing="0" w:after="120" w:afterAutospacing="0"/>
        <w:rPr>
          <w:rStyle w:val="apple-converted-space"/>
          <w:rFonts w:ascii="Arial" w:hAnsi="Arial" w:cs="Arial"/>
          <w:sz w:val="20"/>
          <w:szCs w:val="20"/>
          <w:vertAlign w:val="superscript"/>
        </w:rPr>
      </w:pPr>
      <w:r w:rsidRPr="00520CFB">
        <w:rPr>
          <w:rFonts w:ascii="Arial" w:hAnsi="Arial" w:cs="Arial"/>
          <w:sz w:val="20"/>
          <w:szCs w:val="20"/>
        </w:rPr>
        <w:t xml:space="preserve">The onset of puberty can change the way young women feel about their bodies and abilities, as well as how they are treated by others, impacting their health and wellbeing. </w:t>
      </w:r>
      <w:r w:rsidR="00EF599D" w:rsidRPr="00520CFB">
        <w:rPr>
          <w:rFonts w:ascii="Arial" w:hAnsi="Arial" w:cs="Arial"/>
          <w:sz w:val="20"/>
          <w:szCs w:val="20"/>
        </w:rPr>
        <w:t>More boys than girls report that their parents let them walk or ride to places, or visit local parks on their own.</w:t>
      </w:r>
      <w:r w:rsidR="00EF599D" w:rsidRPr="00520CFB">
        <w:rPr>
          <w:rStyle w:val="FootnoteReference"/>
          <w:rFonts w:ascii="Arial" w:hAnsi="Arial" w:cs="Arial"/>
          <w:sz w:val="20"/>
          <w:szCs w:val="20"/>
        </w:rPr>
        <w:footnoteReference w:id="4"/>
      </w:r>
      <w:r w:rsidR="00EF599D" w:rsidRPr="00520CFB">
        <w:rPr>
          <w:rFonts w:ascii="Arial" w:hAnsi="Arial" w:cs="Arial"/>
          <w:sz w:val="20"/>
          <w:szCs w:val="20"/>
        </w:rPr>
        <w:t xml:space="preserve"> Young women report feeling concern about the presence of males when exercising and worry about being judged, humiliated and harassed.</w:t>
      </w:r>
      <w:r w:rsidR="00EF599D" w:rsidRPr="00520CFB">
        <w:rPr>
          <w:rFonts w:ascii="Arial" w:hAnsi="Arial" w:cs="Arial"/>
          <w:sz w:val="20"/>
          <w:szCs w:val="20"/>
          <w:vertAlign w:val="superscript"/>
        </w:rPr>
        <w:footnoteReference w:id="5"/>
      </w:r>
      <w:r w:rsidR="00EF599D" w:rsidRPr="00520CFB">
        <w:rPr>
          <w:rFonts w:ascii="Arial" w:hAnsi="Arial" w:cs="Arial"/>
          <w:sz w:val="20"/>
          <w:szCs w:val="20"/>
          <w:vertAlign w:val="superscript"/>
        </w:rPr>
        <w:t xml:space="preserve"> </w:t>
      </w:r>
    </w:p>
    <w:p w14:paraId="53C1D934" w14:textId="77777777" w:rsidR="00F95529" w:rsidRPr="00520CFB" w:rsidRDefault="00F95529" w:rsidP="007A5947">
      <w:pPr>
        <w:pStyle w:val="Heading3"/>
        <w:rPr>
          <w:rStyle w:val="apple-converted-space"/>
          <w:rFonts w:cs="Arial"/>
        </w:rPr>
      </w:pPr>
      <w:bookmarkStart w:id="3" w:name="_Toc493169503"/>
      <w:r w:rsidRPr="00520CFB">
        <w:rPr>
          <w:rStyle w:val="apple-converted-space"/>
          <w:rFonts w:cs="Arial"/>
        </w:rPr>
        <w:t>Sexual and reproductive health</w:t>
      </w:r>
      <w:bookmarkEnd w:id="3"/>
    </w:p>
    <w:p w14:paraId="701C6677" w14:textId="4B9B16C0" w:rsidR="00494203" w:rsidRPr="00520CFB" w:rsidRDefault="00F95529" w:rsidP="000D4EAF">
      <w:pPr>
        <w:spacing w:before="120" w:after="120" w:line="240" w:lineRule="auto"/>
        <w:rPr>
          <w:rFonts w:ascii="Arial" w:eastAsia="Times New Roman" w:hAnsi="Arial" w:cs="Arial"/>
          <w:sz w:val="20"/>
          <w:szCs w:val="20"/>
        </w:rPr>
      </w:pPr>
      <w:r w:rsidRPr="00520CFB">
        <w:rPr>
          <w:rFonts w:ascii="Arial" w:hAnsi="Arial" w:cs="Arial"/>
          <w:color w:val="000000" w:themeColor="text1"/>
          <w:sz w:val="20"/>
          <w:szCs w:val="20"/>
        </w:rPr>
        <w:t xml:space="preserve">Boys and girls experience significant physical changes during puberty. </w:t>
      </w:r>
      <w:r w:rsidRPr="00520CFB">
        <w:rPr>
          <w:rFonts w:ascii="Arial" w:hAnsi="Arial" w:cs="Arial"/>
          <w:sz w:val="20"/>
          <w:szCs w:val="20"/>
        </w:rPr>
        <w:t>However, for biological (sex) and well as social (gender) reasons, women and girls carry the burden of responsibility in relation to sexual and reproductive health</w:t>
      </w:r>
      <w:r w:rsidR="00C7307B" w:rsidRPr="00520CFB">
        <w:rPr>
          <w:rFonts w:ascii="Arial" w:hAnsi="Arial" w:cs="Arial"/>
          <w:sz w:val="20"/>
          <w:szCs w:val="20"/>
        </w:rPr>
        <w:t>.</w:t>
      </w:r>
      <w:r w:rsidR="003A7317" w:rsidRPr="00520CFB">
        <w:rPr>
          <w:rFonts w:ascii="Arial" w:hAnsi="Arial" w:cs="Arial"/>
          <w:sz w:val="20"/>
          <w:szCs w:val="20"/>
        </w:rPr>
        <w:t xml:space="preserve"> </w:t>
      </w:r>
    </w:p>
    <w:p w14:paraId="22959FAB" w14:textId="654E676D" w:rsidR="00494203" w:rsidRPr="00520CFB" w:rsidRDefault="00494203" w:rsidP="000D4EAF">
      <w:pPr>
        <w:spacing w:before="120" w:after="120" w:line="240" w:lineRule="auto"/>
        <w:rPr>
          <w:rStyle w:val="apple-converted-space"/>
          <w:rFonts w:ascii="Arial" w:hAnsi="Arial" w:cs="Arial"/>
          <w:color w:val="000000" w:themeColor="text1"/>
          <w:sz w:val="20"/>
          <w:szCs w:val="20"/>
        </w:rPr>
      </w:pPr>
      <w:r w:rsidRPr="00520CFB">
        <w:rPr>
          <w:rFonts w:ascii="Arial" w:hAnsi="Arial" w:cs="Arial"/>
          <w:color w:val="000000" w:themeColor="text1"/>
          <w:sz w:val="20"/>
          <w:szCs w:val="20"/>
        </w:rPr>
        <w:t>Girls and women are often provided with minimal information and support for relatively common reproductive health conditions such as polycystic ovarian syndrome (PCOS)</w:t>
      </w:r>
      <w:r w:rsidRPr="00520CFB">
        <w:rPr>
          <w:rFonts w:ascii="Arial" w:hAnsi="Arial" w:cs="Arial"/>
          <w:sz w:val="20"/>
          <w:szCs w:val="20"/>
          <w:vertAlign w:val="superscript"/>
        </w:rPr>
        <w:footnoteReference w:id="6"/>
      </w:r>
      <w:r w:rsidRPr="00520CFB">
        <w:rPr>
          <w:rFonts w:ascii="Arial" w:hAnsi="Arial" w:cs="Arial"/>
          <w:color w:val="000000" w:themeColor="text1"/>
          <w:sz w:val="20"/>
          <w:szCs w:val="20"/>
        </w:rPr>
        <w:t xml:space="preserve"> and endometriosis. 70% of Australian women with PCOS remain undiagnosed, and there is a lack of consistency in assessment and management of the condition.</w:t>
      </w:r>
      <w:r w:rsidRPr="00520CFB">
        <w:rPr>
          <w:rFonts w:ascii="Arial" w:hAnsi="Arial" w:cs="Arial"/>
          <w:sz w:val="20"/>
          <w:szCs w:val="20"/>
          <w:vertAlign w:val="superscript"/>
        </w:rPr>
        <w:footnoteReference w:id="7"/>
      </w:r>
    </w:p>
    <w:p w14:paraId="1D8B56C0" w14:textId="77777777" w:rsidR="00F95529" w:rsidRPr="00520CFB" w:rsidRDefault="00F95529" w:rsidP="007A5947">
      <w:pPr>
        <w:pStyle w:val="Heading3"/>
        <w:rPr>
          <w:rStyle w:val="apple-converted-space"/>
          <w:rFonts w:cs="Arial"/>
        </w:rPr>
      </w:pPr>
      <w:bookmarkStart w:id="4" w:name="_Toc493169504"/>
      <w:r w:rsidRPr="00520CFB">
        <w:rPr>
          <w:rStyle w:val="apple-converted-space"/>
          <w:rFonts w:cs="Arial"/>
        </w:rPr>
        <w:lastRenderedPageBreak/>
        <w:t>Body image</w:t>
      </w:r>
      <w:bookmarkEnd w:id="4"/>
    </w:p>
    <w:p w14:paraId="665FEAED" w14:textId="1232C618" w:rsidR="00596F32" w:rsidRPr="00520CFB" w:rsidRDefault="00596F32" w:rsidP="000D4EAF">
      <w:pPr>
        <w:pStyle w:val="NormalWeb"/>
        <w:shd w:val="clear" w:color="auto" w:fill="FFFFFF"/>
        <w:spacing w:before="120" w:beforeAutospacing="0" w:after="120" w:afterAutospacing="0"/>
        <w:rPr>
          <w:rStyle w:val="apple-converted-space"/>
          <w:rFonts w:ascii="Arial" w:eastAsiaTheme="majorEastAsia" w:hAnsi="Arial" w:cs="Arial"/>
          <w:b/>
          <w:color w:val="000000"/>
          <w:sz w:val="20"/>
          <w:szCs w:val="20"/>
        </w:rPr>
      </w:pPr>
      <w:r w:rsidRPr="00520CFB">
        <w:rPr>
          <w:rFonts w:ascii="Arial" w:hAnsi="Arial" w:cs="Arial"/>
          <w:color w:val="000000"/>
          <w:sz w:val="20"/>
          <w:szCs w:val="20"/>
        </w:rPr>
        <w:t>More than half of Australian girls report that they are most often valued for their looks, rather than their brains and ability.</w:t>
      </w:r>
      <w:r w:rsidRPr="00520CFB">
        <w:rPr>
          <w:rStyle w:val="FootnoteReference"/>
          <w:rFonts w:ascii="Arial" w:hAnsi="Arial" w:cs="Arial"/>
          <w:color w:val="000000"/>
          <w:sz w:val="20"/>
          <w:szCs w:val="20"/>
        </w:rPr>
        <w:footnoteReference w:id="8"/>
      </w:r>
      <w:r w:rsidRPr="00520CFB">
        <w:rPr>
          <w:rFonts w:ascii="Arial" w:hAnsi="Arial" w:cs="Arial"/>
          <w:color w:val="000000"/>
          <w:sz w:val="20"/>
          <w:szCs w:val="20"/>
        </w:rPr>
        <w:t xml:space="preserve"> </w:t>
      </w:r>
    </w:p>
    <w:p w14:paraId="6088571D" w14:textId="7CF90F91" w:rsidR="007C5FB3" w:rsidRPr="00520CFB" w:rsidRDefault="00FE357B" w:rsidP="000D4EAF">
      <w:pPr>
        <w:pStyle w:val="NormalWeb"/>
        <w:shd w:val="clear" w:color="auto" w:fill="FFFFFF"/>
        <w:spacing w:before="120" w:beforeAutospacing="0" w:after="120" w:afterAutospacing="0"/>
        <w:rPr>
          <w:rFonts w:ascii="Arial" w:eastAsiaTheme="minorEastAsia" w:hAnsi="Arial" w:cs="Arial"/>
          <w:sz w:val="20"/>
          <w:szCs w:val="20"/>
        </w:rPr>
      </w:pPr>
      <w:r w:rsidRPr="00520CFB">
        <w:rPr>
          <w:rFonts w:ascii="Arial" w:eastAsiaTheme="minorEastAsia" w:hAnsi="Arial" w:cs="Arial"/>
          <w:sz w:val="20"/>
          <w:szCs w:val="20"/>
        </w:rPr>
        <w:t>Among Australian women, body dissatisfaction mainly manif</w:t>
      </w:r>
      <w:r w:rsidR="00E31126" w:rsidRPr="00520CFB">
        <w:rPr>
          <w:rFonts w:ascii="Arial" w:eastAsiaTheme="minorEastAsia" w:hAnsi="Arial" w:cs="Arial"/>
          <w:sz w:val="20"/>
          <w:szCs w:val="20"/>
        </w:rPr>
        <w:t>ests in</w:t>
      </w:r>
      <w:r w:rsidRPr="00520CFB">
        <w:rPr>
          <w:rFonts w:ascii="Arial" w:eastAsiaTheme="minorEastAsia" w:hAnsi="Arial" w:cs="Arial"/>
          <w:sz w:val="20"/>
          <w:szCs w:val="20"/>
        </w:rPr>
        <w:t> </w:t>
      </w:r>
      <w:hyperlink r:id="rId11" w:history="1">
        <w:r w:rsidRPr="00520CFB">
          <w:rPr>
            <w:rFonts w:ascii="Arial" w:eastAsiaTheme="minorEastAsia" w:hAnsi="Arial" w:cs="Arial"/>
            <w:sz w:val="20"/>
            <w:szCs w:val="20"/>
          </w:rPr>
          <w:t>concerns about weight</w:t>
        </w:r>
      </w:hyperlink>
      <w:r w:rsidRPr="00520CFB">
        <w:rPr>
          <w:rFonts w:ascii="Arial" w:eastAsiaTheme="minorEastAsia" w:hAnsi="Arial" w:cs="Arial"/>
          <w:sz w:val="20"/>
          <w:szCs w:val="20"/>
        </w:rPr>
        <w:t>, even in those who are underweight or a healthy weight.</w:t>
      </w:r>
      <w:r w:rsidR="005323B2" w:rsidRPr="00520CFB">
        <w:rPr>
          <w:rStyle w:val="FootnoteReference"/>
          <w:rFonts w:ascii="Arial" w:eastAsiaTheme="minorEastAsia" w:hAnsi="Arial" w:cs="Arial"/>
          <w:sz w:val="20"/>
          <w:szCs w:val="20"/>
        </w:rPr>
        <w:footnoteReference w:id="9"/>
      </w:r>
      <w:r w:rsidRPr="00520CFB">
        <w:rPr>
          <w:rFonts w:ascii="Arial" w:eastAsiaTheme="minorEastAsia" w:hAnsi="Arial" w:cs="Arial"/>
          <w:sz w:val="20"/>
          <w:szCs w:val="20"/>
        </w:rPr>
        <w:t xml:space="preserve"> </w:t>
      </w:r>
      <w:r w:rsidR="0040174D" w:rsidRPr="00520CFB">
        <w:rPr>
          <w:rFonts w:ascii="Arial" w:eastAsiaTheme="minorEastAsia" w:hAnsi="Arial" w:cs="Arial"/>
          <w:sz w:val="20"/>
          <w:szCs w:val="20"/>
        </w:rPr>
        <w:t>Body dissatisfaction often emerges during childhood and peaks in adolescence when young women are ‘acutely attuned’ to their body weight and shape.</w:t>
      </w:r>
      <w:r w:rsidR="0040174D" w:rsidRPr="00520CFB">
        <w:rPr>
          <w:rFonts w:ascii="Arial" w:eastAsiaTheme="minorEastAsia" w:hAnsi="Arial" w:cs="Arial"/>
          <w:sz w:val="20"/>
          <w:szCs w:val="20"/>
          <w:vertAlign w:val="superscript"/>
        </w:rPr>
        <w:footnoteReference w:id="10"/>
      </w:r>
      <w:r w:rsidR="005323B2" w:rsidRPr="00520CFB">
        <w:rPr>
          <w:rFonts w:ascii="Arial" w:eastAsiaTheme="minorEastAsia" w:hAnsi="Arial" w:cs="Arial"/>
          <w:sz w:val="20"/>
          <w:szCs w:val="20"/>
        </w:rPr>
        <w:t xml:space="preserve"> </w:t>
      </w:r>
      <w:r w:rsidR="00F95529" w:rsidRPr="00520CFB">
        <w:rPr>
          <w:rFonts w:ascii="Arial" w:eastAsiaTheme="minorEastAsia" w:hAnsi="Arial" w:cs="Arial"/>
          <w:sz w:val="20"/>
          <w:szCs w:val="20"/>
        </w:rPr>
        <w:t xml:space="preserve">Concerns and pressure about body image </w:t>
      </w:r>
      <w:r w:rsidR="00CA22D4" w:rsidRPr="00520CFB">
        <w:rPr>
          <w:rFonts w:ascii="Arial" w:eastAsiaTheme="minorEastAsia" w:hAnsi="Arial" w:cs="Arial"/>
          <w:sz w:val="20"/>
          <w:szCs w:val="20"/>
        </w:rPr>
        <w:t xml:space="preserve">can </w:t>
      </w:r>
      <w:r w:rsidR="00F95529" w:rsidRPr="00520CFB">
        <w:rPr>
          <w:rFonts w:ascii="Arial" w:eastAsiaTheme="minorEastAsia" w:hAnsi="Arial" w:cs="Arial"/>
          <w:sz w:val="20"/>
          <w:szCs w:val="20"/>
        </w:rPr>
        <w:t xml:space="preserve">also relate to a young person’s gender identity – for example, hostility towards young women who express their physical image in ways which are seen as masculine or gender non-conforming. </w:t>
      </w:r>
    </w:p>
    <w:p w14:paraId="07171FA0" w14:textId="53AF6230" w:rsidR="00F95529" w:rsidRPr="00520CFB" w:rsidRDefault="00F95529" w:rsidP="007A5947">
      <w:pPr>
        <w:pStyle w:val="Heading3"/>
      </w:pPr>
      <w:bookmarkStart w:id="5" w:name="_Toc493169505"/>
      <w:r w:rsidRPr="00520CFB">
        <w:rPr>
          <w:rStyle w:val="apple-converted-space"/>
          <w:rFonts w:cs="Arial"/>
        </w:rPr>
        <w:t>Relationships</w:t>
      </w:r>
      <w:bookmarkEnd w:id="5"/>
    </w:p>
    <w:p w14:paraId="071394CC" w14:textId="44C25D16" w:rsidR="00F95529" w:rsidRPr="00520CFB" w:rsidRDefault="00DD5C83" w:rsidP="000D4EAF">
      <w:pPr>
        <w:spacing w:before="120" w:after="120" w:line="240" w:lineRule="auto"/>
        <w:rPr>
          <w:rFonts w:ascii="Arial" w:hAnsi="Arial" w:cs="Arial"/>
          <w:sz w:val="20"/>
          <w:szCs w:val="20"/>
        </w:rPr>
      </w:pPr>
      <w:r w:rsidRPr="00520CFB">
        <w:rPr>
          <w:rFonts w:ascii="Arial" w:hAnsi="Arial" w:cs="Arial"/>
          <w:sz w:val="20"/>
          <w:szCs w:val="20"/>
        </w:rPr>
        <w:t>R</w:t>
      </w:r>
      <w:r w:rsidR="00F95529" w:rsidRPr="00520CFB">
        <w:rPr>
          <w:rFonts w:ascii="Arial" w:hAnsi="Arial" w:cs="Arial"/>
          <w:sz w:val="20"/>
          <w:szCs w:val="20"/>
        </w:rPr>
        <w:t>esearch paints a complicated picture of young women’s experiences of intimate relationships. Although young people are more supportive of equality in some areas (</w:t>
      </w:r>
      <w:r w:rsidR="00CA22D4" w:rsidRPr="00520CFB">
        <w:rPr>
          <w:rFonts w:ascii="Arial" w:hAnsi="Arial" w:cs="Arial"/>
          <w:sz w:val="20"/>
          <w:szCs w:val="20"/>
        </w:rPr>
        <w:t>for example,</w:t>
      </w:r>
      <w:r w:rsidR="00F95529" w:rsidRPr="00520CFB">
        <w:rPr>
          <w:rFonts w:ascii="Arial" w:hAnsi="Arial" w:cs="Arial"/>
          <w:sz w:val="20"/>
          <w:szCs w:val="20"/>
        </w:rPr>
        <w:t xml:space="preserve"> they support women’s equal right to education), they are also more likely to endorse men dominating decision</w:t>
      </w:r>
      <w:r w:rsidR="00CA22D4" w:rsidRPr="00520CFB">
        <w:rPr>
          <w:rFonts w:ascii="Arial" w:hAnsi="Arial" w:cs="Arial"/>
          <w:sz w:val="20"/>
          <w:szCs w:val="20"/>
        </w:rPr>
        <w:t>-</w:t>
      </w:r>
      <w:r w:rsidR="00F95529" w:rsidRPr="00520CFB">
        <w:rPr>
          <w:rFonts w:ascii="Arial" w:hAnsi="Arial" w:cs="Arial"/>
          <w:sz w:val="20"/>
          <w:szCs w:val="20"/>
        </w:rPr>
        <w:t>making in relationships</w:t>
      </w:r>
      <w:r w:rsidR="00F95529" w:rsidRPr="00520CFB">
        <w:rPr>
          <w:rStyle w:val="FootnoteReference"/>
          <w:rFonts w:ascii="Arial" w:hAnsi="Arial" w:cs="Arial"/>
          <w:sz w:val="20"/>
          <w:szCs w:val="20"/>
        </w:rPr>
        <w:footnoteReference w:id="11"/>
      </w:r>
      <w:r w:rsidR="00F95529" w:rsidRPr="00520CFB">
        <w:rPr>
          <w:rFonts w:ascii="Arial" w:hAnsi="Arial" w:cs="Arial"/>
          <w:sz w:val="20"/>
          <w:szCs w:val="20"/>
        </w:rPr>
        <w:t xml:space="preserve"> and are less likely to understand that violence against women can include more than physical violence and forced sex.</w:t>
      </w:r>
      <w:r w:rsidR="00F95529" w:rsidRPr="00520CFB">
        <w:rPr>
          <w:rStyle w:val="FootnoteReference"/>
          <w:rFonts w:ascii="Arial" w:hAnsi="Arial" w:cs="Arial"/>
          <w:sz w:val="20"/>
          <w:szCs w:val="20"/>
        </w:rPr>
        <w:footnoteReference w:id="12"/>
      </w:r>
      <w:r w:rsidR="00F95529" w:rsidRPr="00520CFB">
        <w:rPr>
          <w:rFonts w:ascii="Arial" w:hAnsi="Arial" w:cs="Arial"/>
          <w:sz w:val="20"/>
          <w:szCs w:val="20"/>
        </w:rPr>
        <w:t xml:space="preserve"> Research specific to the experiences of same-sex attracted youth and young people with disabilities </w:t>
      </w:r>
      <w:r w:rsidR="00B34E9C" w:rsidRPr="00520CFB">
        <w:rPr>
          <w:rFonts w:ascii="Arial" w:hAnsi="Arial" w:cs="Arial"/>
          <w:sz w:val="20"/>
          <w:szCs w:val="20"/>
        </w:rPr>
        <w:t xml:space="preserve">in intimate relationships </w:t>
      </w:r>
      <w:r w:rsidR="00F95529" w:rsidRPr="00520CFB">
        <w:rPr>
          <w:rFonts w:ascii="Arial" w:hAnsi="Arial" w:cs="Arial"/>
          <w:sz w:val="20"/>
          <w:szCs w:val="20"/>
        </w:rPr>
        <w:t>warrants more attention.</w:t>
      </w:r>
    </w:p>
    <w:p w14:paraId="153FF92E" w14:textId="77777777" w:rsidR="00F95529" w:rsidRPr="00520CFB" w:rsidRDefault="00F95529" w:rsidP="007A5947">
      <w:pPr>
        <w:pStyle w:val="Heading3"/>
      </w:pPr>
      <w:bookmarkStart w:id="6" w:name="_Toc493169506"/>
      <w:r w:rsidRPr="00520CFB">
        <w:t>Mental Health</w:t>
      </w:r>
      <w:bookmarkEnd w:id="6"/>
    </w:p>
    <w:p w14:paraId="5247247B" w14:textId="19B49CDA" w:rsidR="00F95529" w:rsidRPr="00520CFB" w:rsidRDefault="00F95529" w:rsidP="000D4EAF">
      <w:pPr>
        <w:spacing w:before="120" w:after="120" w:line="240" w:lineRule="auto"/>
        <w:rPr>
          <w:rFonts w:ascii="Arial" w:hAnsi="Arial" w:cs="Arial"/>
          <w:sz w:val="20"/>
          <w:szCs w:val="20"/>
        </w:rPr>
      </w:pPr>
      <w:r w:rsidRPr="00520CFB">
        <w:rPr>
          <w:rFonts w:ascii="Arial" w:hAnsi="Arial" w:cs="Arial"/>
          <w:sz w:val="20"/>
          <w:szCs w:val="20"/>
        </w:rPr>
        <w:t>Girls and boys have comparable levels of mental health and self-confidence before puberty.</w:t>
      </w:r>
      <w:r w:rsidRPr="00520CFB">
        <w:rPr>
          <w:rFonts w:ascii="Arial" w:hAnsi="Arial" w:cs="Arial"/>
          <w:sz w:val="20"/>
          <w:szCs w:val="20"/>
          <w:vertAlign w:val="superscript"/>
        </w:rPr>
        <w:footnoteReference w:id="13"/>
      </w:r>
      <w:r w:rsidR="00451DD3" w:rsidRPr="00520CFB">
        <w:rPr>
          <w:rFonts w:ascii="Arial" w:hAnsi="Arial" w:cs="Arial"/>
          <w:sz w:val="20"/>
          <w:szCs w:val="20"/>
        </w:rPr>
        <w:t xml:space="preserve"> However</w:t>
      </w:r>
      <w:r w:rsidRPr="00520CFB">
        <w:rPr>
          <w:rFonts w:ascii="Arial" w:hAnsi="Arial" w:cs="Arial"/>
          <w:sz w:val="20"/>
          <w:szCs w:val="20"/>
        </w:rPr>
        <w:t>, during adolescence, young women’s mental health outcomes worsen compared with young men’s</w:t>
      </w:r>
      <w:r w:rsidR="00451DD3" w:rsidRPr="00520CFB">
        <w:rPr>
          <w:rFonts w:ascii="Arial" w:hAnsi="Arial" w:cs="Arial"/>
          <w:sz w:val="20"/>
          <w:szCs w:val="20"/>
        </w:rPr>
        <w:t>.</w:t>
      </w:r>
      <w:r w:rsidRPr="00520CFB">
        <w:rPr>
          <w:rFonts w:ascii="Arial" w:hAnsi="Arial" w:cs="Arial"/>
          <w:sz w:val="20"/>
          <w:szCs w:val="20"/>
          <w:vertAlign w:val="superscript"/>
        </w:rPr>
        <w:footnoteReference w:id="14"/>
      </w:r>
      <w:r w:rsidR="00451DD3" w:rsidRPr="00520CFB">
        <w:rPr>
          <w:rFonts w:ascii="Arial" w:hAnsi="Arial" w:cs="Arial"/>
          <w:sz w:val="20"/>
          <w:szCs w:val="20"/>
        </w:rPr>
        <w:t xml:space="preserve"> E</w:t>
      </w:r>
      <w:r w:rsidRPr="00520CFB">
        <w:rPr>
          <w:rFonts w:ascii="Arial" w:hAnsi="Arial" w:cs="Arial"/>
          <w:sz w:val="20"/>
          <w:szCs w:val="20"/>
        </w:rPr>
        <w:t>vidence strongly indicates that this discrepancy is driven by sex and gender-based expectations and experiences.</w:t>
      </w:r>
    </w:p>
    <w:p w14:paraId="51813FDF" w14:textId="443A0155" w:rsidR="00F95529" w:rsidRPr="00520CFB" w:rsidRDefault="00F95529" w:rsidP="000D4EAF">
      <w:pPr>
        <w:spacing w:before="120" w:after="120" w:line="240" w:lineRule="auto"/>
        <w:rPr>
          <w:rFonts w:ascii="Arial" w:hAnsi="Arial" w:cs="Arial"/>
          <w:sz w:val="20"/>
          <w:szCs w:val="20"/>
        </w:rPr>
      </w:pPr>
      <w:r w:rsidRPr="00520CFB">
        <w:rPr>
          <w:rFonts w:ascii="Arial" w:hAnsi="Arial" w:cs="Arial"/>
          <w:sz w:val="20"/>
          <w:szCs w:val="20"/>
        </w:rPr>
        <w:t>Young women are more than twice as likely to self-harm than young men,</w:t>
      </w:r>
      <w:r w:rsidRPr="00520CFB">
        <w:rPr>
          <w:rFonts w:ascii="Arial" w:hAnsi="Arial" w:cs="Arial"/>
          <w:sz w:val="20"/>
          <w:szCs w:val="20"/>
          <w:vertAlign w:val="superscript"/>
        </w:rPr>
        <w:footnoteReference w:id="15"/>
      </w:r>
      <w:r w:rsidRPr="00520CFB">
        <w:rPr>
          <w:rFonts w:ascii="Arial" w:hAnsi="Arial" w:cs="Arial"/>
          <w:sz w:val="20"/>
          <w:szCs w:val="20"/>
        </w:rPr>
        <w:t xml:space="preserve"> with studies suggesting that nearly 1 in 3 girls aged 16-17 reported having self-harmed.</w:t>
      </w:r>
      <w:r w:rsidRPr="00520CFB">
        <w:rPr>
          <w:rFonts w:ascii="Arial" w:hAnsi="Arial" w:cs="Arial"/>
          <w:sz w:val="20"/>
          <w:szCs w:val="20"/>
          <w:vertAlign w:val="superscript"/>
        </w:rPr>
        <w:footnoteReference w:id="16"/>
      </w:r>
      <w:r w:rsidRPr="00520CFB">
        <w:rPr>
          <w:rFonts w:ascii="Arial" w:hAnsi="Arial" w:cs="Arial"/>
          <w:sz w:val="20"/>
          <w:szCs w:val="20"/>
        </w:rPr>
        <w:t xml:space="preserve"> A lack of understanding by health professionals and parents, and feelings of shame and guilt, can be barriers to seeking help.</w:t>
      </w:r>
      <w:r w:rsidRPr="00520CFB">
        <w:rPr>
          <w:rFonts w:ascii="Arial" w:hAnsi="Arial" w:cs="Arial"/>
          <w:sz w:val="20"/>
          <w:szCs w:val="20"/>
          <w:vertAlign w:val="superscript"/>
        </w:rPr>
        <w:footnoteReference w:id="17"/>
      </w:r>
      <w:r w:rsidRPr="00520CFB">
        <w:rPr>
          <w:rFonts w:ascii="Arial" w:hAnsi="Arial" w:cs="Arial"/>
          <w:sz w:val="20"/>
          <w:szCs w:val="20"/>
          <w:vertAlign w:val="superscript"/>
        </w:rPr>
        <w:t xml:space="preserve">  </w:t>
      </w:r>
    </w:p>
    <w:p w14:paraId="667C40CD" w14:textId="77777777" w:rsidR="00F95529" w:rsidRPr="00520CFB" w:rsidRDefault="00F95529" w:rsidP="007A5947">
      <w:pPr>
        <w:pStyle w:val="Heading3"/>
      </w:pPr>
      <w:bookmarkStart w:id="7" w:name="_Toc493169507"/>
      <w:r w:rsidRPr="00520CFB">
        <w:t>Social inclusion</w:t>
      </w:r>
      <w:bookmarkEnd w:id="7"/>
    </w:p>
    <w:p w14:paraId="47CEDCCD" w14:textId="2C780EBE" w:rsidR="00F95529" w:rsidRPr="00520CFB" w:rsidRDefault="00F95529" w:rsidP="000D4EAF">
      <w:pPr>
        <w:tabs>
          <w:tab w:val="left" w:pos="2694"/>
        </w:tabs>
        <w:spacing w:before="120" w:after="120" w:line="240" w:lineRule="auto"/>
        <w:rPr>
          <w:rFonts w:ascii="Arial" w:hAnsi="Arial" w:cs="Arial"/>
          <w:b/>
          <w:sz w:val="20"/>
          <w:szCs w:val="20"/>
        </w:rPr>
      </w:pPr>
      <w:r w:rsidRPr="00520CFB">
        <w:rPr>
          <w:rFonts w:ascii="Arial" w:hAnsi="Arial" w:cs="Arial"/>
          <w:sz w:val="20"/>
          <w:szCs w:val="20"/>
        </w:rPr>
        <w:t>Young women still face barriers to social inclusion and are often excluded or discouraged from participating in many spheres of life because of their gender</w:t>
      </w:r>
      <w:r w:rsidR="007E5215" w:rsidRPr="00520CFB">
        <w:rPr>
          <w:rFonts w:ascii="Arial" w:hAnsi="Arial" w:cs="Arial"/>
          <w:sz w:val="20"/>
          <w:szCs w:val="20"/>
        </w:rPr>
        <w:t>.</w:t>
      </w:r>
    </w:p>
    <w:p w14:paraId="1E80B848" w14:textId="799B210F" w:rsidR="000F4064" w:rsidRPr="00520CFB" w:rsidRDefault="000F4064" w:rsidP="000D4EAF">
      <w:pPr>
        <w:pStyle w:val="ListParagraph"/>
        <w:numPr>
          <w:ilvl w:val="0"/>
          <w:numId w:val="5"/>
        </w:numPr>
        <w:spacing w:before="120" w:after="120" w:line="240" w:lineRule="auto"/>
        <w:ind w:left="714" w:hanging="357"/>
        <w:contextualSpacing w:val="0"/>
        <w:rPr>
          <w:rFonts w:ascii="Arial" w:hAnsi="Arial" w:cs="Arial"/>
          <w:sz w:val="20"/>
          <w:szCs w:val="20"/>
        </w:rPr>
      </w:pPr>
      <w:r w:rsidRPr="00520CFB">
        <w:rPr>
          <w:rFonts w:ascii="Arial" w:hAnsi="Arial" w:cs="Arial"/>
          <w:color w:val="000000"/>
          <w:sz w:val="20"/>
          <w:szCs w:val="20"/>
        </w:rPr>
        <w:t xml:space="preserve">Australian girls report perceiving Australia as a gender unequal place, with </w:t>
      </w:r>
      <w:r w:rsidRPr="00520CFB">
        <w:rPr>
          <w:rFonts w:ascii="Arial" w:hAnsi="Arial" w:cs="Arial"/>
          <w:sz w:val="20"/>
          <w:szCs w:val="20"/>
        </w:rPr>
        <w:t>56% of Australian girls reporting being seldom or never valued for their intellect or opinions over their looks.</w:t>
      </w:r>
      <w:r w:rsidRPr="00520CFB">
        <w:rPr>
          <w:rFonts w:ascii="Arial" w:hAnsi="Arial" w:cs="Arial"/>
          <w:sz w:val="20"/>
          <w:szCs w:val="20"/>
          <w:vertAlign w:val="superscript"/>
        </w:rPr>
        <w:footnoteReference w:id="18"/>
      </w:r>
      <w:r w:rsidRPr="00520CFB">
        <w:rPr>
          <w:rFonts w:ascii="Arial" w:hAnsi="Arial" w:cs="Arial"/>
          <w:sz w:val="20"/>
          <w:szCs w:val="20"/>
        </w:rPr>
        <w:t xml:space="preserve"> </w:t>
      </w:r>
    </w:p>
    <w:p w14:paraId="3731B38D" w14:textId="77777777" w:rsidR="00F95529" w:rsidRPr="00520CFB" w:rsidRDefault="00F95529" w:rsidP="000D4EAF">
      <w:pPr>
        <w:pStyle w:val="ListParagraph"/>
        <w:numPr>
          <w:ilvl w:val="0"/>
          <w:numId w:val="4"/>
        </w:numPr>
        <w:spacing w:before="120" w:after="120" w:line="240" w:lineRule="auto"/>
        <w:ind w:left="714" w:hanging="357"/>
        <w:contextualSpacing w:val="0"/>
        <w:rPr>
          <w:rFonts w:ascii="Arial" w:hAnsi="Arial" w:cs="Arial"/>
          <w:sz w:val="20"/>
          <w:szCs w:val="20"/>
        </w:rPr>
      </w:pPr>
      <w:r w:rsidRPr="00520CFB">
        <w:rPr>
          <w:rFonts w:ascii="Arial" w:hAnsi="Arial" w:cs="Arial"/>
          <w:sz w:val="20"/>
          <w:szCs w:val="20"/>
        </w:rPr>
        <w:t>Young women’s movement in public spaces and participation outside the home is restricted by fear of harassment and violence</w:t>
      </w:r>
      <w:r w:rsidRPr="00520CFB">
        <w:rPr>
          <w:rFonts w:ascii="Arial" w:hAnsi="Arial" w:cs="Arial"/>
          <w:b/>
          <w:sz w:val="20"/>
          <w:szCs w:val="20"/>
        </w:rPr>
        <w:t>.</w:t>
      </w:r>
      <w:r w:rsidRPr="00520CFB">
        <w:rPr>
          <w:rFonts w:ascii="Arial" w:hAnsi="Arial" w:cs="Arial"/>
          <w:sz w:val="20"/>
          <w:szCs w:val="20"/>
          <w:vertAlign w:val="superscript"/>
        </w:rPr>
        <w:footnoteReference w:id="19"/>
      </w:r>
      <w:r w:rsidRPr="00520CFB">
        <w:rPr>
          <w:rFonts w:ascii="Arial" w:hAnsi="Arial" w:cs="Arial"/>
          <w:b/>
          <w:sz w:val="20"/>
          <w:szCs w:val="20"/>
        </w:rPr>
        <w:t xml:space="preserve"> </w:t>
      </w:r>
      <w:r w:rsidRPr="00520CFB">
        <w:rPr>
          <w:rFonts w:ascii="Arial" w:hAnsi="Arial" w:cs="Arial"/>
          <w:sz w:val="20"/>
          <w:szCs w:val="20"/>
        </w:rPr>
        <w:t xml:space="preserve"> </w:t>
      </w:r>
    </w:p>
    <w:p w14:paraId="08C1F9AC" w14:textId="41A2CF12" w:rsidR="00F95529" w:rsidRPr="00520CFB" w:rsidRDefault="00F95529" w:rsidP="000D4EAF">
      <w:pPr>
        <w:pStyle w:val="ListParagraph"/>
        <w:numPr>
          <w:ilvl w:val="0"/>
          <w:numId w:val="4"/>
        </w:numPr>
        <w:spacing w:before="120" w:after="120" w:line="240" w:lineRule="auto"/>
        <w:ind w:left="714" w:hanging="357"/>
        <w:contextualSpacing w:val="0"/>
        <w:rPr>
          <w:rFonts w:ascii="Arial" w:hAnsi="Arial" w:cs="Arial"/>
          <w:sz w:val="20"/>
          <w:szCs w:val="20"/>
        </w:rPr>
      </w:pPr>
      <w:r w:rsidRPr="00520CFB">
        <w:rPr>
          <w:rFonts w:ascii="Arial" w:hAnsi="Arial" w:cs="Arial"/>
          <w:sz w:val="20"/>
          <w:szCs w:val="20"/>
        </w:rPr>
        <w:lastRenderedPageBreak/>
        <w:t xml:space="preserve">At home, </w:t>
      </w:r>
      <w:r w:rsidR="00902DF5" w:rsidRPr="00520CFB">
        <w:rPr>
          <w:rFonts w:ascii="Arial" w:hAnsi="Arial" w:cs="Arial"/>
          <w:sz w:val="20"/>
          <w:szCs w:val="20"/>
        </w:rPr>
        <w:t xml:space="preserve">adolescent </w:t>
      </w:r>
      <w:r w:rsidRPr="00520CFB">
        <w:rPr>
          <w:rFonts w:ascii="Arial" w:hAnsi="Arial" w:cs="Arial"/>
          <w:sz w:val="20"/>
          <w:szCs w:val="20"/>
        </w:rPr>
        <w:t xml:space="preserve">girls spend more time on household chores than their brothers, </w:t>
      </w:r>
      <w:r w:rsidR="00CA22D4" w:rsidRPr="00520CFB">
        <w:rPr>
          <w:rFonts w:ascii="Arial" w:hAnsi="Arial" w:cs="Arial"/>
          <w:sz w:val="20"/>
          <w:szCs w:val="20"/>
        </w:rPr>
        <w:t>and yet receive</w:t>
      </w:r>
      <w:r w:rsidRPr="00520CFB">
        <w:rPr>
          <w:rFonts w:ascii="Arial" w:hAnsi="Arial" w:cs="Arial"/>
          <w:sz w:val="20"/>
          <w:szCs w:val="20"/>
        </w:rPr>
        <w:t xml:space="preserve"> less pocket money.</w:t>
      </w:r>
      <w:r w:rsidRPr="00520CFB">
        <w:rPr>
          <w:rStyle w:val="FootnoteReference"/>
          <w:rFonts w:ascii="Arial" w:hAnsi="Arial" w:cs="Arial"/>
          <w:sz w:val="20"/>
          <w:szCs w:val="20"/>
        </w:rPr>
        <w:footnoteReference w:id="20"/>
      </w:r>
    </w:p>
    <w:p w14:paraId="568011B5" w14:textId="612FA973" w:rsidR="00902DF5" w:rsidRPr="00520CFB" w:rsidRDefault="00F95529" w:rsidP="000D4EAF">
      <w:pPr>
        <w:spacing w:before="120" w:after="120" w:line="240" w:lineRule="auto"/>
        <w:rPr>
          <w:rFonts w:ascii="Arial" w:hAnsi="Arial" w:cs="Arial"/>
          <w:sz w:val="20"/>
          <w:szCs w:val="20"/>
        </w:rPr>
      </w:pPr>
      <w:r w:rsidRPr="00520CFB">
        <w:rPr>
          <w:rFonts w:ascii="Arial" w:hAnsi="Arial" w:cs="Arial"/>
          <w:color w:val="000000"/>
          <w:sz w:val="20"/>
          <w:szCs w:val="20"/>
        </w:rPr>
        <w:t xml:space="preserve">Young women with disabilities are subjected to dual discrimination and stereotyping </w:t>
      </w:r>
      <w:proofErr w:type="gramStart"/>
      <w:r w:rsidRPr="00520CFB">
        <w:rPr>
          <w:rFonts w:ascii="Arial" w:hAnsi="Arial" w:cs="Arial"/>
          <w:color w:val="000000"/>
          <w:sz w:val="20"/>
          <w:szCs w:val="20"/>
        </w:rPr>
        <w:t>on the basis of</w:t>
      </w:r>
      <w:proofErr w:type="gramEnd"/>
      <w:r w:rsidRPr="00520CFB">
        <w:rPr>
          <w:rFonts w:ascii="Arial" w:hAnsi="Arial" w:cs="Arial"/>
          <w:color w:val="000000"/>
          <w:sz w:val="20"/>
          <w:szCs w:val="20"/>
        </w:rPr>
        <w:t xml:space="preserve"> gender and disability, adversely affecting self-esteem and expectations.</w:t>
      </w:r>
      <w:r w:rsidRPr="00520CFB">
        <w:rPr>
          <w:rStyle w:val="FootnoteReference"/>
          <w:rFonts w:ascii="Arial" w:hAnsi="Arial" w:cs="Arial"/>
          <w:color w:val="000000"/>
          <w:sz w:val="20"/>
          <w:szCs w:val="20"/>
        </w:rPr>
        <w:footnoteReference w:id="21"/>
      </w:r>
      <w:r w:rsidRPr="00520CFB">
        <w:rPr>
          <w:rStyle w:val="apple-converted-space"/>
          <w:rFonts w:ascii="Arial" w:hAnsi="Arial" w:cs="Arial"/>
          <w:color w:val="000000"/>
          <w:sz w:val="20"/>
          <w:szCs w:val="20"/>
        </w:rPr>
        <w:t> </w:t>
      </w:r>
      <w:r w:rsidRPr="00520CFB">
        <w:rPr>
          <w:rFonts w:ascii="Arial" w:hAnsi="Arial" w:cs="Arial"/>
          <w:color w:val="000000"/>
          <w:sz w:val="20"/>
          <w:szCs w:val="20"/>
        </w:rPr>
        <w:t>Young Aboriginal</w:t>
      </w:r>
      <w:r w:rsidR="00940A05" w:rsidRPr="00520CFB">
        <w:rPr>
          <w:rFonts w:ascii="Arial" w:hAnsi="Arial" w:cs="Arial"/>
          <w:color w:val="000000"/>
          <w:sz w:val="20"/>
          <w:szCs w:val="20"/>
        </w:rPr>
        <w:t>*</w:t>
      </w:r>
      <w:r w:rsidRPr="00520CFB">
        <w:rPr>
          <w:rFonts w:ascii="Arial" w:hAnsi="Arial" w:cs="Arial"/>
          <w:color w:val="000000"/>
          <w:sz w:val="20"/>
          <w:szCs w:val="20"/>
        </w:rPr>
        <w:t xml:space="preserve"> women are impacted by compounding experiences of gender inequality, racism and trauma.</w:t>
      </w:r>
      <w:r w:rsidRPr="00520CFB">
        <w:rPr>
          <w:rStyle w:val="FootnoteReference"/>
          <w:rFonts w:ascii="Arial" w:hAnsi="Arial" w:cs="Arial"/>
          <w:color w:val="000000"/>
          <w:sz w:val="20"/>
          <w:szCs w:val="20"/>
        </w:rPr>
        <w:footnoteReference w:id="22"/>
      </w:r>
      <w:r w:rsidRPr="00520CFB" w:rsidDel="00D67217">
        <w:rPr>
          <w:rFonts w:ascii="Arial" w:hAnsi="Arial" w:cs="Arial"/>
          <w:sz w:val="20"/>
          <w:szCs w:val="20"/>
        </w:rPr>
        <w:t xml:space="preserve"> </w:t>
      </w:r>
    </w:p>
    <w:p w14:paraId="501CD176" w14:textId="0C89B1DA" w:rsidR="00902DF5" w:rsidRPr="00520CFB" w:rsidRDefault="00646517" w:rsidP="00D715DF">
      <w:pPr>
        <w:pStyle w:val="Heading3"/>
        <w:rPr>
          <w:rFonts w:cs="Arial"/>
        </w:rPr>
      </w:pPr>
      <w:bookmarkStart w:id="8" w:name="_Toc493169508"/>
      <w:r w:rsidRPr="00520CFB">
        <w:rPr>
          <w:rFonts w:cs="Arial"/>
        </w:rPr>
        <w:t>Findings</w:t>
      </w:r>
      <w:r w:rsidR="00CA22D4" w:rsidRPr="00520CFB">
        <w:rPr>
          <w:rFonts w:cs="Arial"/>
        </w:rPr>
        <w:t xml:space="preserve"> and recommendations</w:t>
      </w:r>
      <w:bookmarkEnd w:id="8"/>
    </w:p>
    <w:p w14:paraId="33C0AC5E" w14:textId="663B531A" w:rsidR="00902DF5" w:rsidRPr="00520CFB" w:rsidRDefault="00902DF5" w:rsidP="000D4EAF">
      <w:pPr>
        <w:spacing w:before="120" w:after="120" w:line="240" w:lineRule="auto"/>
        <w:rPr>
          <w:rFonts w:ascii="Arial" w:hAnsi="Arial" w:cs="Arial"/>
          <w:sz w:val="20"/>
          <w:szCs w:val="20"/>
        </w:rPr>
      </w:pPr>
      <w:r w:rsidRPr="00520CFB">
        <w:rPr>
          <w:rFonts w:ascii="Arial" w:hAnsi="Arial" w:cs="Arial"/>
          <w:sz w:val="20"/>
          <w:szCs w:val="20"/>
        </w:rPr>
        <w:t xml:space="preserve">Young women </w:t>
      </w:r>
      <w:r w:rsidR="00646517" w:rsidRPr="00520CFB">
        <w:rPr>
          <w:rFonts w:ascii="Arial" w:hAnsi="Arial" w:cs="Arial"/>
          <w:sz w:val="20"/>
          <w:szCs w:val="20"/>
        </w:rPr>
        <w:t xml:space="preserve">in Australia are </w:t>
      </w:r>
      <w:r w:rsidRPr="00520CFB">
        <w:rPr>
          <w:rFonts w:ascii="Arial" w:hAnsi="Arial" w:cs="Arial"/>
          <w:sz w:val="20"/>
          <w:szCs w:val="20"/>
        </w:rPr>
        <w:t>report</w:t>
      </w:r>
      <w:r w:rsidR="00646517" w:rsidRPr="00520CFB">
        <w:rPr>
          <w:rFonts w:ascii="Arial" w:hAnsi="Arial" w:cs="Arial"/>
          <w:sz w:val="20"/>
          <w:szCs w:val="20"/>
        </w:rPr>
        <w:t>ing</w:t>
      </w:r>
      <w:r w:rsidRPr="00520CFB">
        <w:rPr>
          <w:rFonts w:ascii="Arial" w:hAnsi="Arial" w:cs="Arial"/>
          <w:sz w:val="20"/>
          <w:szCs w:val="20"/>
        </w:rPr>
        <w:t xml:space="preserve"> high levels of stress, and this is not surprising when we consider that they are doing more housework and homework than their brothers, feel less comfortable and safe in their neighbourhoods, and are valued less for their brain and abilities than for their looks. </w:t>
      </w:r>
    </w:p>
    <w:p w14:paraId="003AFD00" w14:textId="2D3CDCFC" w:rsidR="00646517" w:rsidRPr="00520CFB" w:rsidRDefault="005B01FE" w:rsidP="000D4EAF">
      <w:pPr>
        <w:spacing w:before="120" w:after="120" w:line="240" w:lineRule="auto"/>
        <w:rPr>
          <w:rFonts w:ascii="Arial" w:hAnsi="Arial" w:cs="Arial"/>
          <w:sz w:val="20"/>
          <w:szCs w:val="20"/>
        </w:rPr>
      </w:pPr>
      <w:r w:rsidRPr="00520CFB">
        <w:rPr>
          <w:rFonts w:ascii="Arial" w:hAnsi="Arial" w:cs="Arial"/>
          <w:sz w:val="20"/>
          <w:szCs w:val="20"/>
        </w:rPr>
        <w:t>Overall, the paper has found that:</w:t>
      </w:r>
    </w:p>
    <w:p w14:paraId="081AE0B6" w14:textId="47EFF7CE" w:rsidR="00E61854" w:rsidRPr="00520CFB" w:rsidRDefault="00E61854" w:rsidP="000D4EAF">
      <w:pPr>
        <w:pStyle w:val="ListParagraph"/>
        <w:numPr>
          <w:ilvl w:val="0"/>
          <w:numId w:val="13"/>
        </w:numPr>
        <w:spacing w:before="120" w:after="120" w:line="240" w:lineRule="auto"/>
        <w:rPr>
          <w:rFonts w:ascii="Arial" w:hAnsi="Arial" w:cs="Arial"/>
          <w:sz w:val="20"/>
          <w:szCs w:val="20"/>
        </w:rPr>
      </w:pPr>
      <w:r w:rsidRPr="00520CFB">
        <w:rPr>
          <w:rFonts w:ascii="Arial" w:hAnsi="Arial" w:cs="Arial"/>
          <w:b/>
          <w:sz w:val="20"/>
          <w:szCs w:val="20"/>
        </w:rPr>
        <w:t>Improving gender equality would lead to improved health outcomes and experiences for young women.</w:t>
      </w:r>
      <w:r w:rsidRPr="00520CFB">
        <w:rPr>
          <w:rFonts w:ascii="Arial" w:hAnsi="Arial" w:cs="Arial"/>
          <w:sz w:val="20"/>
          <w:szCs w:val="20"/>
        </w:rPr>
        <w:t xml:space="preserve"> Gender unequal norms, practices and structures continue to limit young women’s equal and full participation in many aspects of life.</w:t>
      </w:r>
    </w:p>
    <w:p w14:paraId="0A2B6523" w14:textId="77777777" w:rsidR="00E61854" w:rsidRPr="00520CFB" w:rsidRDefault="00E61854" w:rsidP="000D4EAF">
      <w:pPr>
        <w:pStyle w:val="ListParagraph"/>
        <w:numPr>
          <w:ilvl w:val="0"/>
          <w:numId w:val="13"/>
        </w:numPr>
        <w:spacing w:before="120" w:after="120" w:line="240" w:lineRule="auto"/>
        <w:rPr>
          <w:rFonts w:ascii="Arial" w:hAnsi="Arial" w:cs="Arial"/>
          <w:sz w:val="20"/>
          <w:szCs w:val="20"/>
        </w:rPr>
      </w:pPr>
      <w:r w:rsidRPr="00520CFB">
        <w:rPr>
          <w:rFonts w:ascii="Arial" w:hAnsi="Arial" w:cs="Arial"/>
          <w:b/>
          <w:sz w:val="20"/>
          <w:szCs w:val="20"/>
        </w:rPr>
        <w:t>An intersectional approach is required to understand and respond to the experiences of young women</w:t>
      </w:r>
      <w:r w:rsidRPr="00520CFB">
        <w:rPr>
          <w:rFonts w:ascii="Arial" w:hAnsi="Arial" w:cs="Arial"/>
          <w:sz w:val="20"/>
          <w:szCs w:val="20"/>
        </w:rPr>
        <w:t>. Some young women experience relative privilege while others experience relative disadvantage. Gender inequality is not the only system of oppression contributing to unfair or uneven health outcomes for young women.</w:t>
      </w:r>
    </w:p>
    <w:p w14:paraId="3DD399FA" w14:textId="77777777" w:rsidR="00E61854" w:rsidRPr="00520CFB" w:rsidRDefault="00E61854" w:rsidP="000D4EAF">
      <w:pPr>
        <w:pStyle w:val="ListParagraph"/>
        <w:numPr>
          <w:ilvl w:val="0"/>
          <w:numId w:val="13"/>
        </w:numPr>
        <w:spacing w:before="120" w:after="120" w:line="240" w:lineRule="auto"/>
        <w:rPr>
          <w:rFonts w:ascii="Arial" w:hAnsi="Arial" w:cs="Arial"/>
          <w:sz w:val="20"/>
          <w:szCs w:val="20"/>
        </w:rPr>
      </w:pPr>
      <w:r w:rsidRPr="00520CFB">
        <w:rPr>
          <w:rFonts w:ascii="Arial" w:hAnsi="Arial" w:cs="Arial"/>
          <w:b/>
          <w:sz w:val="20"/>
          <w:szCs w:val="20"/>
        </w:rPr>
        <w:t xml:space="preserve">Challenging sexualisation and objectification of women and girls at the societal level </w:t>
      </w:r>
      <w:r w:rsidRPr="00520CFB">
        <w:rPr>
          <w:rFonts w:ascii="Arial" w:hAnsi="Arial" w:cs="Arial"/>
          <w:sz w:val="20"/>
          <w:szCs w:val="20"/>
        </w:rPr>
        <w:t>has the potential to improve young women’s body image, increase their physical activity, and improve their mental and emotional wellbeing, sexual experiences and relationships.</w:t>
      </w:r>
    </w:p>
    <w:p w14:paraId="61C05C42" w14:textId="37EF771E" w:rsidR="00E61854" w:rsidRPr="00520CFB" w:rsidRDefault="00E61854" w:rsidP="000D4EAF">
      <w:pPr>
        <w:pStyle w:val="ListParagraph"/>
        <w:numPr>
          <w:ilvl w:val="0"/>
          <w:numId w:val="13"/>
        </w:numPr>
        <w:spacing w:before="120" w:after="120" w:line="240" w:lineRule="auto"/>
        <w:rPr>
          <w:rFonts w:ascii="Arial" w:hAnsi="Arial" w:cs="Arial"/>
          <w:sz w:val="20"/>
          <w:szCs w:val="20"/>
        </w:rPr>
      </w:pPr>
      <w:r w:rsidRPr="00520CFB">
        <w:rPr>
          <w:rFonts w:ascii="Arial" w:hAnsi="Arial" w:cs="Arial"/>
          <w:b/>
          <w:sz w:val="20"/>
          <w:szCs w:val="20"/>
        </w:rPr>
        <w:t>Health professionals, parents and schools all have a role to play</w:t>
      </w:r>
      <w:r w:rsidRPr="00520CFB">
        <w:rPr>
          <w:rFonts w:ascii="Arial" w:hAnsi="Arial" w:cs="Arial"/>
          <w:sz w:val="20"/>
          <w:szCs w:val="20"/>
        </w:rPr>
        <w:t xml:space="preserve"> in challenging and changing the gender norms and expectations that limit and disadvantage young women.</w:t>
      </w:r>
    </w:p>
    <w:p w14:paraId="3B28D101" w14:textId="61C040E6" w:rsidR="00756D85" w:rsidRPr="00520CFB" w:rsidRDefault="00756D85" w:rsidP="000D4EAF">
      <w:pPr>
        <w:spacing w:before="120" w:after="120" w:line="240" w:lineRule="auto"/>
        <w:rPr>
          <w:rFonts w:ascii="Arial" w:hAnsi="Arial" w:cs="Arial"/>
          <w:sz w:val="20"/>
          <w:szCs w:val="20"/>
        </w:rPr>
      </w:pPr>
      <w:r w:rsidRPr="00520CFB">
        <w:rPr>
          <w:rFonts w:ascii="Arial" w:hAnsi="Arial" w:cs="Arial"/>
          <w:sz w:val="20"/>
          <w:szCs w:val="20"/>
        </w:rPr>
        <w:t>Our findings show that there are many opportunities to improve health and wellbeing outcomes for young women. It is our hope that this paper can be used as a starting point for developing resources and initiatives that recognise the impact of gender on young women’s health and wellbeing, and take a more holistic approach to meeting young women’s needs.</w:t>
      </w:r>
    </w:p>
    <w:p w14:paraId="38200751" w14:textId="3C810B19" w:rsidR="00756D85" w:rsidRPr="00520CFB" w:rsidRDefault="00756D85" w:rsidP="00031378">
      <w:pPr>
        <w:pStyle w:val="Heading3"/>
        <w:rPr>
          <w:rFonts w:cs="Arial"/>
        </w:rPr>
      </w:pPr>
      <w:bookmarkStart w:id="9" w:name="_Toc493164191"/>
      <w:bookmarkStart w:id="10" w:name="_Toc493169509"/>
      <w:r w:rsidRPr="00520CFB">
        <w:rPr>
          <w:rFonts w:cs="Arial"/>
        </w:rPr>
        <w:t>We recommend:</w:t>
      </w:r>
      <w:bookmarkEnd w:id="9"/>
      <w:bookmarkEnd w:id="10"/>
    </w:p>
    <w:p w14:paraId="0BE7FC13" w14:textId="61DFD2B7" w:rsidR="00DC0A26" w:rsidRPr="00520CFB" w:rsidRDefault="00DC0A26" w:rsidP="000D4EAF">
      <w:pPr>
        <w:pStyle w:val="ListParagraph"/>
        <w:numPr>
          <w:ilvl w:val="0"/>
          <w:numId w:val="33"/>
        </w:numPr>
        <w:spacing w:before="120" w:after="120" w:line="240" w:lineRule="auto"/>
        <w:rPr>
          <w:rStyle w:val="Strong"/>
          <w:rFonts w:ascii="Arial" w:hAnsi="Arial" w:cs="Arial"/>
          <w:b w:val="0"/>
          <w:sz w:val="20"/>
          <w:szCs w:val="20"/>
        </w:rPr>
      </w:pPr>
      <w:r w:rsidRPr="00520CFB">
        <w:rPr>
          <w:rStyle w:val="Strong"/>
          <w:rFonts w:ascii="Arial" w:hAnsi="Arial" w:cs="Arial"/>
          <w:b w:val="0"/>
          <w:sz w:val="20"/>
          <w:szCs w:val="20"/>
        </w:rPr>
        <w:t>Enhancing young women’s health literacy by providing high quality, accessible and engaging health resources and education.</w:t>
      </w:r>
    </w:p>
    <w:p w14:paraId="5DBE1142" w14:textId="62A3A1DA" w:rsidR="00DC0A26" w:rsidRPr="00520CFB" w:rsidRDefault="00DC0A26" w:rsidP="000D4EAF">
      <w:pPr>
        <w:pStyle w:val="ListParagraph"/>
        <w:numPr>
          <w:ilvl w:val="0"/>
          <w:numId w:val="33"/>
        </w:numPr>
        <w:spacing w:before="120" w:after="120" w:line="240" w:lineRule="auto"/>
        <w:rPr>
          <w:rStyle w:val="Strong"/>
          <w:rFonts w:ascii="Arial" w:hAnsi="Arial" w:cs="Arial"/>
          <w:b w:val="0"/>
          <w:sz w:val="20"/>
          <w:szCs w:val="20"/>
        </w:rPr>
      </w:pPr>
      <w:r w:rsidRPr="00520CFB">
        <w:rPr>
          <w:rStyle w:val="Strong"/>
          <w:rFonts w:ascii="Arial" w:hAnsi="Arial" w:cs="Arial"/>
          <w:b w:val="0"/>
          <w:sz w:val="20"/>
          <w:szCs w:val="20"/>
        </w:rPr>
        <w:t>Actively engaging young women in the design and delivery of initiatives aimed at or affecting them.</w:t>
      </w:r>
    </w:p>
    <w:p w14:paraId="5FA8FF32" w14:textId="1D5831AD" w:rsidR="00DC0A26" w:rsidRPr="00520CFB" w:rsidRDefault="00DC0A26" w:rsidP="000D4EAF">
      <w:pPr>
        <w:pStyle w:val="ListParagraph"/>
        <w:numPr>
          <w:ilvl w:val="0"/>
          <w:numId w:val="33"/>
        </w:numPr>
        <w:spacing w:before="120" w:after="120" w:line="240" w:lineRule="auto"/>
        <w:rPr>
          <w:rStyle w:val="Strong"/>
          <w:rFonts w:ascii="Arial" w:hAnsi="Arial" w:cs="Arial"/>
          <w:b w:val="0"/>
          <w:sz w:val="20"/>
          <w:szCs w:val="20"/>
        </w:rPr>
      </w:pPr>
      <w:r w:rsidRPr="00520CFB">
        <w:rPr>
          <w:rStyle w:val="Strong"/>
          <w:rFonts w:ascii="Arial" w:hAnsi="Arial" w:cs="Arial"/>
          <w:b w:val="0"/>
          <w:sz w:val="20"/>
          <w:szCs w:val="20"/>
        </w:rPr>
        <w:t>Tackling the sexualisation and objectification of girls and women and promoting positive body image.</w:t>
      </w:r>
    </w:p>
    <w:p w14:paraId="7153026B" w14:textId="72424B59" w:rsidR="00DC0A26" w:rsidRPr="00520CFB" w:rsidRDefault="00DC0A26" w:rsidP="000D4EAF">
      <w:pPr>
        <w:pStyle w:val="ListParagraph"/>
        <w:numPr>
          <w:ilvl w:val="0"/>
          <w:numId w:val="33"/>
        </w:numPr>
        <w:spacing w:before="120" w:after="120" w:line="240" w:lineRule="auto"/>
        <w:rPr>
          <w:rStyle w:val="Strong"/>
          <w:rFonts w:ascii="Arial" w:hAnsi="Arial" w:cs="Arial"/>
          <w:b w:val="0"/>
          <w:sz w:val="20"/>
          <w:szCs w:val="20"/>
        </w:rPr>
      </w:pPr>
      <w:r w:rsidRPr="00520CFB">
        <w:rPr>
          <w:rStyle w:val="Strong"/>
          <w:rFonts w:ascii="Arial" w:hAnsi="Arial" w:cs="Arial"/>
          <w:b w:val="0"/>
          <w:sz w:val="20"/>
          <w:szCs w:val="20"/>
        </w:rPr>
        <w:t xml:space="preserve">Taking a gender-sensitive approach to research, services and interventions </w:t>
      </w:r>
      <w:proofErr w:type="gramStart"/>
      <w:r w:rsidRPr="00520CFB">
        <w:rPr>
          <w:rStyle w:val="Strong"/>
          <w:rFonts w:ascii="Arial" w:hAnsi="Arial" w:cs="Arial"/>
          <w:b w:val="0"/>
          <w:sz w:val="20"/>
          <w:szCs w:val="20"/>
        </w:rPr>
        <w:t>in order to</w:t>
      </w:r>
      <w:proofErr w:type="gramEnd"/>
      <w:r w:rsidRPr="00520CFB">
        <w:rPr>
          <w:rStyle w:val="Strong"/>
          <w:rFonts w:ascii="Arial" w:hAnsi="Arial" w:cs="Arial"/>
          <w:b w:val="0"/>
          <w:sz w:val="20"/>
          <w:szCs w:val="20"/>
        </w:rPr>
        <w:t xml:space="preserve"> better meet the needs of young women.</w:t>
      </w:r>
    </w:p>
    <w:p w14:paraId="1890BA3C" w14:textId="6932FBFC" w:rsidR="00DC0A26" w:rsidRPr="00520CFB" w:rsidRDefault="00DC0A26" w:rsidP="000D4EAF">
      <w:pPr>
        <w:pStyle w:val="ListParagraph"/>
        <w:numPr>
          <w:ilvl w:val="0"/>
          <w:numId w:val="33"/>
        </w:numPr>
        <w:spacing w:before="120" w:after="120" w:line="240" w:lineRule="auto"/>
        <w:rPr>
          <w:rStyle w:val="Strong"/>
          <w:rFonts w:ascii="Arial" w:hAnsi="Arial" w:cs="Arial"/>
          <w:b w:val="0"/>
          <w:sz w:val="20"/>
          <w:szCs w:val="20"/>
        </w:rPr>
      </w:pPr>
      <w:r w:rsidRPr="00520CFB">
        <w:rPr>
          <w:rStyle w:val="Strong"/>
          <w:rFonts w:ascii="Arial" w:hAnsi="Arial" w:cs="Arial"/>
          <w:b w:val="0"/>
          <w:sz w:val="20"/>
          <w:szCs w:val="20"/>
        </w:rPr>
        <w:t xml:space="preserve">Ensuring that work with young women takes an intersectional approach and is responsive to the other factors that impact young women’s lives beyond sex and gender. </w:t>
      </w:r>
    </w:p>
    <w:p w14:paraId="034550EA" w14:textId="04F1FCAB" w:rsidR="00DC0A26" w:rsidRPr="00520CFB" w:rsidRDefault="00DC0A26" w:rsidP="000D4EAF">
      <w:pPr>
        <w:pStyle w:val="ListParagraph"/>
        <w:numPr>
          <w:ilvl w:val="0"/>
          <w:numId w:val="33"/>
        </w:numPr>
        <w:spacing w:before="120" w:after="120" w:line="240" w:lineRule="auto"/>
        <w:rPr>
          <w:rStyle w:val="Strong"/>
          <w:rFonts w:ascii="Arial" w:hAnsi="Arial" w:cs="Arial"/>
          <w:b w:val="0"/>
          <w:sz w:val="20"/>
          <w:szCs w:val="20"/>
        </w:rPr>
      </w:pPr>
      <w:r w:rsidRPr="00520CFB">
        <w:rPr>
          <w:rStyle w:val="Strong"/>
          <w:rFonts w:ascii="Arial" w:hAnsi="Arial" w:cs="Arial"/>
          <w:b w:val="0"/>
          <w:sz w:val="20"/>
          <w:szCs w:val="20"/>
        </w:rPr>
        <w:t>Aiming for gender transformative approaches to working with young people, including working with young men and boys to foster alternative and more positive forms of masculinity.</w:t>
      </w:r>
    </w:p>
    <w:p w14:paraId="69C726A2" w14:textId="7282DC4B" w:rsidR="004E7E49" w:rsidRPr="00520CFB" w:rsidRDefault="00DC0A26" w:rsidP="0002514A">
      <w:pPr>
        <w:pStyle w:val="ListParagraph"/>
        <w:numPr>
          <w:ilvl w:val="0"/>
          <w:numId w:val="33"/>
        </w:numPr>
        <w:spacing w:before="120" w:after="120" w:line="240" w:lineRule="auto"/>
        <w:rPr>
          <w:rFonts w:ascii="Arial" w:hAnsi="Arial" w:cs="Arial"/>
          <w:bCs/>
          <w:sz w:val="20"/>
          <w:szCs w:val="20"/>
        </w:rPr>
      </w:pPr>
      <w:r w:rsidRPr="00520CFB">
        <w:rPr>
          <w:rStyle w:val="Strong"/>
          <w:rFonts w:ascii="Arial" w:hAnsi="Arial" w:cs="Arial"/>
          <w:b w:val="0"/>
          <w:sz w:val="20"/>
          <w:szCs w:val="20"/>
        </w:rPr>
        <w:t>Supporting and resourcing parents, teachers, schools, and community organisations to better understand and be responsive to the many specific challenges young women face during adolescence, due to the intersection of sex and gender.</w:t>
      </w:r>
    </w:p>
    <w:p w14:paraId="3CBC280F" w14:textId="0AB3C8E5" w:rsidR="004E7E49" w:rsidRPr="00520CFB" w:rsidRDefault="004E7E49" w:rsidP="00CA22D4">
      <w:pPr>
        <w:spacing w:before="120" w:after="120" w:line="240" w:lineRule="auto"/>
        <w:jc w:val="both"/>
        <w:rPr>
          <w:rFonts w:ascii="Arial" w:hAnsi="Arial" w:cs="Arial"/>
          <w:sz w:val="20"/>
          <w:szCs w:val="20"/>
        </w:rPr>
      </w:pPr>
    </w:p>
    <w:p w14:paraId="73BB1932" w14:textId="77777777" w:rsidR="001B077C" w:rsidRPr="00520CFB" w:rsidRDefault="001B077C" w:rsidP="00CA22D4">
      <w:pPr>
        <w:spacing w:before="120" w:after="120" w:line="240" w:lineRule="auto"/>
        <w:jc w:val="both"/>
        <w:rPr>
          <w:rFonts w:ascii="Arial" w:hAnsi="Arial" w:cs="Arial"/>
          <w:sz w:val="14"/>
          <w:szCs w:val="20"/>
        </w:rPr>
      </w:pPr>
    </w:p>
    <w:p w14:paraId="04E3A0EF" w14:textId="5D133F16" w:rsidR="00646517" w:rsidRPr="00520CFB" w:rsidRDefault="001B077C" w:rsidP="00CA22D4">
      <w:pPr>
        <w:spacing w:before="120" w:after="120" w:line="240" w:lineRule="auto"/>
        <w:jc w:val="both"/>
        <w:rPr>
          <w:rFonts w:ascii="Arial" w:hAnsi="Arial" w:cs="Arial"/>
          <w:sz w:val="20"/>
          <w:szCs w:val="20"/>
        </w:rPr>
      </w:pPr>
      <w:r w:rsidRPr="00520CFB">
        <w:rPr>
          <w:rFonts w:ascii="Arial" w:hAnsi="Arial" w:cs="Arial"/>
          <w:sz w:val="14"/>
          <w:szCs w:val="20"/>
        </w:rPr>
        <w:t>*</w:t>
      </w:r>
      <w:r w:rsidRPr="00520CFB">
        <w:rPr>
          <w:rFonts w:ascii="Arial" w:hAnsi="Arial" w:cs="Arial"/>
          <w:sz w:val="16"/>
        </w:rPr>
        <w:t xml:space="preserve"> </w:t>
      </w:r>
      <w:r w:rsidRPr="00520CFB">
        <w:rPr>
          <w:rFonts w:ascii="Arial" w:hAnsi="Arial" w:cs="Arial"/>
          <w:sz w:val="14"/>
          <w:szCs w:val="20"/>
        </w:rPr>
        <w:t xml:space="preserve">This paper uses the term 'Aboriginal' to refer to Aboriginal and Torres Strait Islander people as this is the term </w:t>
      </w:r>
      <w:r w:rsidR="00B86999">
        <w:rPr>
          <w:rFonts w:ascii="Arial" w:hAnsi="Arial" w:cs="Arial"/>
          <w:sz w:val="14"/>
          <w:szCs w:val="20"/>
        </w:rPr>
        <w:t xml:space="preserve">generally </w:t>
      </w:r>
      <w:r w:rsidRPr="00520CFB">
        <w:rPr>
          <w:rFonts w:ascii="Arial" w:hAnsi="Arial" w:cs="Arial"/>
          <w:sz w:val="14"/>
          <w:szCs w:val="20"/>
        </w:rPr>
        <w:t xml:space="preserve">preferred by Aboriginal people in Victoria. In other parts of </w:t>
      </w:r>
      <w:proofErr w:type="gramStart"/>
      <w:r w:rsidRPr="00520CFB">
        <w:rPr>
          <w:rFonts w:ascii="Arial" w:hAnsi="Arial" w:cs="Arial"/>
          <w:sz w:val="14"/>
          <w:szCs w:val="20"/>
        </w:rPr>
        <w:t>Australia</w:t>
      </w:r>
      <w:proofErr w:type="gramEnd"/>
      <w:r w:rsidRPr="00520CFB">
        <w:rPr>
          <w:rFonts w:ascii="Arial" w:hAnsi="Arial" w:cs="Arial"/>
          <w:sz w:val="14"/>
          <w:szCs w:val="20"/>
        </w:rPr>
        <w:t xml:space="preserve"> the term 'Indigenous' may be preferred. </w:t>
      </w:r>
      <w:r w:rsidR="005567DD" w:rsidRPr="00520CFB">
        <w:rPr>
          <w:rFonts w:ascii="Arial" w:hAnsi="Arial" w:cs="Arial"/>
          <w:sz w:val="20"/>
          <w:szCs w:val="20"/>
        </w:rPr>
        <w:br w:type="page"/>
      </w:r>
    </w:p>
    <w:p w14:paraId="168837B4" w14:textId="77777777" w:rsidR="00956357" w:rsidRPr="00520CFB" w:rsidRDefault="00934385" w:rsidP="003A3AF3">
      <w:pPr>
        <w:pStyle w:val="Heading1"/>
        <w:spacing w:before="120" w:after="120" w:line="240" w:lineRule="auto"/>
        <w:rPr>
          <w:rFonts w:cs="Arial"/>
        </w:rPr>
      </w:pPr>
      <w:bookmarkStart w:id="11" w:name="_Toc493169510"/>
      <w:r w:rsidRPr="00520CFB">
        <w:rPr>
          <w:rFonts w:cs="Arial"/>
        </w:rPr>
        <w:lastRenderedPageBreak/>
        <w:t>Introduction</w:t>
      </w:r>
      <w:bookmarkEnd w:id="11"/>
    </w:p>
    <w:p w14:paraId="5F36CA2A" w14:textId="4FA7898E" w:rsidR="00624FDB" w:rsidRPr="00520CFB" w:rsidRDefault="00AC6889" w:rsidP="003A3AF3">
      <w:pPr>
        <w:pStyle w:val="NormalWeb"/>
        <w:shd w:val="clear" w:color="auto" w:fill="FFFFFF"/>
        <w:spacing w:before="120" w:beforeAutospacing="0" w:after="120" w:afterAutospacing="0"/>
        <w:rPr>
          <w:rFonts w:ascii="Arial" w:hAnsi="Arial" w:cs="Arial"/>
          <w:color w:val="000000"/>
          <w:sz w:val="20"/>
          <w:szCs w:val="20"/>
        </w:rPr>
      </w:pPr>
      <w:r w:rsidRPr="00520CFB">
        <w:rPr>
          <w:rFonts w:ascii="Arial" w:hAnsi="Arial" w:cs="Arial"/>
          <w:color w:val="000000"/>
          <w:sz w:val="20"/>
          <w:szCs w:val="20"/>
        </w:rPr>
        <w:t>A</w:t>
      </w:r>
      <w:r w:rsidR="00624FDB" w:rsidRPr="00520CFB">
        <w:rPr>
          <w:rFonts w:ascii="Arial" w:hAnsi="Arial" w:cs="Arial"/>
          <w:color w:val="000000"/>
          <w:sz w:val="20"/>
          <w:szCs w:val="20"/>
        </w:rPr>
        <w:t>dolescence is associated with physical change, friendships, first intimate relationship</w:t>
      </w:r>
      <w:r w:rsidR="000862D8" w:rsidRPr="00520CFB">
        <w:rPr>
          <w:rFonts w:ascii="Arial" w:hAnsi="Arial" w:cs="Arial"/>
          <w:color w:val="000000"/>
          <w:sz w:val="20"/>
          <w:szCs w:val="20"/>
        </w:rPr>
        <w:t>s</w:t>
      </w:r>
      <w:r w:rsidR="00624FDB" w:rsidRPr="00520CFB">
        <w:rPr>
          <w:rFonts w:ascii="Arial" w:hAnsi="Arial" w:cs="Arial"/>
          <w:color w:val="000000"/>
          <w:sz w:val="20"/>
          <w:szCs w:val="20"/>
        </w:rPr>
        <w:t>, and pressure to lay a strong foundation for a healthy and productive adulthood. During this period of change</w:t>
      </w:r>
      <w:r w:rsidR="00137620" w:rsidRPr="00520CFB">
        <w:rPr>
          <w:rFonts w:ascii="Arial" w:hAnsi="Arial" w:cs="Arial"/>
          <w:color w:val="000000"/>
          <w:sz w:val="20"/>
          <w:szCs w:val="20"/>
        </w:rPr>
        <w:t>,</w:t>
      </w:r>
      <w:r w:rsidR="00624FDB" w:rsidRPr="00520CFB">
        <w:rPr>
          <w:rFonts w:ascii="Arial" w:hAnsi="Arial" w:cs="Arial"/>
          <w:color w:val="000000"/>
          <w:sz w:val="20"/>
          <w:szCs w:val="20"/>
        </w:rPr>
        <w:t xml:space="preserve"> most young adults in Australia maintain good health as they embark on </w:t>
      </w:r>
      <w:proofErr w:type="gramStart"/>
      <w:r w:rsidR="00624FDB" w:rsidRPr="00520CFB">
        <w:rPr>
          <w:rFonts w:ascii="Arial" w:hAnsi="Arial" w:cs="Arial"/>
          <w:color w:val="000000"/>
          <w:sz w:val="20"/>
          <w:szCs w:val="20"/>
        </w:rPr>
        <w:t>a number of</w:t>
      </w:r>
      <w:proofErr w:type="gramEnd"/>
      <w:r w:rsidR="00624FDB" w:rsidRPr="00520CFB">
        <w:rPr>
          <w:rFonts w:ascii="Arial" w:hAnsi="Arial" w:cs="Arial"/>
          <w:color w:val="000000"/>
          <w:sz w:val="20"/>
          <w:szCs w:val="20"/>
        </w:rPr>
        <w:t xml:space="preserve"> new </w:t>
      </w:r>
      <w:r w:rsidR="005E23DA" w:rsidRPr="00520CFB">
        <w:rPr>
          <w:rFonts w:ascii="Arial" w:hAnsi="Arial" w:cs="Arial"/>
          <w:color w:val="000000"/>
          <w:sz w:val="20"/>
          <w:szCs w:val="20"/>
        </w:rPr>
        <w:t xml:space="preserve">and exciting </w:t>
      </w:r>
      <w:r w:rsidR="00624FDB" w:rsidRPr="00520CFB">
        <w:rPr>
          <w:rFonts w:ascii="Arial" w:hAnsi="Arial" w:cs="Arial"/>
          <w:color w:val="000000"/>
          <w:sz w:val="20"/>
          <w:szCs w:val="20"/>
        </w:rPr>
        <w:t xml:space="preserve">challenges in life — </w:t>
      </w:r>
      <w:r w:rsidR="005E23DA" w:rsidRPr="00520CFB">
        <w:rPr>
          <w:rFonts w:ascii="Arial" w:hAnsi="Arial" w:cs="Arial"/>
          <w:color w:val="000000"/>
          <w:sz w:val="20"/>
          <w:szCs w:val="20"/>
        </w:rPr>
        <w:t xml:space="preserve">perhaps </w:t>
      </w:r>
      <w:r w:rsidR="00624FDB" w:rsidRPr="00520CFB">
        <w:rPr>
          <w:rFonts w:ascii="Arial" w:hAnsi="Arial" w:cs="Arial"/>
          <w:color w:val="000000"/>
          <w:sz w:val="20"/>
          <w:szCs w:val="20"/>
        </w:rPr>
        <w:t>managing new education</w:t>
      </w:r>
      <w:r w:rsidR="00137620" w:rsidRPr="00520CFB">
        <w:rPr>
          <w:rFonts w:ascii="Arial" w:hAnsi="Arial" w:cs="Arial"/>
          <w:color w:val="000000"/>
          <w:sz w:val="20"/>
          <w:szCs w:val="20"/>
        </w:rPr>
        <w:t xml:space="preserve"> or</w:t>
      </w:r>
      <w:r w:rsidR="00624FDB" w:rsidRPr="00520CFB">
        <w:rPr>
          <w:rFonts w:ascii="Arial" w:hAnsi="Arial" w:cs="Arial"/>
          <w:color w:val="000000"/>
          <w:sz w:val="20"/>
          <w:szCs w:val="20"/>
        </w:rPr>
        <w:t xml:space="preserve"> </w:t>
      </w:r>
      <w:r w:rsidR="00137620" w:rsidRPr="00520CFB">
        <w:rPr>
          <w:rFonts w:ascii="Arial" w:hAnsi="Arial" w:cs="Arial"/>
          <w:color w:val="000000"/>
          <w:sz w:val="20"/>
          <w:szCs w:val="20"/>
        </w:rPr>
        <w:t xml:space="preserve">career </w:t>
      </w:r>
      <w:r w:rsidR="00624FDB" w:rsidRPr="00520CFB">
        <w:rPr>
          <w:rFonts w:ascii="Arial" w:hAnsi="Arial" w:cs="Arial"/>
          <w:color w:val="000000"/>
          <w:sz w:val="20"/>
          <w:szCs w:val="20"/>
        </w:rPr>
        <w:t>opportunities, housing and accommodation, and social and sexual relationships.</w:t>
      </w:r>
      <w:r w:rsidR="00624FDB" w:rsidRPr="00520CFB">
        <w:rPr>
          <w:rFonts w:ascii="Arial" w:hAnsi="Arial" w:cs="Arial"/>
          <w:sz w:val="20"/>
          <w:szCs w:val="20"/>
          <w:vertAlign w:val="superscript"/>
        </w:rPr>
        <w:footnoteReference w:id="23"/>
      </w:r>
    </w:p>
    <w:p w14:paraId="53F6884B" w14:textId="66E0C2E7" w:rsidR="00624FDB" w:rsidRPr="00520CFB" w:rsidRDefault="00624FDB" w:rsidP="003A3AF3">
      <w:pPr>
        <w:pStyle w:val="NormalWeb"/>
        <w:shd w:val="clear" w:color="auto" w:fill="FFFFFF"/>
        <w:spacing w:before="120" w:beforeAutospacing="0" w:after="120" w:afterAutospacing="0"/>
        <w:rPr>
          <w:rFonts w:ascii="Arial" w:hAnsi="Arial" w:cs="Arial"/>
          <w:color w:val="000000"/>
          <w:sz w:val="20"/>
          <w:szCs w:val="20"/>
        </w:rPr>
      </w:pPr>
      <w:r w:rsidRPr="00520CFB">
        <w:rPr>
          <w:rFonts w:ascii="Arial" w:hAnsi="Arial" w:cs="Arial"/>
          <w:color w:val="000000"/>
          <w:sz w:val="20"/>
          <w:szCs w:val="20"/>
        </w:rPr>
        <w:t xml:space="preserve">However, research clearly shows that girls and boys are subjected to different expectations and pressures during adolescence and that between the ages of 10 </w:t>
      </w:r>
      <w:r w:rsidR="00137620" w:rsidRPr="00520CFB">
        <w:rPr>
          <w:rFonts w:ascii="Arial" w:hAnsi="Arial" w:cs="Arial"/>
          <w:color w:val="000000"/>
          <w:sz w:val="20"/>
          <w:szCs w:val="20"/>
        </w:rPr>
        <w:t>and</w:t>
      </w:r>
      <w:r w:rsidRPr="00520CFB">
        <w:rPr>
          <w:rFonts w:ascii="Arial" w:hAnsi="Arial" w:cs="Arial"/>
          <w:color w:val="000000"/>
          <w:sz w:val="20"/>
          <w:szCs w:val="20"/>
        </w:rPr>
        <w:t xml:space="preserve"> 20, young women’s experiences and health outcomes can differ </w:t>
      </w:r>
      <w:r w:rsidR="00E44B1C">
        <w:rPr>
          <w:rFonts w:ascii="Arial" w:hAnsi="Arial" w:cs="Arial"/>
          <w:color w:val="000000"/>
          <w:sz w:val="20"/>
          <w:szCs w:val="20"/>
        </w:rPr>
        <w:t xml:space="preserve">significantly </w:t>
      </w:r>
      <w:r w:rsidRPr="00520CFB">
        <w:rPr>
          <w:rFonts w:ascii="Arial" w:hAnsi="Arial" w:cs="Arial"/>
          <w:color w:val="000000"/>
          <w:sz w:val="20"/>
          <w:szCs w:val="20"/>
        </w:rPr>
        <w:t>fro</w:t>
      </w:r>
      <w:r w:rsidR="008B728C" w:rsidRPr="00520CFB">
        <w:rPr>
          <w:rFonts w:ascii="Arial" w:hAnsi="Arial" w:cs="Arial"/>
          <w:color w:val="000000"/>
          <w:sz w:val="20"/>
          <w:szCs w:val="20"/>
        </w:rPr>
        <w:t xml:space="preserve">m </w:t>
      </w:r>
      <w:r w:rsidR="00137620" w:rsidRPr="00520CFB">
        <w:rPr>
          <w:rFonts w:ascii="Arial" w:hAnsi="Arial" w:cs="Arial"/>
          <w:color w:val="000000"/>
          <w:sz w:val="20"/>
          <w:szCs w:val="20"/>
        </w:rPr>
        <w:t xml:space="preserve">those of </w:t>
      </w:r>
      <w:r w:rsidR="008B728C" w:rsidRPr="00520CFB">
        <w:rPr>
          <w:rFonts w:ascii="Arial" w:hAnsi="Arial" w:cs="Arial"/>
          <w:color w:val="000000"/>
          <w:sz w:val="20"/>
          <w:szCs w:val="20"/>
        </w:rPr>
        <w:t xml:space="preserve">their male peers. </w:t>
      </w:r>
    </w:p>
    <w:p w14:paraId="79FA1FCF" w14:textId="77777777" w:rsidR="000C0233" w:rsidRPr="00520CFB" w:rsidRDefault="000C0233" w:rsidP="00A33A42">
      <w:pPr>
        <w:pStyle w:val="Heading3"/>
        <w:rPr>
          <w:rFonts w:cs="Arial"/>
        </w:rPr>
      </w:pPr>
      <w:bookmarkStart w:id="12" w:name="_Toc481491467"/>
      <w:bookmarkStart w:id="13" w:name="_Toc481655811"/>
      <w:bookmarkStart w:id="14" w:name="_Toc493169511"/>
      <w:r w:rsidRPr="00520CFB">
        <w:rPr>
          <w:rFonts w:cs="Arial"/>
        </w:rPr>
        <w:t>What do young women rate as their top concerns?</w:t>
      </w:r>
      <w:bookmarkEnd w:id="12"/>
      <w:bookmarkEnd w:id="13"/>
      <w:bookmarkEnd w:id="14"/>
    </w:p>
    <w:p w14:paraId="0BA3379F" w14:textId="77777777" w:rsidR="000C0233" w:rsidRPr="00520CFB" w:rsidRDefault="000C0233" w:rsidP="000C0233">
      <w:pPr>
        <w:spacing w:before="120" w:after="120" w:line="240" w:lineRule="auto"/>
        <w:rPr>
          <w:rFonts w:ascii="Arial" w:hAnsi="Arial" w:cs="Arial"/>
          <w:sz w:val="20"/>
          <w:szCs w:val="20"/>
        </w:rPr>
      </w:pPr>
      <w:r w:rsidRPr="00520CFB">
        <w:rPr>
          <w:rFonts w:ascii="Arial" w:hAnsi="Arial" w:cs="Arial"/>
          <w:sz w:val="20"/>
          <w:szCs w:val="20"/>
        </w:rPr>
        <w:t xml:space="preserve">Australia’s best known annual youth survey is conducted by Mission Australia. The 2016 Youth Survey included a total of 21,846 respondents aged 15-19 years. </w:t>
      </w:r>
    </w:p>
    <w:p w14:paraId="0F998623" w14:textId="77777777" w:rsidR="000C0233" w:rsidRPr="00520CFB" w:rsidRDefault="000C0233" w:rsidP="000C0233">
      <w:pPr>
        <w:spacing w:before="120" w:after="120" w:line="240" w:lineRule="auto"/>
        <w:rPr>
          <w:rFonts w:ascii="Arial" w:hAnsi="Arial" w:cs="Arial"/>
          <w:sz w:val="20"/>
          <w:szCs w:val="20"/>
        </w:rPr>
      </w:pPr>
      <w:r w:rsidRPr="00520CFB">
        <w:rPr>
          <w:rFonts w:ascii="Arial" w:hAnsi="Arial" w:cs="Arial"/>
          <w:sz w:val="20"/>
          <w:szCs w:val="20"/>
        </w:rPr>
        <w:t>Nationally, the top three issues of concern were coping with stress, school or study problems, and body image. Around one in five respondents were either extremely concerned or very concerned about depression and family conflict. In each case, the proportion of females concerned about each of these issues was much higher than the proportion of males.</w:t>
      </w:r>
      <w:r w:rsidRPr="00520CFB">
        <w:rPr>
          <w:rStyle w:val="FootnoteReference"/>
          <w:rFonts w:ascii="Arial" w:hAnsi="Arial" w:cs="Arial"/>
          <w:sz w:val="20"/>
          <w:szCs w:val="20"/>
        </w:rPr>
        <w:footnoteReference w:id="24"/>
      </w:r>
    </w:p>
    <w:p w14:paraId="0FBBA91C" w14:textId="5C737D66" w:rsidR="000C0233" w:rsidRPr="00520CFB" w:rsidRDefault="000C0233" w:rsidP="000C0233">
      <w:pPr>
        <w:spacing w:before="120" w:after="120" w:line="240" w:lineRule="auto"/>
        <w:rPr>
          <w:rFonts w:ascii="Arial" w:hAnsi="Arial" w:cs="Arial"/>
          <w:sz w:val="20"/>
          <w:szCs w:val="20"/>
        </w:rPr>
      </w:pPr>
      <w:r w:rsidRPr="00520CFB">
        <w:rPr>
          <w:rFonts w:ascii="Arial" w:hAnsi="Arial" w:cs="Arial"/>
          <w:sz w:val="20"/>
          <w:szCs w:val="20"/>
        </w:rPr>
        <w:t>‘Stress’ and ‘school or study problems’ are very broad categories. By taking a closer look at the stressors a</w:t>
      </w:r>
      <w:r w:rsidR="00E44B1C">
        <w:rPr>
          <w:rFonts w:ascii="Arial" w:hAnsi="Arial" w:cs="Arial"/>
          <w:sz w:val="20"/>
          <w:szCs w:val="20"/>
        </w:rPr>
        <w:t>ffecting young women, we can gain</w:t>
      </w:r>
      <w:r w:rsidRPr="00520CFB">
        <w:rPr>
          <w:rFonts w:ascii="Arial" w:hAnsi="Arial" w:cs="Arial"/>
          <w:sz w:val="20"/>
          <w:szCs w:val="20"/>
        </w:rPr>
        <w:t xml:space="preserve"> a more nuanced understanding of the factors impacting young women’s health and wellbeing. </w:t>
      </w:r>
    </w:p>
    <w:p w14:paraId="2D535A16" w14:textId="3C6DB619" w:rsidR="000C0233" w:rsidRPr="00520CFB" w:rsidRDefault="000C0233" w:rsidP="000C0233">
      <w:pPr>
        <w:spacing w:before="120" w:after="120" w:line="240" w:lineRule="auto"/>
        <w:rPr>
          <w:rFonts w:ascii="Arial" w:hAnsi="Arial" w:cs="Arial"/>
          <w:sz w:val="20"/>
          <w:szCs w:val="20"/>
        </w:rPr>
      </w:pPr>
      <w:r w:rsidRPr="00520CFB">
        <w:rPr>
          <w:rFonts w:ascii="Arial" w:hAnsi="Arial" w:cs="Arial"/>
          <w:sz w:val="20"/>
          <w:szCs w:val="20"/>
        </w:rPr>
        <w:t>Importantly, for the first time in 2016, the Mission Australia survey asked young people whether they had experienced any unfair treatment or discrimination. Overall, a higher proportion of female than male respondents reported that they had experienced and/or witnessed unfair treatment or discrimination. Nationally, the top three reasons indicated by young people for their reported experience of unfair treatment or discrimination were gender (39.1%), race/cultural background (30.8%) and age (22.1%). More than twice the proportion of female than male respon</w:t>
      </w:r>
      <w:r w:rsidR="00E44B1C">
        <w:rPr>
          <w:rFonts w:ascii="Arial" w:hAnsi="Arial" w:cs="Arial"/>
          <w:sz w:val="20"/>
          <w:szCs w:val="20"/>
        </w:rPr>
        <w:t>dents reported that gender was the</w:t>
      </w:r>
      <w:r w:rsidRPr="00520CFB">
        <w:rPr>
          <w:rFonts w:ascii="Arial" w:hAnsi="Arial" w:cs="Arial"/>
          <w:sz w:val="20"/>
          <w:szCs w:val="20"/>
        </w:rPr>
        <w:t xml:space="preserve"> reason they had experienced unfair treatment or discrimination.</w:t>
      </w:r>
      <w:r w:rsidRPr="00520CFB">
        <w:rPr>
          <w:rStyle w:val="FootnoteReference"/>
          <w:rFonts w:ascii="Arial" w:hAnsi="Arial" w:cs="Arial"/>
          <w:sz w:val="20"/>
          <w:szCs w:val="20"/>
        </w:rPr>
        <w:footnoteReference w:id="25"/>
      </w:r>
    </w:p>
    <w:p w14:paraId="793CFED6" w14:textId="0A45EC1D" w:rsidR="002414D1" w:rsidRPr="00520CFB" w:rsidRDefault="00624FDB" w:rsidP="00A33A42">
      <w:pPr>
        <w:pStyle w:val="Heading3"/>
        <w:rPr>
          <w:rFonts w:cs="Arial"/>
        </w:rPr>
      </w:pPr>
      <w:bookmarkStart w:id="15" w:name="_Toc481491466"/>
      <w:bookmarkStart w:id="16" w:name="_Toc493169512"/>
      <w:bookmarkStart w:id="17" w:name="_Toc481655810"/>
      <w:r w:rsidRPr="00520CFB">
        <w:rPr>
          <w:rFonts w:cs="Arial"/>
        </w:rPr>
        <w:t>What the literature tells us</w:t>
      </w:r>
      <w:bookmarkEnd w:id="15"/>
      <w:bookmarkEnd w:id="16"/>
      <w:r w:rsidR="008B728C" w:rsidRPr="00520CFB">
        <w:rPr>
          <w:rFonts w:cs="Arial"/>
        </w:rPr>
        <w:t xml:space="preserve"> </w:t>
      </w:r>
      <w:bookmarkEnd w:id="17"/>
    </w:p>
    <w:p w14:paraId="06478733" w14:textId="73055D80" w:rsidR="00367569" w:rsidRPr="00520CFB" w:rsidRDefault="00624FDB" w:rsidP="003A3AF3">
      <w:pPr>
        <w:spacing w:before="120" w:after="120" w:line="240" w:lineRule="auto"/>
        <w:rPr>
          <w:rFonts w:ascii="Arial" w:hAnsi="Arial" w:cs="Arial"/>
          <w:sz w:val="20"/>
          <w:szCs w:val="20"/>
        </w:rPr>
      </w:pPr>
      <w:r w:rsidRPr="00520CFB">
        <w:rPr>
          <w:rFonts w:ascii="Arial" w:hAnsi="Arial" w:cs="Arial"/>
          <w:sz w:val="20"/>
          <w:szCs w:val="20"/>
        </w:rPr>
        <w:t>Key</w:t>
      </w:r>
      <w:r w:rsidR="00137620" w:rsidRPr="00520CFB">
        <w:rPr>
          <w:rFonts w:ascii="Arial" w:hAnsi="Arial" w:cs="Arial"/>
          <w:sz w:val="20"/>
          <w:szCs w:val="20"/>
        </w:rPr>
        <w:t xml:space="preserve"> researchers and</w:t>
      </w:r>
      <w:r w:rsidRPr="00520CFB">
        <w:rPr>
          <w:rFonts w:ascii="Arial" w:hAnsi="Arial" w:cs="Arial"/>
          <w:sz w:val="20"/>
          <w:szCs w:val="20"/>
        </w:rPr>
        <w:t xml:space="preserve"> organisations in Australia and internationally employ a variety of terms</w:t>
      </w:r>
      <w:r w:rsidR="00414B97" w:rsidRPr="00520CFB">
        <w:rPr>
          <w:rFonts w:ascii="Arial" w:hAnsi="Arial" w:cs="Arial"/>
          <w:sz w:val="20"/>
          <w:szCs w:val="20"/>
        </w:rPr>
        <w:t xml:space="preserve"> and age ranges</w:t>
      </w:r>
      <w:r w:rsidRPr="00520CFB">
        <w:rPr>
          <w:rFonts w:ascii="Arial" w:hAnsi="Arial" w:cs="Arial"/>
          <w:sz w:val="20"/>
          <w:szCs w:val="20"/>
        </w:rPr>
        <w:t xml:space="preserve"> to describe the young adult population. These include (late) adolescence, youth, young people, early adulthood, and emerging adulthood.</w:t>
      </w:r>
      <w:r w:rsidRPr="00520CFB">
        <w:rPr>
          <w:rStyle w:val="FootnoteReference"/>
          <w:rFonts w:ascii="Arial" w:hAnsi="Arial" w:cs="Arial"/>
          <w:sz w:val="20"/>
          <w:szCs w:val="20"/>
        </w:rPr>
        <w:footnoteReference w:id="26"/>
      </w:r>
      <w:r w:rsidRPr="00520CFB">
        <w:rPr>
          <w:rFonts w:ascii="Arial" w:hAnsi="Arial" w:cs="Arial"/>
          <w:sz w:val="20"/>
          <w:szCs w:val="20"/>
        </w:rPr>
        <w:t xml:space="preserve"> </w:t>
      </w:r>
      <w:r w:rsidR="004A1E59" w:rsidRPr="00520CFB">
        <w:rPr>
          <w:rFonts w:ascii="Arial" w:hAnsi="Arial" w:cs="Arial"/>
          <w:sz w:val="20"/>
          <w:szCs w:val="20"/>
        </w:rPr>
        <w:t xml:space="preserve">This paper </w:t>
      </w:r>
      <w:r w:rsidR="00414B97" w:rsidRPr="00520CFB">
        <w:rPr>
          <w:rFonts w:ascii="Arial" w:hAnsi="Arial" w:cs="Arial"/>
          <w:sz w:val="20"/>
          <w:szCs w:val="20"/>
        </w:rPr>
        <w:t>focus</w:t>
      </w:r>
      <w:r w:rsidR="004A1E59" w:rsidRPr="00520CFB">
        <w:rPr>
          <w:rFonts w:ascii="Arial" w:hAnsi="Arial" w:cs="Arial"/>
          <w:sz w:val="20"/>
          <w:szCs w:val="20"/>
        </w:rPr>
        <w:t>es</w:t>
      </w:r>
      <w:r w:rsidRPr="00520CFB">
        <w:rPr>
          <w:rFonts w:ascii="Arial" w:hAnsi="Arial" w:cs="Arial"/>
          <w:sz w:val="20"/>
          <w:szCs w:val="20"/>
        </w:rPr>
        <w:t xml:space="preserve"> on girls and young women between 10 and 20 years old</w:t>
      </w:r>
      <w:r w:rsidR="00367569" w:rsidRPr="00520CFB">
        <w:rPr>
          <w:rFonts w:ascii="Arial" w:hAnsi="Arial" w:cs="Arial"/>
          <w:sz w:val="20"/>
          <w:szCs w:val="20"/>
        </w:rPr>
        <w:t>. This is because we want to explore experiences of early puberty, and some of the physiological factors that can impact young women’s health and development</w:t>
      </w:r>
      <w:r w:rsidR="000862D8" w:rsidRPr="00520CFB">
        <w:rPr>
          <w:rFonts w:ascii="Arial" w:hAnsi="Arial" w:cs="Arial"/>
          <w:sz w:val="20"/>
          <w:szCs w:val="20"/>
        </w:rPr>
        <w:t xml:space="preserve"> (such as </w:t>
      </w:r>
      <w:r w:rsidR="00367569" w:rsidRPr="00520CFB">
        <w:rPr>
          <w:rFonts w:ascii="Arial" w:hAnsi="Arial" w:cs="Arial"/>
          <w:sz w:val="20"/>
          <w:szCs w:val="20"/>
        </w:rPr>
        <w:t>menstruation</w:t>
      </w:r>
      <w:r w:rsidR="000862D8" w:rsidRPr="00520CFB">
        <w:rPr>
          <w:rFonts w:ascii="Arial" w:hAnsi="Arial" w:cs="Arial"/>
          <w:sz w:val="20"/>
          <w:szCs w:val="20"/>
        </w:rPr>
        <w:t>)</w:t>
      </w:r>
      <w:r w:rsidR="00367569" w:rsidRPr="00520CFB">
        <w:rPr>
          <w:rFonts w:ascii="Arial" w:hAnsi="Arial" w:cs="Arial"/>
          <w:sz w:val="20"/>
          <w:szCs w:val="20"/>
        </w:rPr>
        <w:t xml:space="preserve">, as well as young women’s first experiences of intimate relationships and (paid) work, </w:t>
      </w:r>
      <w:proofErr w:type="gramStart"/>
      <w:r w:rsidR="00367569" w:rsidRPr="00520CFB">
        <w:rPr>
          <w:rFonts w:ascii="Arial" w:hAnsi="Arial" w:cs="Arial"/>
          <w:sz w:val="20"/>
          <w:szCs w:val="20"/>
        </w:rPr>
        <w:t>in order to</w:t>
      </w:r>
      <w:proofErr w:type="gramEnd"/>
      <w:r w:rsidR="00367569" w:rsidRPr="00520CFB">
        <w:rPr>
          <w:rFonts w:ascii="Arial" w:hAnsi="Arial" w:cs="Arial"/>
          <w:sz w:val="20"/>
          <w:szCs w:val="20"/>
        </w:rPr>
        <w:t xml:space="preserve"> build a more holistic understanding of the state of young women’s health and wellbeing as they transition into adulthood.</w:t>
      </w:r>
    </w:p>
    <w:p w14:paraId="7CBDB8FD" w14:textId="66A9CADE" w:rsidR="008D7E0B" w:rsidRPr="00520CFB" w:rsidRDefault="00624FDB" w:rsidP="003A3AF3">
      <w:pPr>
        <w:spacing w:before="120" w:after="120" w:line="240" w:lineRule="auto"/>
        <w:rPr>
          <w:rFonts w:ascii="Arial" w:hAnsi="Arial" w:cs="Arial"/>
          <w:sz w:val="20"/>
          <w:szCs w:val="20"/>
        </w:rPr>
      </w:pPr>
      <w:r w:rsidRPr="00520CFB">
        <w:rPr>
          <w:rFonts w:ascii="Arial" w:hAnsi="Arial" w:cs="Arial"/>
          <w:color w:val="000000"/>
          <w:sz w:val="20"/>
          <w:szCs w:val="20"/>
        </w:rPr>
        <w:t>Much of the existing literature, resources and services related to the health and wellbeing of young people take a gender</w:t>
      </w:r>
      <w:r w:rsidR="0079400D" w:rsidRPr="00520CFB">
        <w:rPr>
          <w:rFonts w:ascii="Arial" w:hAnsi="Arial" w:cs="Arial"/>
          <w:color w:val="000000"/>
          <w:sz w:val="20"/>
          <w:szCs w:val="20"/>
        </w:rPr>
        <w:t>-</w:t>
      </w:r>
      <w:r w:rsidR="00DA402D" w:rsidRPr="00520CFB">
        <w:rPr>
          <w:rFonts w:ascii="Arial" w:hAnsi="Arial" w:cs="Arial"/>
          <w:color w:val="000000"/>
          <w:sz w:val="20"/>
          <w:szCs w:val="20"/>
        </w:rPr>
        <w:t>in</w:t>
      </w:r>
      <w:r w:rsidR="002513CB" w:rsidRPr="00520CFB">
        <w:rPr>
          <w:rFonts w:ascii="Arial" w:hAnsi="Arial" w:cs="Arial"/>
          <w:color w:val="000000"/>
          <w:sz w:val="20"/>
          <w:szCs w:val="20"/>
        </w:rPr>
        <w:t>sensitive</w:t>
      </w:r>
      <w:r w:rsidRPr="00520CFB">
        <w:rPr>
          <w:rFonts w:ascii="Arial" w:hAnsi="Arial" w:cs="Arial"/>
          <w:color w:val="000000"/>
          <w:sz w:val="20"/>
          <w:szCs w:val="20"/>
        </w:rPr>
        <w:t xml:space="preserve"> approach. Often, </w:t>
      </w:r>
      <w:r w:rsidRPr="00520CFB">
        <w:rPr>
          <w:rFonts w:ascii="Arial" w:hAnsi="Arial" w:cs="Arial"/>
          <w:sz w:val="20"/>
          <w:szCs w:val="20"/>
        </w:rPr>
        <w:t xml:space="preserve">data and research focus either on young people (and </w:t>
      </w:r>
      <w:r w:rsidR="00436069" w:rsidRPr="00520CFB">
        <w:rPr>
          <w:rFonts w:ascii="Arial" w:hAnsi="Arial" w:cs="Arial"/>
          <w:sz w:val="20"/>
          <w:szCs w:val="20"/>
        </w:rPr>
        <w:t>makes no distinction between the experiences of males and females</w:t>
      </w:r>
      <w:r w:rsidRPr="00520CFB">
        <w:rPr>
          <w:rFonts w:ascii="Arial" w:hAnsi="Arial" w:cs="Arial"/>
          <w:sz w:val="20"/>
          <w:szCs w:val="20"/>
        </w:rPr>
        <w:t xml:space="preserve">) or on women generally (and does not distinguish </w:t>
      </w:r>
      <w:proofErr w:type="gramStart"/>
      <w:r w:rsidRPr="00520CFB">
        <w:rPr>
          <w:rFonts w:ascii="Arial" w:hAnsi="Arial" w:cs="Arial"/>
          <w:sz w:val="20"/>
          <w:szCs w:val="20"/>
        </w:rPr>
        <w:t>particular issues</w:t>
      </w:r>
      <w:proofErr w:type="gramEnd"/>
      <w:r w:rsidRPr="00520CFB">
        <w:rPr>
          <w:rFonts w:ascii="Arial" w:hAnsi="Arial" w:cs="Arial"/>
          <w:sz w:val="20"/>
          <w:szCs w:val="20"/>
        </w:rPr>
        <w:t xml:space="preserve"> faced by younger women). </w:t>
      </w:r>
    </w:p>
    <w:p w14:paraId="39A99BB4" w14:textId="332897F4" w:rsidR="00E66D72" w:rsidRPr="00520CFB" w:rsidRDefault="008D7E0B" w:rsidP="003A3AF3">
      <w:pPr>
        <w:spacing w:before="120" w:after="120" w:line="240" w:lineRule="auto"/>
        <w:rPr>
          <w:rFonts w:ascii="Arial" w:hAnsi="Arial" w:cs="Arial"/>
          <w:sz w:val="20"/>
          <w:szCs w:val="20"/>
        </w:rPr>
      </w:pPr>
      <w:r w:rsidRPr="00520CFB">
        <w:rPr>
          <w:rFonts w:ascii="Arial" w:hAnsi="Arial" w:cs="Arial"/>
          <w:sz w:val="20"/>
          <w:szCs w:val="20"/>
        </w:rPr>
        <w:t>Much of the literature adopts a homogen</w:t>
      </w:r>
      <w:r w:rsidR="00137620" w:rsidRPr="00520CFB">
        <w:rPr>
          <w:rFonts w:ascii="Arial" w:hAnsi="Arial" w:cs="Arial"/>
          <w:sz w:val="20"/>
          <w:szCs w:val="20"/>
        </w:rPr>
        <w:t>e</w:t>
      </w:r>
      <w:r w:rsidRPr="00520CFB">
        <w:rPr>
          <w:rFonts w:ascii="Arial" w:hAnsi="Arial" w:cs="Arial"/>
          <w:sz w:val="20"/>
          <w:szCs w:val="20"/>
        </w:rPr>
        <w:t>ous concept of a young Australian adult</w:t>
      </w:r>
      <w:r w:rsidR="00CB5AFF" w:rsidRPr="00520CFB">
        <w:rPr>
          <w:rFonts w:ascii="Arial" w:hAnsi="Arial" w:cs="Arial"/>
          <w:sz w:val="20"/>
          <w:szCs w:val="20"/>
        </w:rPr>
        <w:t>. However, like adults</w:t>
      </w:r>
      <w:r w:rsidR="00DC1846" w:rsidRPr="00520CFB">
        <w:rPr>
          <w:rFonts w:ascii="Arial" w:hAnsi="Arial" w:cs="Arial"/>
          <w:sz w:val="20"/>
          <w:szCs w:val="20"/>
        </w:rPr>
        <w:t>,</w:t>
      </w:r>
      <w:r w:rsidR="00E66D72" w:rsidRPr="00520CFB">
        <w:rPr>
          <w:rFonts w:ascii="Arial" w:hAnsi="Arial" w:cs="Arial"/>
          <w:sz w:val="20"/>
          <w:szCs w:val="20"/>
        </w:rPr>
        <w:t xml:space="preserve"> young people</w:t>
      </w:r>
      <w:r w:rsidR="00DC1846" w:rsidRPr="00520CFB">
        <w:rPr>
          <w:rFonts w:ascii="Arial" w:hAnsi="Arial" w:cs="Arial"/>
          <w:sz w:val="20"/>
          <w:szCs w:val="20"/>
        </w:rPr>
        <w:t xml:space="preserve">’s lives are shaped by their </w:t>
      </w:r>
      <w:r w:rsidR="00554C74" w:rsidRPr="00520CFB">
        <w:rPr>
          <w:rFonts w:ascii="Arial" w:hAnsi="Arial" w:cs="Arial"/>
          <w:sz w:val="20"/>
          <w:szCs w:val="20"/>
        </w:rPr>
        <w:t xml:space="preserve">gender, </w:t>
      </w:r>
      <w:r w:rsidR="00E66D72" w:rsidRPr="00520CFB">
        <w:rPr>
          <w:rFonts w:ascii="Arial" w:hAnsi="Arial" w:cs="Arial"/>
          <w:sz w:val="20"/>
          <w:szCs w:val="20"/>
        </w:rPr>
        <w:t xml:space="preserve">class, ethnicity, race, sexuality, geographical location and community. </w:t>
      </w:r>
      <w:r w:rsidR="00DC1846" w:rsidRPr="00520CFB">
        <w:rPr>
          <w:rFonts w:ascii="Arial" w:hAnsi="Arial" w:cs="Arial"/>
          <w:sz w:val="20"/>
          <w:szCs w:val="20"/>
        </w:rPr>
        <w:t>Ignoring</w:t>
      </w:r>
      <w:r w:rsidR="00E66D72" w:rsidRPr="00520CFB">
        <w:rPr>
          <w:rFonts w:ascii="Arial" w:hAnsi="Arial" w:cs="Arial"/>
          <w:sz w:val="20"/>
          <w:szCs w:val="20"/>
        </w:rPr>
        <w:t xml:space="preserve"> this diversity may exclude, for example, the experiences of young adults who are disengaged from formal education or employment</w:t>
      </w:r>
      <w:r w:rsidR="00554C74" w:rsidRPr="00520CFB">
        <w:rPr>
          <w:rFonts w:ascii="Arial" w:hAnsi="Arial" w:cs="Arial"/>
          <w:sz w:val="20"/>
          <w:szCs w:val="20"/>
        </w:rPr>
        <w:t>,</w:t>
      </w:r>
      <w:r w:rsidR="00E66D72" w:rsidRPr="00520CFB">
        <w:rPr>
          <w:rStyle w:val="FootnoteReference"/>
          <w:rFonts w:ascii="Arial" w:hAnsi="Arial" w:cs="Arial"/>
          <w:sz w:val="20"/>
          <w:szCs w:val="20"/>
        </w:rPr>
        <w:footnoteReference w:id="27"/>
      </w:r>
      <w:r w:rsidR="00E66D72" w:rsidRPr="00520CFB">
        <w:rPr>
          <w:rFonts w:ascii="Arial" w:hAnsi="Arial" w:cs="Arial"/>
          <w:sz w:val="20"/>
          <w:szCs w:val="20"/>
        </w:rPr>
        <w:t xml:space="preserve"> young people with disabilities or who live in rural and remote locations, and young people from migrant and refugee backgrounds.</w:t>
      </w:r>
    </w:p>
    <w:p w14:paraId="74033232" w14:textId="46BE2875" w:rsidR="00E66D72" w:rsidRPr="00520CFB" w:rsidRDefault="004A1E59" w:rsidP="003A3AF3">
      <w:pPr>
        <w:spacing w:before="120" w:after="120" w:line="240" w:lineRule="auto"/>
        <w:rPr>
          <w:rFonts w:ascii="Arial" w:hAnsi="Arial" w:cs="Arial"/>
          <w:sz w:val="20"/>
          <w:szCs w:val="20"/>
        </w:rPr>
      </w:pPr>
      <w:r w:rsidRPr="00520CFB">
        <w:rPr>
          <w:rFonts w:ascii="Arial" w:hAnsi="Arial" w:cs="Arial"/>
          <w:sz w:val="20"/>
          <w:szCs w:val="20"/>
        </w:rPr>
        <w:lastRenderedPageBreak/>
        <w:t>B</w:t>
      </w:r>
      <w:r w:rsidR="00E66D72" w:rsidRPr="00520CFB">
        <w:rPr>
          <w:rFonts w:ascii="Arial" w:hAnsi="Arial" w:cs="Arial"/>
          <w:sz w:val="20"/>
          <w:szCs w:val="20"/>
        </w:rPr>
        <w:t>oys and young men also experience a range of negative experiences and health outcomes related to gender and expectations associated with masculinity. Transgender</w:t>
      </w:r>
      <w:r w:rsidR="007C7C62" w:rsidRPr="00520CFB">
        <w:rPr>
          <w:rFonts w:ascii="Arial" w:hAnsi="Arial" w:cs="Arial"/>
          <w:sz w:val="20"/>
          <w:szCs w:val="20"/>
        </w:rPr>
        <w:t xml:space="preserve"> a</w:t>
      </w:r>
      <w:r w:rsidR="00E66D72" w:rsidRPr="00520CFB">
        <w:rPr>
          <w:rFonts w:ascii="Arial" w:hAnsi="Arial" w:cs="Arial"/>
          <w:sz w:val="20"/>
          <w:szCs w:val="20"/>
        </w:rPr>
        <w:t>nd intersex young people will experience the interplay of sex, gender and adolescence in different ways as well. So</w:t>
      </w:r>
      <w:r w:rsidRPr="00520CFB">
        <w:rPr>
          <w:rFonts w:ascii="Arial" w:hAnsi="Arial" w:cs="Arial"/>
          <w:sz w:val="20"/>
          <w:szCs w:val="20"/>
        </w:rPr>
        <w:t>me of the content</w:t>
      </w:r>
      <w:r w:rsidR="00E66D72" w:rsidRPr="00520CFB">
        <w:rPr>
          <w:rFonts w:ascii="Arial" w:hAnsi="Arial" w:cs="Arial"/>
          <w:sz w:val="20"/>
          <w:szCs w:val="20"/>
        </w:rPr>
        <w:t xml:space="preserve"> </w:t>
      </w:r>
      <w:r w:rsidR="00A11E62" w:rsidRPr="00520CFB">
        <w:rPr>
          <w:rFonts w:ascii="Arial" w:hAnsi="Arial" w:cs="Arial"/>
          <w:sz w:val="20"/>
          <w:szCs w:val="20"/>
        </w:rPr>
        <w:t xml:space="preserve">in this paper </w:t>
      </w:r>
      <w:r w:rsidR="00E66D72" w:rsidRPr="00520CFB">
        <w:rPr>
          <w:rFonts w:ascii="Arial" w:hAnsi="Arial" w:cs="Arial"/>
          <w:sz w:val="20"/>
          <w:szCs w:val="20"/>
        </w:rPr>
        <w:t xml:space="preserve">related to sex and gender may resonate with these </w:t>
      </w:r>
      <w:r w:rsidR="00A11E62" w:rsidRPr="00520CFB">
        <w:rPr>
          <w:rFonts w:ascii="Arial" w:hAnsi="Arial" w:cs="Arial"/>
          <w:sz w:val="20"/>
          <w:szCs w:val="20"/>
        </w:rPr>
        <w:t>young people</w:t>
      </w:r>
      <w:r w:rsidR="00E66D72" w:rsidRPr="00520CFB">
        <w:rPr>
          <w:rFonts w:ascii="Arial" w:hAnsi="Arial" w:cs="Arial"/>
          <w:sz w:val="20"/>
          <w:szCs w:val="20"/>
        </w:rPr>
        <w:t>, whether in terms of the physical changes associated with puberty and menstruation, or in terms of navigating sometimes harmful and limiting gender expectations. WHV recommends further research into the specific needs and experiences of gender and sexuality diverse young people.</w:t>
      </w:r>
    </w:p>
    <w:p w14:paraId="38ECBA1E" w14:textId="6EAC431A" w:rsidR="00624FDB" w:rsidRPr="00520CFB" w:rsidRDefault="00624FDB" w:rsidP="003A3AF3">
      <w:pPr>
        <w:spacing w:before="120" w:after="120" w:line="240" w:lineRule="auto"/>
        <w:rPr>
          <w:rFonts w:ascii="Arial" w:hAnsi="Arial" w:cs="Arial"/>
          <w:color w:val="000000"/>
          <w:sz w:val="20"/>
          <w:szCs w:val="20"/>
        </w:rPr>
      </w:pPr>
      <w:r w:rsidRPr="00520CFB">
        <w:rPr>
          <w:rFonts w:ascii="Arial" w:hAnsi="Arial" w:cs="Arial"/>
          <w:sz w:val="20"/>
          <w:szCs w:val="20"/>
        </w:rPr>
        <w:t>Where the literature does focus on young women</w:t>
      </w:r>
      <w:r w:rsidR="0013066A" w:rsidRPr="00520CFB">
        <w:rPr>
          <w:rFonts w:ascii="Arial" w:hAnsi="Arial" w:cs="Arial"/>
          <w:sz w:val="20"/>
          <w:szCs w:val="20"/>
        </w:rPr>
        <w:t xml:space="preserve"> specifically</w:t>
      </w:r>
      <w:r w:rsidRPr="00520CFB">
        <w:rPr>
          <w:rFonts w:ascii="Arial" w:hAnsi="Arial" w:cs="Arial"/>
          <w:sz w:val="20"/>
          <w:szCs w:val="20"/>
        </w:rPr>
        <w:t xml:space="preserve">, it tends to take a narrow view, focusing </w:t>
      </w:r>
      <w:r w:rsidRPr="00520CFB">
        <w:rPr>
          <w:rFonts w:ascii="Arial" w:hAnsi="Arial" w:cs="Arial"/>
          <w:color w:val="000000"/>
          <w:sz w:val="20"/>
          <w:szCs w:val="20"/>
        </w:rPr>
        <w:t xml:space="preserve">on very specific aspects of young women’s </w:t>
      </w:r>
      <w:r w:rsidR="0013066A" w:rsidRPr="00520CFB">
        <w:rPr>
          <w:rFonts w:ascii="Arial" w:hAnsi="Arial" w:cs="Arial"/>
          <w:color w:val="000000"/>
          <w:sz w:val="20"/>
          <w:szCs w:val="20"/>
        </w:rPr>
        <w:t>lives</w:t>
      </w:r>
      <w:r w:rsidRPr="00520CFB">
        <w:rPr>
          <w:rFonts w:ascii="Arial" w:hAnsi="Arial" w:cs="Arial"/>
          <w:color w:val="000000"/>
          <w:sz w:val="20"/>
          <w:szCs w:val="20"/>
        </w:rPr>
        <w:t>.  For example, a study might focus on sexting, or eating disorders, or sexual hara</w:t>
      </w:r>
      <w:r w:rsidR="00364969" w:rsidRPr="00520CFB">
        <w:rPr>
          <w:rFonts w:ascii="Arial" w:hAnsi="Arial" w:cs="Arial"/>
          <w:color w:val="000000"/>
          <w:sz w:val="20"/>
          <w:szCs w:val="20"/>
        </w:rPr>
        <w:t>ssment, without considering</w:t>
      </w:r>
      <w:r w:rsidRPr="00520CFB">
        <w:rPr>
          <w:rFonts w:ascii="Arial" w:hAnsi="Arial" w:cs="Arial"/>
          <w:color w:val="000000"/>
          <w:sz w:val="20"/>
          <w:szCs w:val="20"/>
        </w:rPr>
        <w:t xml:space="preserve"> how these</w:t>
      </w:r>
      <w:r w:rsidR="0013066A" w:rsidRPr="00520CFB">
        <w:rPr>
          <w:rFonts w:ascii="Arial" w:hAnsi="Arial" w:cs="Arial"/>
          <w:color w:val="000000"/>
          <w:sz w:val="20"/>
          <w:szCs w:val="20"/>
        </w:rPr>
        <w:t xml:space="preserve"> experiences come together</w:t>
      </w:r>
      <w:r w:rsidRPr="00520CFB">
        <w:rPr>
          <w:rFonts w:ascii="Arial" w:hAnsi="Arial" w:cs="Arial"/>
          <w:color w:val="000000"/>
          <w:sz w:val="20"/>
          <w:szCs w:val="20"/>
        </w:rPr>
        <w:t xml:space="preserve"> in </w:t>
      </w:r>
      <w:r w:rsidR="0013066A" w:rsidRPr="00520CFB">
        <w:rPr>
          <w:rFonts w:ascii="Arial" w:hAnsi="Arial" w:cs="Arial"/>
          <w:color w:val="000000"/>
          <w:sz w:val="20"/>
          <w:szCs w:val="20"/>
        </w:rPr>
        <w:t xml:space="preserve">the lives of </w:t>
      </w:r>
      <w:r w:rsidRPr="00520CFB">
        <w:rPr>
          <w:rFonts w:ascii="Arial" w:hAnsi="Arial" w:cs="Arial"/>
          <w:color w:val="000000"/>
          <w:sz w:val="20"/>
          <w:szCs w:val="20"/>
        </w:rPr>
        <w:t xml:space="preserve">young women. </w:t>
      </w:r>
      <w:proofErr w:type="gramStart"/>
      <w:r w:rsidRPr="00520CFB">
        <w:rPr>
          <w:rFonts w:ascii="Arial" w:hAnsi="Arial" w:cs="Arial"/>
          <w:color w:val="000000"/>
          <w:sz w:val="20"/>
          <w:szCs w:val="20"/>
        </w:rPr>
        <w:t>In reality, young</w:t>
      </w:r>
      <w:proofErr w:type="gramEnd"/>
      <w:r w:rsidRPr="00520CFB">
        <w:rPr>
          <w:rFonts w:ascii="Arial" w:hAnsi="Arial" w:cs="Arial"/>
          <w:color w:val="000000"/>
          <w:sz w:val="20"/>
          <w:szCs w:val="20"/>
        </w:rPr>
        <w:t xml:space="preserve"> women often experience many of these things, in addition to the physical changes associated with puberty, and pressure to do well at school, at the same time.</w:t>
      </w:r>
    </w:p>
    <w:p w14:paraId="249BD746" w14:textId="74FCE47A" w:rsidR="00A11E62" w:rsidRPr="00520CFB" w:rsidRDefault="00A11E62" w:rsidP="003A3AF3">
      <w:pPr>
        <w:spacing w:before="120" w:after="120" w:line="240" w:lineRule="auto"/>
        <w:rPr>
          <w:rFonts w:ascii="Arial" w:hAnsi="Arial" w:cs="Arial"/>
          <w:sz w:val="20"/>
          <w:szCs w:val="20"/>
        </w:rPr>
      </w:pPr>
      <w:r w:rsidRPr="00520CFB">
        <w:rPr>
          <w:rFonts w:ascii="Arial" w:hAnsi="Arial" w:cs="Arial"/>
          <w:sz w:val="20"/>
          <w:szCs w:val="20"/>
        </w:rPr>
        <w:t>Given these different experiences and negative outcomes, it is understandable that much of the literature on young women’s health problematises young women’s bodies and experiences,</w:t>
      </w:r>
      <w:r w:rsidRPr="00520CFB" w:rsidDel="00701A0C">
        <w:rPr>
          <w:rFonts w:ascii="Arial" w:hAnsi="Arial" w:cs="Arial"/>
          <w:sz w:val="20"/>
          <w:szCs w:val="20"/>
        </w:rPr>
        <w:t xml:space="preserve"> </w:t>
      </w:r>
      <w:r w:rsidRPr="00520CFB">
        <w:rPr>
          <w:rFonts w:ascii="Arial" w:hAnsi="Arial" w:cs="Arial"/>
          <w:sz w:val="20"/>
          <w:szCs w:val="20"/>
        </w:rPr>
        <w:t>focusing on the risks young women face (such as the risks of pregnancy, sexually transmitted infections,</w:t>
      </w:r>
      <w:r w:rsidR="00554C74" w:rsidRPr="00520CFB">
        <w:rPr>
          <w:rFonts w:ascii="Arial" w:hAnsi="Arial" w:cs="Arial"/>
          <w:sz w:val="20"/>
          <w:szCs w:val="20"/>
        </w:rPr>
        <w:t xml:space="preserve"> and</w:t>
      </w:r>
      <w:r w:rsidRPr="00520CFB">
        <w:rPr>
          <w:rFonts w:ascii="Arial" w:hAnsi="Arial" w:cs="Arial"/>
          <w:sz w:val="20"/>
          <w:szCs w:val="20"/>
        </w:rPr>
        <w:t xml:space="preserve"> damage to reputation) and how they can protect themselves, or how society can protect them. What tends to be missing from the literature is an approach that acknowledges young women’s autonomy, strength and resilience in the face of the challenges they face.</w:t>
      </w:r>
    </w:p>
    <w:p w14:paraId="6CACD707" w14:textId="54289968" w:rsidR="00624FDB" w:rsidRPr="00520CFB" w:rsidRDefault="005D3E70" w:rsidP="003A3AF3">
      <w:pPr>
        <w:spacing w:before="120" w:after="120" w:line="240" w:lineRule="auto"/>
        <w:rPr>
          <w:rFonts w:ascii="Arial" w:hAnsi="Arial" w:cs="Arial"/>
          <w:color w:val="000000"/>
          <w:sz w:val="20"/>
          <w:szCs w:val="20"/>
        </w:rPr>
      </w:pPr>
      <w:r w:rsidRPr="00520CFB">
        <w:rPr>
          <w:rFonts w:ascii="Arial" w:hAnsi="Arial" w:cs="Arial"/>
          <w:color w:val="000000"/>
          <w:sz w:val="20"/>
          <w:szCs w:val="20"/>
        </w:rPr>
        <w:t>Overall, this paper</w:t>
      </w:r>
      <w:r w:rsidR="00624FDB" w:rsidRPr="00520CFB">
        <w:rPr>
          <w:rFonts w:ascii="Arial" w:hAnsi="Arial" w:cs="Arial"/>
          <w:color w:val="000000"/>
          <w:sz w:val="20"/>
          <w:szCs w:val="20"/>
        </w:rPr>
        <w:t xml:space="preserve"> shows that many of the poor health outcomes experienced by young women share the same drivers – gender unequal norms </w:t>
      </w:r>
      <w:r w:rsidR="00364969" w:rsidRPr="00520CFB">
        <w:rPr>
          <w:rFonts w:ascii="Arial" w:hAnsi="Arial" w:cs="Arial"/>
          <w:color w:val="000000"/>
          <w:sz w:val="20"/>
          <w:szCs w:val="20"/>
        </w:rPr>
        <w:t xml:space="preserve">and expectations. In some cases, </w:t>
      </w:r>
      <w:r w:rsidR="00624FDB" w:rsidRPr="00520CFB">
        <w:rPr>
          <w:rFonts w:ascii="Arial" w:hAnsi="Arial" w:cs="Arial"/>
          <w:color w:val="000000"/>
          <w:sz w:val="20"/>
          <w:szCs w:val="20"/>
        </w:rPr>
        <w:t>gender</w:t>
      </w:r>
      <w:r w:rsidR="00364969" w:rsidRPr="00520CFB">
        <w:rPr>
          <w:rFonts w:ascii="Arial" w:hAnsi="Arial" w:cs="Arial"/>
          <w:color w:val="000000"/>
          <w:sz w:val="20"/>
          <w:szCs w:val="20"/>
        </w:rPr>
        <w:t>ed</w:t>
      </w:r>
      <w:r w:rsidR="00624FDB" w:rsidRPr="00520CFB">
        <w:rPr>
          <w:rFonts w:ascii="Arial" w:hAnsi="Arial" w:cs="Arial"/>
          <w:color w:val="000000"/>
          <w:sz w:val="20"/>
          <w:szCs w:val="20"/>
        </w:rPr>
        <w:t xml:space="preserve"> expectations, such as the pressure to conform to beauty standards</w:t>
      </w:r>
      <w:r w:rsidR="00364969" w:rsidRPr="00520CFB">
        <w:rPr>
          <w:rFonts w:ascii="Arial" w:hAnsi="Arial" w:cs="Arial"/>
          <w:color w:val="000000"/>
          <w:sz w:val="20"/>
          <w:szCs w:val="20"/>
        </w:rPr>
        <w:t>,</w:t>
      </w:r>
      <w:r w:rsidR="00624FDB" w:rsidRPr="00520CFB">
        <w:rPr>
          <w:rFonts w:ascii="Arial" w:hAnsi="Arial" w:cs="Arial"/>
          <w:color w:val="000000"/>
          <w:sz w:val="20"/>
          <w:szCs w:val="20"/>
        </w:rPr>
        <w:t xml:space="preserve"> are</w:t>
      </w:r>
      <w:r w:rsidR="0079400D" w:rsidRPr="00520CFB">
        <w:rPr>
          <w:rFonts w:ascii="Arial" w:hAnsi="Arial" w:cs="Arial"/>
          <w:color w:val="000000"/>
          <w:sz w:val="20"/>
          <w:szCs w:val="20"/>
        </w:rPr>
        <w:t xml:space="preserve"> promoted by media and popular culture and</w:t>
      </w:r>
      <w:r w:rsidR="00624FDB" w:rsidRPr="00520CFB">
        <w:rPr>
          <w:rFonts w:ascii="Arial" w:hAnsi="Arial" w:cs="Arial"/>
          <w:color w:val="000000"/>
          <w:sz w:val="20"/>
          <w:szCs w:val="20"/>
        </w:rPr>
        <w:t xml:space="preserve"> internalised by young women. In other cases</w:t>
      </w:r>
      <w:r w:rsidR="00364969" w:rsidRPr="00520CFB">
        <w:rPr>
          <w:rFonts w:ascii="Arial" w:hAnsi="Arial" w:cs="Arial"/>
          <w:color w:val="000000"/>
          <w:sz w:val="20"/>
          <w:szCs w:val="20"/>
        </w:rPr>
        <w:t>,</w:t>
      </w:r>
      <w:r w:rsidR="00624FDB" w:rsidRPr="00520CFB">
        <w:rPr>
          <w:rFonts w:ascii="Arial" w:hAnsi="Arial" w:cs="Arial"/>
          <w:color w:val="000000"/>
          <w:sz w:val="20"/>
          <w:szCs w:val="20"/>
        </w:rPr>
        <w:t xml:space="preserve"> it</w:t>
      </w:r>
      <w:r w:rsidR="0079400D" w:rsidRPr="00520CFB">
        <w:rPr>
          <w:rFonts w:ascii="Arial" w:hAnsi="Arial" w:cs="Arial"/>
          <w:color w:val="000000"/>
          <w:sz w:val="20"/>
          <w:szCs w:val="20"/>
        </w:rPr>
        <w:t xml:space="preserve"> i</w:t>
      </w:r>
      <w:r w:rsidR="00624FDB" w:rsidRPr="00520CFB">
        <w:rPr>
          <w:rFonts w:ascii="Arial" w:hAnsi="Arial" w:cs="Arial"/>
          <w:color w:val="000000"/>
          <w:sz w:val="20"/>
          <w:szCs w:val="20"/>
        </w:rPr>
        <w:t>s the gender</w:t>
      </w:r>
      <w:r w:rsidR="0079400D" w:rsidRPr="00520CFB">
        <w:rPr>
          <w:rFonts w:ascii="Arial" w:hAnsi="Arial" w:cs="Arial"/>
          <w:color w:val="000000"/>
          <w:sz w:val="20"/>
          <w:szCs w:val="20"/>
        </w:rPr>
        <w:t>-</w:t>
      </w:r>
      <w:r w:rsidR="00DA402D" w:rsidRPr="00520CFB">
        <w:rPr>
          <w:rFonts w:ascii="Arial" w:hAnsi="Arial" w:cs="Arial"/>
          <w:color w:val="000000"/>
          <w:sz w:val="20"/>
          <w:szCs w:val="20"/>
        </w:rPr>
        <w:t>insensitive</w:t>
      </w:r>
      <w:r w:rsidR="00364969" w:rsidRPr="00520CFB">
        <w:rPr>
          <w:rFonts w:ascii="Arial" w:hAnsi="Arial" w:cs="Arial"/>
          <w:color w:val="000000"/>
          <w:sz w:val="20"/>
          <w:szCs w:val="20"/>
        </w:rPr>
        <w:t xml:space="preserve"> approach taken by health professionals that results in poor health</w:t>
      </w:r>
      <w:r w:rsidR="00624FDB" w:rsidRPr="00520CFB">
        <w:rPr>
          <w:rFonts w:ascii="Arial" w:hAnsi="Arial" w:cs="Arial"/>
          <w:color w:val="000000"/>
          <w:sz w:val="20"/>
          <w:szCs w:val="20"/>
        </w:rPr>
        <w:t xml:space="preserve"> outcomes, for example t</w:t>
      </w:r>
      <w:r w:rsidR="00364969" w:rsidRPr="00520CFB">
        <w:rPr>
          <w:rFonts w:ascii="Arial" w:hAnsi="Arial" w:cs="Arial"/>
          <w:color w:val="000000"/>
          <w:sz w:val="20"/>
          <w:szCs w:val="20"/>
        </w:rPr>
        <w:t xml:space="preserve">he poor response young women </w:t>
      </w:r>
      <w:r w:rsidR="0079400D" w:rsidRPr="00520CFB">
        <w:rPr>
          <w:rFonts w:ascii="Arial" w:hAnsi="Arial" w:cs="Arial"/>
          <w:color w:val="000000"/>
          <w:sz w:val="20"/>
          <w:szCs w:val="20"/>
        </w:rPr>
        <w:t xml:space="preserve">often </w:t>
      </w:r>
      <w:r w:rsidR="00364969" w:rsidRPr="00520CFB">
        <w:rPr>
          <w:rFonts w:ascii="Arial" w:hAnsi="Arial" w:cs="Arial"/>
          <w:color w:val="000000"/>
          <w:sz w:val="20"/>
          <w:szCs w:val="20"/>
        </w:rPr>
        <w:t>receive</w:t>
      </w:r>
      <w:r w:rsidR="00624FDB" w:rsidRPr="00520CFB">
        <w:rPr>
          <w:rFonts w:ascii="Arial" w:hAnsi="Arial" w:cs="Arial"/>
          <w:color w:val="000000"/>
          <w:sz w:val="20"/>
          <w:szCs w:val="20"/>
        </w:rPr>
        <w:t xml:space="preserve"> when seeking support for the symptoms associated with polycystic ovarian syndrome and endometriosis. Expectations from parents</w:t>
      </w:r>
      <w:r w:rsidR="0079400D" w:rsidRPr="00520CFB">
        <w:rPr>
          <w:rFonts w:ascii="Arial" w:hAnsi="Arial" w:cs="Arial"/>
          <w:color w:val="000000"/>
          <w:sz w:val="20"/>
          <w:szCs w:val="20"/>
        </w:rPr>
        <w:t>, teachers and other adults</w:t>
      </w:r>
      <w:r w:rsidR="00870119" w:rsidRPr="00520CFB">
        <w:rPr>
          <w:rFonts w:ascii="Arial" w:hAnsi="Arial" w:cs="Arial"/>
          <w:color w:val="000000"/>
          <w:sz w:val="20"/>
          <w:szCs w:val="20"/>
        </w:rPr>
        <w:t xml:space="preserve"> (</w:t>
      </w:r>
      <w:r w:rsidR="0079400D" w:rsidRPr="00520CFB">
        <w:rPr>
          <w:rFonts w:ascii="Arial" w:hAnsi="Arial" w:cs="Arial"/>
          <w:color w:val="000000"/>
          <w:sz w:val="20"/>
          <w:szCs w:val="20"/>
        </w:rPr>
        <w:t xml:space="preserve">whether </w:t>
      </w:r>
      <w:r w:rsidR="00870119" w:rsidRPr="00520CFB">
        <w:rPr>
          <w:rFonts w:ascii="Arial" w:hAnsi="Arial" w:cs="Arial"/>
          <w:color w:val="000000"/>
          <w:sz w:val="20"/>
          <w:szCs w:val="20"/>
        </w:rPr>
        <w:t>conscious or unconscious)</w:t>
      </w:r>
      <w:r w:rsidR="00624FDB" w:rsidRPr="00520CFB">
        <w:rPr>
          <w:rFonts w:ascii="Arial" w:hAnsi="Arial" w:cs="Arial"/>
          <w:color w:val="000000"/>
          <w:sz w:val="20"/>
          <w:szCs w:val="20"/>
        </w:rPr>
        <w:t xml:space="preserve"> that </w:t>
      </w:r>
      <w:r w:rsidR="0079400D" w:rsidRPr="00520CFB">
        <w:rPr>
          <w:rFonts w:ascii="Arial" w:hAnsi="Arial" w:cs="Arial"/>
          <w:color w:val="000000"/>
          <w:sz w:val="20"/>
          <w:szCs w:val="20"/>
        </w:rPr>
        <w:t>girls</w:t>
      </w:r>
      <w:r w:rsidR="00624FDB" w:rsidRPr="00520CFB">
        <w:rPr>
          <w:rFonts w:ascii="Arial" w:hAnsi="Arial" w:cs="Arial"/>
          <w:color w:val="000000"/>
          <w:sz w:val="20"/>
          <w:szCs w:val="20"/>
        </w:rPr>
        <w:t xml:space="preserve"> </w:t>
      </w:r>
      <w:r w:rsidR="00364969" w:rsidRPr="00520CFB">
        <w:rPr>
          <w:rFonts w:ascii="Arial" w:hAnsi="Arial" w:cs="Arial"/>
          <w:color w:val="000000"/>
          <w:sz w:val="20"/>
          <w:szCs w:val="20"/>
        </w:rPr>
        <w:t>should</w:t>
      </w:r>
      <w:r w:rsidR="00624FDB" w:rsidRPr="00520CFB">
        <w:rPr>
          <w:rFonts w:ascii="Arial" w:hAnsi="Arial" w:cs="Arial"/>
          <w:color w:val="000000"/>
          <w:sz w:val="20"/>
          <w:szCs w:val="20"/>
        </w:rPr>
        <w:t xml:space="preserve"> do more housework than </w:t>
      </w:r>
      <w:r w:rsidR="0079400D" w:rsidRPr="00520CFB">
        <w:rPr>
          <w:rFonts w:ascii="Arial" w:hAnsi="Arial" w:cs="Arial"/>
          <w:color w:val="000000"/>
          <w:sz w:val="20"/>
          <w:szCs w:val="20"/>
        </w:rPr>
        <w:t>boys,</w:t>
      </w:r>
      <w:r w:rsidR="00624FDB" w:rsidRPr="00520CFB">
        <w:rPr>
          <w:rFonts w:ascii="Arial" w:hAnsi="Arial" w:cs="Arial"/>
          <w:color w:val="000000"/>
          <w:sz w:val="20"/>
          <w:szCs w:val="20"/>
        </w:rPr>
        <w:t xml:space="preserve"> or that girls only have skills in certain areas</w:t>
      </w:r>
      <w:r w:rsidR="0079400D" w:rsidRPr="00520CFB">
        <w:rPr>
          <w:rFonts w:ascii="Arial" w:hAnsi="Arial" w:cs="Arial"/>
          <w:color w:val="000000"/>
          <w:sz w:val="20"/>
          <w:szCs w:val="20"/>
        </w:rPr>
        <w:t>,</w:t>
      </w:r>
      <w:r w:rsidR="00624FDB" w:rsidRPr="00520CFB">
        <w:rPr>
          <w:rFonts w:ascii="Arial" w:hAnsi="Arial" w:cs="Arial"/>
          <w:color w:val="000000"/>
          <w:sz w:val="20"/>
          <w:szCs w:val="20"/>
        </w:rPr>
        <w:t xml:space="preserve"> can limit young women’s options.</w:t>
      </w:r>
      <w:r w:rsidR="006830D9" w:rsidRPr="00520CFB">
        <w:rPr>
          <w:rFonts w:ascii="Arial" w:hAnsi="Arial" w:cs="Arial"/>
          <w:color w:val="000000"/>
          <w:sz w:val="20"/>
          <w:szCs w:val="20"/>
        </w:rPr>
        <w:t xml:space="preserve"> </w:t>
      </w:r>
      <w:r w:rsidR="00667CE1" w:rsidRPr="00520CFB">
        <w:rPr>
          <w:rFonts w:ascii="Arial" w:hAnsi="Arial" w:cs="Arial"/>
          <w:color w:val="000000"/>
          <w:sz w:val="20"/>
          <w:szCs w:val="20"/>
        </w:rPr>
        <w:t>The impulse to avoid ‘risk’ can also mean young women are given less freedom and autonomy than young men.</w:t>
      </w:r>
    </w:p>
    <w:p w14:paraId="3DC22858" w14:textId="5FF743C7" w:rsidR="00624FDB" w:rsidRPr="00520CFB" w:rsidRDefault="006E0FD6" w:rsidP="003A3AF3">
      <w:pPr>
        <w:spacing w:before="120" w:after="120" w:line="240" w:lineRule="auto"/>
        <w:rPr>
          <w:rFonts w:ascii="Arial" w:hAnsi="Arial" w:cs="Arial"/>
          <w:b/>
          <w:sz w:val="20"/>
          <w:szCs w:val="20"/>
        </w:rPr>
      </w:pPr>
      <w:r w:rsidRPr="00520CFB">
        <w:rPr>
          <w:rFonts w:ascii="Arial" w:hAnsi="Arial" w:cs="Arial"/>
          <w:b/>
          <w:color w:val="000000"/>
          <w:sz w:val="20"/>
          <w:szCs w:val="20"/>
        </w:rPr>
        <w:t xml:space="preserve">The evidence </w:t>
      </w:r>
      <w:r w:rsidR="00624FDB" w:rsidRPr="00520CFB">
        <w:rPr>
          <w:rFonts w:ascii="Arial" w:hAnsi="Arial" w:cs="Arial"/>
          <w:b/>
          <w:color w:val="000000"/>
          <w:sz w:val="20"/>
          <w:szCs w:val="20"/>
        </w:rPr>
        <w:t xml:space="preserve">suggests that </w:t>
      </w:r>
      <w:r w:rsidR="00624FDB" w:rsidRPr="00520CFB">
        <w:rPr>
          <w:rFonts w:ascii="Arial" w:hAnsi="Arial" w:cs="Arial"/>
          <w:b/>
          <w:sz w:val="20"/>
          <w:szCs w:val="20"/>
        </w:rPr>
        <w:t>the most effective way to reduce the risk of poor physical, emotional and mental health outcomes for women is to create a more gender equal society for girls to grow up in.</w:t>
      </w:r>
    </w:p>
    <w:p w14:paraId="5DA4A7CD" w14:textId="035B4BA4" w:rsidR="00624FDB" w:rsidRPr="00520CFB" w:rsidRDefault="008B728C" w:rsidP="00A33A42">
      <w:pPr>
        <w:pStyle w:val="Heading3"/>
        <w:rPr>
          <w:rFonts w:cs="Arial"/>
        </w:rPr>
      </w:pPr>
      <w:bookmarkStart w:id="18" w:name="_Toc481655812"/>
      <w:bookmarkStart w:id="19" w:name="_Toc493169513"/>
      <w:r w:rsidRPr="00520CFB">
        <w:rPr>
          <w:rFonts w:cs="Arial"/>
        </w:rPr>
        <w:t>Our aim</w:t>
      </w:r>
      <w:bookmarkEnd w:id="18"/>
      <w:bookmarkEnd w:id="19"/>
    </w:p>
    <w:p w14:paraId="370CB4F6" w14:textId="57BC7C2D" w:rsidR="00175B51" w:rsidRPr="00520CFB" w:rsidRDefault="00624FDB" w:rsidP="003A3AF3">
      <w:pPr>
        <w:spacing w:before="120" w:after="120" w:line="240" w:lineRule="auto"/>
        <w:rPr>
          <w:rFonts w:ascii="Arial" w:hAnsi="Arial" w:cs="Arial"/>
          <w:sz w:val="20"/>
          <w:szCs w:val="20"/>
        </w:rPr>
      </w:pPr>
      <w:r w:rsidRPr="00520CFB">
        <w:rPr>
          <w:rFonts w:ascii="Arial" w:hAnsi="Arial" w:cs="Arial"/>
          <w:sz w:val="20"/>
          <w:szCs w:val="20"/>
        </w:rPr>
        <w:t>The aim of this paper is to look at young women’s health and wellbeing from a multidimensional, holistic</w:t>
      </w:r>
      <w:r w:rsidR="00AD37E8" w:rsidRPr="00520CFB">
        <w:rPr>
          <w:rFonts w:ascii="Arial" w:hAnsi="Arial" w:cs="Arial"/>
          <w:sz w:val="20"/>
          <w:szCs w:val="20"/>
        </w:rPr>
        <w:t>, intersectional</w:t>
      </w:r>
      <w:r w:rsidR="00192C3A" w:rsidRPr="00520CFB">
        <w:rPr>
          <w:rFonts w:ascii="Arial" w:hAnsi="Arial" w:cs="Arial"/>
          <w:sz w:val="20"/>
          <w:szCs w:val="20"/>
        </w:rPr>
        <w:t xml:space="preserve"> </w:t>
      </w:r>
      <w:r w:rsidRPr="00520CFB">
        <w:rPr>
          <w:rFonts w:ascii="Arial" w:hAnsi="Arial" w:cs="Arial"/>
          <w:sz w:val="20"/>
          <w:szCs w:val="20"/>
        </w:rPr>
        <w:t xml:space="preserve">perspective. </w:t>
      </w:r>
      <w:r w:rsidR="00175B51" w:rsidRPr="00520CFB">
        <w:rPr>
          <w:rFonts w:ascii="Arial" w:hAnsi="Arial" w:cs="Arial"/>
          <w:sz w:val="20"/>
          <w:szCs w:val="20"/>
        </w:rPr>
        <w:t xml:space="preserve">It is relevant to anyone who is interested in or works with young people, including professionals such as youth workers and health practitioners, policy makers, teachers and schools, parents and young people themselves. </w:t>
      </w:r>
    </w:p>
    <w:p w14:paraId="20F9EE6D" w14:textId="7EE8763B" w:rsidR="00624FDB" w:rsidRPr="00520CFB" w:rsidRDefault="00624FDB" w:rsidP="003A3AF3">
      <w:pPr>
        <w:spacing w:before="120" w:after="120" w:line="240" w:lineRule="auto"/>
        <w:rPr>
          <w:rFonts w:ascii="Arial" w:hAnsi="Arial" w:cs="Arial"/>
          <w:sz w:val="20"/>
          <w:szCs w:val="20"/>
        </w:rPr>
      </w:pPr>
      <w:r w:rsidRPr="00520CFB">
        <w:rPr>
          <w:rFonts w:ascii="Arial" w:hAnsi="Arial" w:cs="Arial"/>
          <w:sz w:val="20"/>
          <w:szCs w:val="20"/>
        </w:rPr>
        <w:t>The following questions have gui</w:t>
      </w:r>
      <w:r w:rsidR="00AD37E8" w:rsidRPr="00520CFB">
        <w:rPr>
          <w:rFonts w:ascii="Arial" w:hAnsi="Arial" w:cs="Arial"/>
          <w:sz w:val="20"/>
          <w:szCs w:val="20"/>
        </w:rPr>
        <w:t>ded our work:</w:t>
      </w:r>
    </w:p>
    <w:p w14:paraId="2F3C88D1" w14:textId="77777777" w:rsidR="00624FDB" w:rsidRPr="00520CFB" w:rsidRDefault="00624FDB" w:rsidP="003A3AF3">
      <w:pPr>
        <w:pStyle w:val="ListParagraph"/>
        <w:numPr>
          <w:ilvl w:val="0"/>
          <w:numId w:val="1"/>
        </w:numPr>
        <w:spacing w:before="120" w:after="120" w:line="240" w:lineRule="auto"/>
        <w:ind w:left="714" w:hanging="357"/>
        <w:contextualSpacing w:val="0"/>
        <w:rPr>
          <w:rFonts w:ascii="Arial" w:hAnsi="Arial" w:cs="Arial"/>
          <w:sz w:val="20"/>
          <w:szCs w:val="20"/>
        </w:rPr>
      </w:pPr>
      <w:r w:rsidRPr="00520CFB">
        <w:rPr>
          <w:rFonts w:ascii="Arial" w:hAnsi="Arial" w:cs="Arial"/>
          <w:sz w:val="20"/>
          <w:szCs w:val="20"/>
        </w:rPr>
        <w:t>On leaving their teens, how are young women positioned in terms of a healthy and happy adulthood, compared with young men?</w:t>
      </w:r>
    </w:p>
    <w:p w14:paraId="40597CC3" w14:textId="19B69415" w:rsidR="00624FDB" w:rsidRPr="00520CFB" w:rsidRDefault="00B1144A" w:rsidP="003A3AF3">
      <w:pPr>
        <w:pStyle w:val="ListParagraph"/>
        <w:numPr>
          <w:ilvl w:val="0"/>
          <w:numId w:val="1"/>
        </w:numPr>
        <w:spacing w:before="120" w:after="120" w:line="240" w:lineRule="auto"/>
        <w:ind w:left="714" w:hanging="357"/>
        <w:contextualSpacing w:val="0"/>
        <w:rPr>
          <w:rFonts w:ascii="Arial" w:hAnsi="Arial" w:cs="Arial"/>
          <w:sz w:val="20"/>
          <w:szCs w:val="20"/>
        </w:rPr>
      </w:pPr>
      <w:r w:rsidRPr="00520CFB">
        <w:rPr>
          <w:rFonts w:ascii="Arial" w:hAnsi="Arial" w:cs="Arial"/>
          <w:sz w:val="20"/>
          <w:szCs w:val="20"/>
        </w:rPr>
        <w:t>What</w:t>
      </w:r>
      <w:r w:rsidR="00624FDB" w:rsidRPr="00520CFB">
        <w:rPr>
          <w:rFonts w:ascii="Arial" w:hAnsi="Arial" w:cs="Arial"/>
          <w:sz w:val="20"/>
          <w:szCs w:val="20"/>
        </w:rPr>
        <w:t xml:space="preserve"> </w:t>
      </w:r>
      <w:r w:rsidR="00632443" w:rsidRPr="00520CFB">
        <w:rPr>
          <w:rFonts w:ascii="Arial" w:hAnsi="Arial" w:cs="Arial"/>
          <w:sz w:val="20"/>
          <w:szCs w:val="20"/>
        </w:rPr>
        <w:t xml:space="preserve">types of </w:t>
      </w:r>
      <w:r w:rsidR="00624FDB" w:rsidRPr="00520CFB">
        <w:rPr>
          <w:rFonts w:ascii="Arial" w:hAnsi="Arial" w:cs="Arial"/>
          <w:sz w:val="20"/>
          <w:szCs w:val="20"/>
        </w:rPr>
        <w:t xml:space="preserve">interventions </w:t>
      </w:r>
      <w:r w:rsidR="00632443" w:rsidRPr="00520CFB">
        <w:rPr>
          <w:rFonts w:ascii="Arial" w:hAnsi="Arial" w:cs="Arial"/>
          <w:sz w:val="20"/>
          <w:szCs w:val="20"/>
        </w:rPr>
        <w:t>show promise</w:t>
      </w:r>
      <w:r w:rsidR="00624FDB" w:rsidRPr="00520CFB">
        <w:rPr>
          <w:rFonts w:ascii="Arial" w:hAnsi="Arial" w:cs="Arial"/>
          <w:sz w:val="20"/>
          <w:szCs w:val="20"/>
        </w:rPr>
        <w:t xml:space="preserve"> in helping girls to </w:t>
      </w:r>
      <w:r w:rsidR="00307ECE" w:rsidRPr="00520CFB">
        <w:rPr>
          <w:rFonts w:ascii="Arial" w:hAnsi="Arial" w:cs="Arial"/>
          <w:sz w:val="20"/>
          <w:szCs w:val="20"/>
        </w:rPr>
        <w:t xml:space="preserve">leave adolescence </w:t>
      </w:r>
      <w:r w:rsidR="00624FDB" w:rsidRPr="00520CFB">
        <w:rPr>
          <w:rFonts w:ascii="Arial" w:hAnsi="Arial" w:cs="Arial"/>
          <w:sz w:val="20"/>
          <w:szCs w:val="20"/>
        </w:rPr>
        <w:t xml:space="preserve">on an equal footing with boys in terms of self-confidence, mental health and physical wellbeing? </w:t>
      </w:r>
    </w:p>
    <w:p w14:paraId="530C4954" w14:textId="6A765E26" w:rsidR="00624FDB" w:rsidRPr="00520CFB" w:rsidRDefault="00624FDB" w:rsidP="003A3AF3">
      <w:pPr>
        <w:shd w:val="clear" w:color="auto" w:fill="FFFFFF"/>
        <w:spacing w:before="120" w:after="120" w:line="240" w:lineRule="auto"/>
        <w:rPr>
          <w:rFonts w:ascii="Arial" w:hAnsi="Arial" w:cs="Arial"/>
          <w:sz w:val="20"/>
          <w:szCs w:val="20"/>
        </w:rPr>
      </w:pPr>
      <w:r w:rsidRPr="00520CFB">
        <w:rPr>
          <w:rFonts w:ascii="Arial" w:hAnsi="Arial" w:cs="Arial"/>
          <w:sz w:val="20"/>
          <w:szCs w:val="20"/>
        </w:rPr>
        <w:t xml:space="preserve">We </w:t>
      </w:r>
      <w:r w:rsidR="0079400D" w:rsidRPr="00520CFB">
        <w:rPr>
          <w:rFonts w:ascii="Arial" w:hAnsi="Arial" w:cs="Arial"/>
          <w:sz w:val="20"/>
          <w:szCs w:val="20"/>
        </w:rPr>
        <w:t xml:space="preserve">have </w:t>
      </w:r>
      <w:r w:rsidRPr="00520CFB">
        <w:rPr>
          <w:rFonts w:ascii="Arial" w:hAnsi="Arial" w:cs="Arial"/>
          <w:sz w:val="20"/>
          <w:szCs w:val="20"/>
        </w:rPr>
        <w:t>explore</w:t>
      </w:r>
      <w:r w:rsidR="0079400D" w:rsidRPr="00520CFB">
        <w:rPr>
          <w:rFonts w:ascii="Arial" w:hAnsi="Arial" w:cs="Arial"/>
          <w:sz w:val="20"/>
          <w:szCs w:val="20"/>
        </w:rPr>
        <w:t>d</w:t>
      </w:r>
      <w:r w:rsidRPr="00520CFB">
        <w:rPr>
          <w:rFonts w:ascii="Arial" w:hAnsi="Arial" w:cs="Arial"/>
          <w:sz w:val="20"/>
          <w:szCs w:val="20"/>
        </w:rPr>
        <w:t xml:space="preserve"> these questions </w:t>
      </w:r>
      <w:r w:rsidR="00B1144A" w:rsidRPr="00520CFB">
        <w:rPr>
          <w:rFonts w:ascii="Arial" w:hAnsi="Arial" w:cs="Arial"/>
          <w:sz w:val="20"/>
          <w:szCs w:val="20"/>
        </w:rPr>
        <w:t xml:space="preserve">by examining young women’s experience </w:t>
      </w:r>
      <w:r w:rsidRPr="00520CFB">
        <w:rPr>
          <w:rFonts w:ascii="Arial" w:hAnsi="Arial" w:cs="Arial"/>
          <w:sz w:val="20"/>
          <w:szCs w:val="20"/>
        </w:rPr>
        <w:t xml:space="preserve">of </w:t>
      </w:r>
      <w:r w:rsidR="00B1144A" w:rsidRPr="00520CFB">
        <w:rPr>
          <w:rFonts w:ascii="Arial" w:hAnsi="Arial" w:cs="Arial"/>
          <w:sz w:val="20"/>
          <w:szCs w:val="20"/>
        </w:rPr>
        <w:t xml:space="preserve">six interrelated priority health areas: </w:t>
      </w:r>
      <w:r w:rsidRPr="00520CFB">
        <w:rPr>
          <w:rFonts w:ascii="Arial" w:hAnsi="Arial" w:cs="Arial"/>
          <w:sz w:val="20"/>
          <w:szCs w:val="20"/>
        </w:rPr>
        <w:t>physical health, sexual and reproductive health, body image, relationships, mental health and social inclusion. In building this multidimensional picture of young</w:t>
      </w:r>
      <w:r w:rsidR="00B1144A" w:rsidRPr="00520CFB">
        <w:rPr>
          <w:rFonts w:ascii="Arial" w:hAnsi="Arial" w:cs="Arial"/>
          <w:sz w:val="20"/>
          <w:szCs w:val="20"/>
        </w:rPr>
        <w:t xml:space="preserve"> women’s health and wellbeing, it</w:t>
      </w:r>
      <w:r w:rsidRPr="00520CFB">
        <w:rPr>
          <w:rFonts w:ascii="Arial" w:hAnsi="Arial" w:cs="Arial"/>
          <w:sz w:val="20"/>
          <w:szCs w:val="20"/>
        </w:rPr>
        <w:t xml:space="preserve"> has become clear that the unifying factor </w:t>
      </w:r>
      <w:r w:rsidR="00B1144A" w:rsidRPr="00520CFB">
        <w:rPr>
          <w:rFonts w:ascii="Arial" w:hAnsi="Arial" w:cs="Arial"/>
          <w:sz w:val="20"/>
          <w:szCs w:val="20"/>
        </w:rPr>
        <w:t xml:space="preserve">influencing young women’s health </w:t>
      </w:r>
      <w:r w:rsidRPr="00520CFB">
        <w:rPr>
          <w:rFonts w:ascii="Arial" w:hAnsi="Arial" w:cs="Arial"/>
          <w:sz w:val="20"/>
          <w:szCs w:val="20"/>
        </w:rPr>
        <w:t xml:space="preserve">across </w:t>
      </w:r>
      <w:proofErr w:type="gramStart"/>
      <w:r w:rsidRPr="00520CFB">
        <w:rPr>
          <w:rFonts w:ascii="Arial" w:hAnsi="Arial" w:cs="Arial"/>
          <w:sz w:val="20"/>
          <w:szCs w:val="20"/>
        </w:rPr>
        <w:t>all of these</w:t>
      </w:r>
      <w:proofErr w:type="gramEnd"/>
      <w:r w:rsidRPr="00520CFB">
        <w:rPr>
          <w:rFonts w:ascii="Arial" w:hAnsi="Arial" w:cs="Arial"/>
          <w:sz w:val="20"/>
          <w:szCs w:val="20"/>
        </w:rPr>
        <w:t xml:space="preserve"> areas </w:t>
      </w:r>
      <w:r w:rsidR="00756D85" w:rsidRPr="00520CFB">
        <w:rPr>
          <w:rFonts w:ascii="Arial" w:hAnsi="Arial" w:cs="Arial"/>
          <w:sz w:val="20"/>
          <w:szCs w:val="20"/>
        </w:rPr>
        <w:t>i</w:t>
      </w:r>
      <w:r w:rsidRPr="00520CFB">
        <w:rPr>
          <w:rFonts w:ascii="Arial" w:hAnsi="Arial" w:cs="Arial"/>
          <w:sz w:val="20"/>
          <w:szCs w:val="20"/>
        </w:rPr>
        <w:t xml:space="preserve">s the influence of gendered norms and expectations as </w:t>
      </w:r>
      <w:r w:rsidR="00B1144A" w:rsidRPr="00520CFB">
        <w:rPr>
          <w:rFonts w:ascii="Arial" w:hAnsi="Arial" w:cs="Arial"/>
          <w:sz w:val="20"/>
          <w:szCs w:val="20"/>
        </w:rPr>
        <w:t>young women transition from</w:t>
      </w:r>
      <w:r w:rsidRPr="00520CFB">
        <w:rPr>
          <w:rFonts w:ascii="Arial" w:hAnsi="Arial" w:cs="Arial"/>
          <w:sz w:val="20"/>
          <w:szCs w:val="20"/>
        </w:rPr>
        <w:t xml:space="preserve"> childhood </w:t>
      </w:r>
      <w:r w:rsidR="00756D85" w:rsidRPr="00520CFB">
        <w:rPr>
          <w:rFonts w:ascii="Arial" w:hAnsi="Arial" w:cs="Arial"/>
          <w:sz w:val="20"/>
          <w:szCs w:val="20"/>
        </w:rPr>
        <w:t>into</w:t>
      </w:r>
      <w:r w:rsidRPr="00520CFB">
        <w:rPr>
          <w:rFonts w:ascii="Arial" w:hAnsi="Arial" w:cs="Arial"/>
          <w:sz w:val="20"/>
          <w:szCs w:val="20"/>
        </w:rPr>
        <w:t xml:space="preserve"> adulthood.</w:t>
      </w:r>
    </w:p>
    <w:p w14:paraId="7B87876E" w14:textId="77777777" w:rsidR="00624FDB" w:rsidRPr="00520CFB" w:rsidRDefault="00624FDB" w:rsidP="00A33A42">
      <w:pPr>
        <w:pStyle w:val="Heading3"/>
        <w:rPr>
          <w:rFonts w:cs="Arial"/>
        </w:rPr>
      </w:pPr>
      <w:bookmarkStart w:id="20" w:name="_Toc481491469"/>
      <w:bookmarkStart w:id="21" w:name="_Toc481655813"/>
      <w:bookmarkStart w:id="22" w:name="_Toc493169514"/>
      <w:r w:rsidRPr="00520CFB">
        <w:rPr>
          <w:rFonts w:cs="Arial"/>
        </w:rPr>
        <w:t>Our approach</w:t>
      </w:r>
      <w:bookmarkEnd w:id="20"/>
      <w:bookmarkEnd w:id="21"/>
      <w:bookmarkEnd w:id="22"/>
    </w:p>
    <w:p w14:paraId="475490D0" w14:textId="382F9AD2" w:rsidR="00632443" w:rsidRPr="00520CFB" w:rsidRDefault="00624FDB" w:rsidP="003A3AF3">
      <w:pPr>
        <w:spacing w:before="120" w:after="120" w:line="240" w:lineRule="auto"/>
        <w:rPr>
          <w:rFonts w:ascii="Arial" w:hAnsi="Arial" w:cs="Arial"/>
          <w:sz w:val="20"/>
          <w:szCs w:val="20"/>
        </w:rPr>
      </w:pPr>
      <w:r w:rsidRPr="00520CFB">
        <w:rPr>
          <w:rFonts w:ascii="Arial" w:hAnsi="Arial" w:cs="Arial"/>
          <w:sz w:val="20"/>
          <w:szCs w:val="20"/>
        </w:rPr>
        <w:t xml:space="preserve">For this project, we have conducted </w:t>
      </w:r>
      <w:r w:rsidR="00756D85" w:rsidRPr="00520CFB">
        <w:rPr>
          <w:rFonts w:ascii="Arial" w:hAnsi="Arial" w:cs="Arial"/>
          <w:sz w:val="20"/>
          <w:szCs w:val="20"/>
        </w:rPr>
        <w:t xml:space="preserve">an </w:t>
      </w:r>
      <w:r w:rsidRPr="00520CFB">
        <w:rPr>
          <w:rFonts w:ascii="Arial" w:hAnsi="Arial" w:cs="Arial"/>
          <w:sz w:val="20"/>
          <w:szCs w:val="20"/>
        </w:rPr>
        <w:t xml:space="preserve">extensive </w:t>
      </w:r>
      <w:r w:rsidR="00B1144A" w:rsidRPr="00520CFB">
        <w:rPr>
          <w:rFonts w:ascii="Arial" w:hAnsi="Arial" w:cs="Arial"/>
          <w:sz w:val="20"/>
          <w:szCs w:val="20"/>
        </w:rPr>
        <w:t>desktop review of</w:t>
      </w:r>
      <w:r w:rsidRPr="00520CFB">
        <w:rPr>
          <w:rFonts w:ascii="Arial" w:hAnsi="Arial" w:cs="Arial"/>
          <w:sz w:val="20"/>
          <w:szCs w:val="20"/>
        </w:rPr>
        <w:t xml:space="preserve"> the most recent research</w:t>
      </w:r>
      <w:r w:rsidR="00AE3479" w:rsidRPr="00520CFB">
        <w:rPr>
          <w:rFonts w:ascii="Arial" w:hAnsi="Arial" w:cs="Arial"/>
          <w:sz w:val="20"/>
          <w:szCs w:val="20"/>
        </w:rPr>
        <w:t xml:space="preserve"> relating to</w:t>
      </w:r>
      <w:r w:rsidRPr="00520CFB">
        <w:rPr>
          <w:rFonts w:ascii="Arial" w:hAnsi="Arial" w:cs="Arial"/>
          <w:sz w:val="20"/>
          <w:szCs w:val="20"/>
        </w:rPr>
        <w:t xml:space="preserve"> the experiences of young women and gir</w:t>
      </w:r>
      <w:r w:rsidR="00B1144A" w:rsidRPr="00520CFB">
        <w:rPr>
          <w:rFonts w:ascii="Arial" w:hAnsi="Arial" w:cs="Arial"/>
          <w:sz w:val="20"/>
          <w:szCs w:val="20"/>
        </w:rPr>
        <w:t>ls in Australia. Our work</w:t>
      </w:r>
      <w:r w:rsidRPr="00520CFB">
        <w:rPr>
          <w:rFonts w:ascii="Arial" w:hAnsi="Arial" w:cs="Arial"/>
          <w:sz w:val="20"/>
          <w:szCs w:val="20"/>
        </w:rPr>
        <w:t xml:space="preserve"> is informed by a feminist perspecti</w:t>
      </w:r>
      <w:r w:rsidR="00C73B2D" w:rsidRPr="00520CFB">
        <w:rPr>
          <w:rFonts w:ascii="Arial" w:hAnsi="Arial" w:cs="Arial"/>
          <w:sz w:val="20"/>
          <w:szCs w:val="20"/>
        </w:rPr>
        <w:t xml:space="preserve">ve, with a focus on how sex and gendered </w:t>
      </w:r>
      <w:r w:rsidR="00972DC9" w:rsidRPr="00520CFB">
        <w:rPr>
          <w:rFonts w:ascii="Arial" w:hAnsi="Arial" w:cs="Arial"/>
          <w:sz w:val="20"/>
          <w:szCs w:val="20"/>
        </w:rPr>
        <w:t>norms, practices and structures</w:t>
      </w:r>
      <w:r w:rsidR="00C73B2D" w:rsidRPr="00520CFB">
        <w:rPr>
          <w:rFonts w:ascii="Arial" w:hAnsi="Arial" w:cs="Arial"/>
          <w:sz w:val="20"/>
          <w:szCs w:val="20"/>
        </w:rPr>
        <w:t xml:space="preserve"> impact health outcomes.</w:t>
      </w:r>
      <w:r w:rsidRPr="00520CFB" w:rsidDel="00934AD4">
        <w:rPr>
          <w:rFonts w:ascii="Arial" w:hAnsi="Arial" w:cs="Arial"/>
          <w:sz w:val="20"/>
          <w:szCs w:val="20"/>
        </w:rPr>
        <w:t xml:space="preserve"> </w:t>
      </w:r>
      <w:r w:rsidRPr="00520CFB">
        <w:rPr>
          <w:rFonts w:ascii="Arial" w:hAnsi="Arial" w:cs="Arial"/>
          <w:sz w:val="20"/>
          <w:szCs w:val="20"/>
        </w:rPr>
        <w:t>Because</w:t>
      </w:r>
      <w:r w:rsidR="00756D85" w:rsidRPr="00520CFB">
        <w:rPr>
          <w:rFonts w:ascii="Arial" w:hAnsi="Arial" w:cs="Arial"/>
          <w:sz w:val="20"/>
          <w:szCs w:val="20"/>
        </w:rPr>
        <w:t xml:space="preserve"> the</w:t>
      </w:r>
      <w:r w:rsidRPr="00520CFB">
        <w:rPr>
          <w:rFonts w:ascii="Arial" w:hAnsi="Arial" w:cs="Arial"/>
          <w:sz w:val="20"/>
          <w:szCs w:val="20"/>
        </w:rPr>
        <w:t xml:space="preserve"> literature relating to young women’s health has tended to focus on risk, we </w:t>
      </w:r>
      <w:r w:rsidRPr="00520CFB">
        <w:rPr>
          <w:rFonts w:ascii="Arial" w:hAnsi="Arial" w:cs="Arial"/>
          <w:sz w:val="20"/>
          <w:szCs w:val="20"/>
        </w:rPr>
        <w:lastRenderedPageBreak/>
        <w:t xml:space="preserve">have </w:t>
      </w:r>
      <w:proofErr w:type="gramStart"/>
      <w:r w:rsidR="000455B4" w:rsidRPr="00520CFB">
        <w:rPr>
          <w:rFonts w:ascii="Arial" w:hAnsi="Arial" w:cs="Arial"/>
          <w:sz w:val="20"/>
          <w:szCs w:val="20"/>
        </w:rPr>
        <w:t>made an effort</w:t>
      </w:r>
      <w:proofErr w:type="gramEnd"/>
      <w:r w:rsidR="000455B4" w:rsidRPr="00520CFB">
        <w:rPr>
          <w:rFonts w:ascii="Arial" w:hAnsi="Arial" w:cs="Arial"/>
          <w:sz w:val="20"/>
          <w:szCs w:val="20"/>
        </w:rPr>
        <w:t xml:space="preserve"> to </w:t>
      </w:r>
      <w:r w:rsidRPr="00520CFB">
        <w:rPr>
          <w:rFonts w:ascii="Arial" w:hAnsi="Arial" w:cs="Arial"/>
          <w:sz w:val="20"/>
          <w:szCs w:val="20"/>
        </w:rPr>
        <w:t xml:space="preserve">highlight examples </w:t>
      </w:r>
      <w:r w:rsidR="00756D85" w:rsidRPr="00520CFB">
        <w:rPr>
          <w:rFonts w:ascii="Arial" w:hAnsi="Arial" w:cs="Arial"/>
          <w:sz w:val="20"/>
          <w:szCs w:val="20"/>
        </w:rPr>
        <w:t xml:space="preserve">of </w:t>
      </w:r>
      <w:r w:rsidRPr="00520CFB">
        <w:rPr>
          <w:rFonts w:ascii="Arial" w:hAnsi="Arial" w:cs="Arial"/>
          <w:sz w:val="20"/>
          <w:szCs w:val="20"/>
        </w:rPr>
        <w:t>promising practice</w:t>
      </w:r>
      <w:r w:rsidR="00414B97" w:rsidRPr="00520CFB">
        <w:rPr>
          <w:rFonts w:ascii="Arial" w:hAnsi="Arial" w:cs="Arial"/>
          <w:sz w:val="20"/>
          <w:szCs w:val="20"/>
        </w:rPr>
        <w:t xml:space="preserve"> and protective interventions</w:t>
      </w:r>
      <w:r w:rsidRPr="00520CFB">
        <w:rPr>
          <w:rFonts w:ascii="Arial" w:hAnsi="Arial" w:cs="Arial"/>
          <w:sz w:val="20"/>
          <w:szCs w:val="20"/>
        </w:rPr>
        <w:t xml:space="preserve"> </w:t>
      </w:r>
      <w:r w:rsidR="00346F2D" w:rsidRPr="00520CFB">
        <w:rPr>
          <w:rFonts w:ascii="Arial" w:hAnsi="Arial" w:cs="Arial"/>
          <w:sz w:val="20"/>
          <w:szCs w:val="20"/>
        </w:rPr>
        <w:t>through</w:t>
      </w:r>
      <w:r w:rsidR="000455B4" w:rsidRPr="00520CFB">
        <w:rPr>
          <w:rFonts w:ascii="Arial" w:hAnsi="Arial" w:cs="Arial"/>
          <w:sz w:val="20"/>
          <w:szCs w:val="20"/>
        </w:rPr>
        <w:t xml:space="preserve">out the paper </w:t>
      </w:r>
      <w:r w:rsidR="00367569" w:rsidRPr="00520CFB">
        <w:rPr>
          <w:rFonts w:ascii="Arial" w:hAnsi="Arial" w:cs="Arial"/>
          <w:sz w:val="20"/>
          <w:szCs w:val="20"/>
        </w:rPr>
        <w:t>to fill this gap</w:t>
      </w:r>
      <w:r w:rsidR="000455B4" w:rsidRPr="00520CFB">
        <w:rPr>
          <w:rFonts w:ascii="Arial" w:hAnsi="Arial" w:cs="Arial"/>
          <w:sz w:val="20"/>
          <w:szCs w:val="20"/>
        </w:rPr>
        <w:t>.</w:t>
      </w:r>
      <w:r w:rsidRPr="00520CFB">
        <w:rPr>
          <w:rFonts w:ascii="Arial" w:hAnsi="Arial" w:cs="Arial"/>
          <w:sz w:val="20"/>
          <w:szCs w:val="20"/>
        </w:rPr>
        <w:t xml:space="preserve"> Similarly, </w:t>
      </w:r>
      <w:r w:rsidR="0079400D" w:rsidRPr="00520CFB">
        <w:rPr>
          <w:rFonts w:ascii="Arial" w:hAnsi="Arial" w:cs="Arial"/>
          <w:sz w:val="20"/>
          <w:szCs w:val="20"/>
        </w:rPr>
        <w:t>we have endeavoured to include young women’s voices as much as possible, to understand how adolescence is experienced by young women themselves.</w:t>
      </w:r>
      <w:r w:rsidR="00972DC9" w:rsidRPr="00520CFB">
        <w:rPr>
          <w:rFonts w:ascii="Arial" w:hAnsi="Arial" w:cs="Arial"/>
          <w:sz w:val="20"/>
          <w:szCs w:val="20"/>
        </w:rPr>
        <w:t xml:space="preserve"> As a statewide </w:t>
      </w:r>
      <w:proofErr w:type="gramStart"/>
      <w:r w:rsidR="00972DC9" w:rsidRPr="00520CFB">
        <w:rPr>
          <w:rFonts w:ascii="Arial" w:hAnsi="Arial" w:cs="Arial"/>
          <w:sz w:val="20"/>
          <w:szCs w:val="20"/>
        </w:rPr>
        <w:t>organisation</w:t>
      </w:r>
      <w:proofErr w:type="gramEnd"/>
      <w:r w:rsidR="00972DC9" w:rsidRPr="00520CFB">
        <w:rPr>
          <w:rFonts w:ascii="Arial" w:hAnsi="Arial" w:cs="Arial"/>
          <w:sz w:val="20"/>
          <w:szCs w:val="20"/>
        </w:rPr>
        <w:t xml:space="preserve"> our focus is on </w:t>
      </w:r>
      <w:r w:rsidR="003A69AB" w:rsidRPr="00520CFB">
        <w:rPr>
          <w:rFonts w:ascii="Arial" w:hAnsi="Arial" w:cs="Arial"/>
          <w:sz w:val="20"/>
          <w:szCs w:val="20"/>
        </w:rPr>
        <w:t>young women in Victoria, and this is reflected in our selection of examples and case studies.</w:t>
      </w:r>
    </w:p>
    <w:p w14:paraId="1963752F" w14:textId="608E1F53" w:rsidR="00624FDB" w:rsidRPr="00520CFB" w:rsidRDefault="00624FDB" w:rsidP="003A3AF3">
      <w:pPr>
        <w:spacing w:before="120" w:after="120" w:line="240" w:lineRule="auto"/>
        <w:rPr>
          <w:rFonts w:ascii="Arial" w:hAnsi="Arial" w:cs="Arial"/>
          <w:sz w:val="20"/>
          <w:szCs w:val="20"/>
        </w:rPr>
      </w:pPr>
      <w:r w:rsidRPr="00520CFB">
        <w:rPr>
          <w:rFonts w:ascii="Arial" w:hAnsi="Arial" w:cs="Arial"/>
          <w:sz w:val="20"/>
          <w:szCs w:val="20"/>
        </w:rPr>
        <w:t>Finally, we have included a list of key recommendations and opportunities for policy makers, health professionals and educators to improve health and wellbeing outcomes for young women. It is our hope that this paper can be used as a starting point for d</w:t>
      </w:r>
      <w:r w:rsidR="00414B97" w:rsidRPr="00520CFB">
        <w:rPr>
          <w:rFonts w:ascii="Arial" w:hAnsi="Arial" w:cs="Arial"/>
          <w:sz w:val="20"/>
          <w:szCs w:val="20"/>
        </w:rPr>
        <w:t>eveloping resources and initiatives</w:t>
      </w:r>
      <w:r w:rsidRPr="00520CFB">
        <w:rPr>
          <w:rFonts w:ascii="Arial" w:hAnsi="Arial" w:cs="Arial"/>
          <w:sz w:val="20"/>
          <w:szCs w:val="20"/>
        </w:rPr>
        <w:t xml:space="preserve"> that</w:t>
      </w:r>
      <w:r w:rsidR="00414B97" w:rsidRPr="00520CFB">
        <w:rPr>
          <w:rFonts w:ascii="Arial" w:hAnsi="Arial" w:cs="Arial"/>
          <w:sz w:val="20"/>
          <w:szCs w:val="20"/>
        </w:rPr>
        <w:t xml:space="preserve"> recognise the impact of gender on young women’s health and wellbeing, and take a more holistic approach to meeting young women’s needs</w:t>
      </w:r>
      <w:r w:rsidRPr="00520CFB">
        <w:rPr>
          <w:rFonts w:ascii="Arial" w:hAnsi="Arial" w:cs="Arial"/>
          <w:sz w:val="20"/>
          <w:szCs w:val="20"/>
        </w:rPr>
        <w:t>.</w:t>
      </w:r>
    </w:p>
    <w:p w14:paraId="1793470C" w14:textId="2AF3ED20" w:rsidR="00624FDB" w:rsidRPr="00520CFB" w:rsidRDefault="00624FDB" w:rsidP="003A3AF3">
      <w:pPr>
        <w:spacing w:before="120" w:after="120" w:line="240" w:lineRule="auto"/>
        <w:rPr>
          <w:rFonts w:ascii="Arial" w:hAnsi="Arial" w:cs="Arial"/>
          <w:sz w:val="20"/>
          <w:szCs w:val="20"/>
        </w:rPr>
      </w:pPr>
    </w:p>
    <w:p w14:paraId="081948F7" w14:textId="77777777" w:rsidR="00624FDB" w:rsidRPr="00520CFB" w:rsidRDefault="00624FDB" w:rsidP="003A3AF3">
      <w:pPr>
        <w:spacing w:before="120" w:after="120" w:line="240" w:lineRule="auto"/>
        <w:rPr>
          <w:rFonts w:ascii="Arial" w:hAnsi="Arial" w:cs="Arial"/>
          <w:sz w:val="20"/>
          <w:szCs w:val="20"/>
        </w:rPr>
      </w:pPr>
      <w:r w:rsidRPr="00520CFB">
        <w:rPr>
          <w:rFonts w:ascii="Arial" w:hAnsi="Arial" w:cs="Arial"/>
          <w:sz w:val="20"/>
          <w:szCs w:val="20"/>
        </w:rPr>
        <w:br w:type="page"/>
      </w:r>
    </w:p>
    <w:p w14:paraId="7EBA096F" w14:textId="3620D780" w:rsidR="00FC6C60" w:rsidRPr="00520CFB" w:rsidRDefault="00624FDB" w:rsidP="003A3AF3">
      <w:pPr>
        <w:pStyle w:val="Heading1"/>
        <w:spacing w:before="120" w:after="120" w:line="240" w:lineRule="auto"/>
        <w:rPr>
          <w:rFonts w:cs="Arial"/>
        </w:rPr>
      </w:pPr>
      <w:bookmarkStart w:id="23" w:name="_Toc493169515"/>
      <w:r w:rsidRPr="00520CFB">
        <w:rPr>
          <w:rFonts w:cs="Arial"/>
        </w:rPr>
        <w:lastRenderedPageBreak/>
        <w:t>Physical health</w:t>
      </w:r>
      <w:bookmarkEnd w:id="23"/>
    </w:p>
    <w:p w14:paraId="1CB9F5A2" w14:textId="0208C942" w:rsidR="00624FDB" w:rsidRPr="00520CFB" w:rsidRDefault="00ED529F" w:rsidP="00B31FD0">
      <w:pPr>
        <w:spacing w:before="120" w:after="120" w:line="240" w:lineRule="auto"/>
        <w:rPr>
          <w:rFonts w:ascii="Arial" w:hAnsi="Arial" w:cs="Arial"/>
          <w:sz w:val="20"/>
          <w:szCs w:val="20"/>
        </w:rPr>
      </w:pPr>
      <w:r w:rsidRPr="00520CFB">
        <w:rPr>
          <w:rFonts w:ascii="Arial" w:hAnsi="Arial" w:cs="Arial"/>
          <w:sz w:val="20"/>
          <w:szCs w:val="20"/>
        </w:rPr>
        <w:t>Physical activity and</w:t>
      </w:r>
      <w:r w:rsidR="00624FDB" w:rsidRPr="00520CFB">
        <w:rPr>
          <w:rFonts w:ascii="Arial" w:hAnsi="Arial" w:cs="Arial"/>
          <w:sz w:val="20"/>
          <w:szCs w:val="20"/>
        </w:rPr>
        <w:t xml:space="preserve"> </w:t>
      </w:r>
      <w:r w:rsidRPr="00520CFB">
        <w:rPr>
          <w:rFonts w:ascii="Arial" w:hAnsi="Arial" w:cs="Arial"/>
          <w:sz w:val="20"/>
          <w:szCs w:val="20"/>
        </w:rPr>
        <w:t xml:space="preserve">nutrition are </w:t>
      </w:r>
      <w:r w:rsidR="00624FDB" w:rsidRPr="00520CFB">
        <w:rPr>
          <w:rFonts w:ascii="Arial" w:hAnsi="Arial" w:cs="Arial"/>
          <w:sz w:val="20"/>
          <w:szCs w:val="20"/>
        </w:rPr>
        <w:t xml:space="preserve">important </w:t>
      </w:r>
      <w:r w:rsidRPr="00520CFB">
        <w:rPr>
          <w:rFonts w:ascii="Arial" w:hAnsi="Arial" w:cs="Arial"/>
          <w:sz w:val="20"/>
          <w:szCs w:val="20"/>
        </w:rPr>
        <w:t>for</w:t>
      </w:r>
      <w:r w:rsidR="00175B51" w:rsidRPr="00520CFB">
        <w:rPr>
          <w:rFonts w:ascii="Arial" w:hAnsi="Arial" w:cs="Arial"/>
          <w:sz w:val="20"/>
          <w:szCs w:val="20"/>
        </w:rPr>
        <w:t xml:space="preserve"> physical</w:t>
      </w:r>
      <w:r w:rsidRPr="00520CFB">
        <w:rPr>
          <w:rFonts w:ascii="Arial" w:hAnsi="Arial" w:cs="Arial"/>
          <w:sz w:val="20"/>
          <w:szCs w:val="20"/>
        </w:rPr>
        <w:t xml:space="preserve"> health and mental wellbeing, but young women’s attitudes to both are heavily influenced by gender norms. </w:t>
      </w:r>
      <w:r w:rsidR="00175B51" w:rsidRPr="00520CFB">
        <w:rPr>
          <w:rFonts w:ascii="Arial" w:hAnsi="Arial" w:cs="Arial"/>
          <w:sz w:val="20"/>
          <w:szCs w:val="20"/>
        </w:rPr>
        <w:t xml:space="preserve">The onset of puberty can change the way young women feel about their bodies and abilities, as well as how they are treated by others. </w:t>
      </w:r>
      <w:r w:rsidRPr="00520CFB">
        <w:rPr>
          <w:rFonts w:ascii="Arial" w:hAnsi="Arial" w:cs="Arial"/>
          <w:sz w:val="20"/>
          <w:szCs w:val="20"/>
        </w:rPr>
        <w:t>T</w:t>
      </w:r>
      <w:r w:rsidR="00624FDB" w:rsidRPr="00520CFB">
        <w:rPr>
          <w:rFonts w:ascii="Arial" w:hAnsi="Arial" w:cs="Arial"/>
          <w:sz w:val="20"/>
          <w:szCs w:val="20"/>
        </w:rPr>
        <w:t>he combinati</w:t>
      </w:r>
      <w:r w:rsidR="00DB197D">
        <w:rPr>
          <w:rFonts w:ascii="Arial" w:hAnsi="Arial" w:cs="Arial"/>
          <w:sz w:val="20"/>
          <w:szCs w:val="20"/>
        </w:rPr>
        <w:t>on of puberty, body image concerns</w:t>
      </w:r>
      <w:r w:rsidR="00624FDB" w:rsidRPr="00520CFB">
        <w:rPr>
          <w:rFonts w:ascii="Arial" w:hAnsi="Arial" w:cs="Arial"/>
          <w:sz w:val="20"/>
          <w:szCs w:val="20"/>
        </w:rPr>
        <w:t xml:space="preserve"> and gender norms </w:t>
      </w:r>
      <w:r w:rsidR="00192C3A" w:rsidRPr="00520CFB">
        <w:rPr>
          <w:rFonts w:ascii="Arial" w:hAnsi="Arial" w:cs="Arial"/>
          <w:sz w:val="20"/>
          <w:szCs w:val="20"/>
        </w:rPr>
        <w:t xml:space="preserve">can </w:t>
      </w:r>
      <w:r w:rsidR="00624FDB" w:rsidRPr="00520CFB">
        <w:rPr>
          <w:rFonts w:ascii="Arial" w:hAnsi="Arial" w:cs="Arial"/>
          <w:sz w:val="20"/>
          <w:szCs w:val="20"/>
        </w:rPr>
        <w:t>reduce</w:t>
      </w:r>
      <w:r w:rsidRPr="00520CFB">
        <w:rPr>
          <w:rFonts w:ascii="Arial" w:hAnsi="Arial" w:cs="Arial"/>
          <w:sz w:val="20"/>
          <w:szCs w:val="20"/>
        </w:rPr>
        <w:t xml:space="preserve"> young women’s </w:t>
      </w:r>
      <w:r w:rsidR="00624FDB" w:rsidRPr="00520CFB">
        <w:rPr>
          <w:rFonts w:ascii="Arial" w:hAnsi="Arial" w:cs="Arial"/>
          <w:sz w:val="20"/>
          <w:szCs w:val="20"/>
        </w:rPr>
        <w:t xml:space="preserve">interest and confidence in physical activity. </w:t>
      </w:r>
      <w:r w:rsidR="00175B51" w:rsidRPr="00520CFB">
        <w:rPr>
          <w:rFonts w:ascii="Arial" w:hAnsi="Arial" w:cs="Arial"/>
          <w:sz w:val="20"/>
          <w:szCs w:val="20"/>
        </w:rPr>
        <w:t>P</w:t>
      </w:r>
      <w:r w:rsidRPr="00520CFB">
        <w:rPr>
          <w:rFonts w:ascii="Arial" w:hAnsi="Arial" w:cs="Arial"/>
          <w:sz w:val="20"/>
          <w:szCs w:val="20"/>
        </w:rPr>
        <w:t>ositively, young women’s consumption of alcohol and tobacco is declining,</w:t>
      </w:r>
      <w:r w:rsidR="002B2802" w:rsidRPr="00520CFB">
        <w:rPr>
          <w:rStyle w:val="FootnoteReference"/>
          <w:rFonts w:ascii="Arial" w:hAnsi="Arial" w:cs="Arial"/>
          <w:sz w:val="20"/>
          <w:szCs w:val="20"/>
        </w:rPr>
        <w:footnoteReference w:id="28"/>
      </w:r>
      <w:r w:rsidRPr="00520CFB">
        <w:rPr>
          <w:rFonts w:ascii="Arial" w:hAnsi="Arial" w:cs="Arial"/>
          <w:sz w:val="20"/>
          <w:szCs w:val="20"/>
        </w:rPr>
        <w:t xml:space="preserve"> though there are indications that this too </w:t>
      </w:r>
      <w:proofErr w:type="gramStart"/>
      <w:r w:rsidRPr="00520CFB">
        <w:rPr>
          <w:rFonts w:ascii="Arial" w:hAnsi="Arial" w:cs="Arial"/>
          <w:sz w:val="20"/>
          <w:szCs w:val="20"/>
        </w:rPr>
        <w:t>is a reflection of</w:t>
      </w:r>
      <w:proofErr w:type="gramEnd"/>
      <w:r w:rsidRPr="00520CFB">
        <w:rPr>
          <w:rFonts w:ascii="Arial" w:hAnsi="Arial" w:cs="Arial"/>
          <w:sz w:val="20"/>
          <w:szCs w:val="20"/>
        </w:rPr>
        <w:t xml:space="preserve"> gender norms and stereotypes related to the performance of femininity.  </w:t>
      </w:r>
    </w:p>
    <w:p w14:paraId="25110CB6" w14:textId="77777777" w:rsidR="00624FDB" w:rsidRPr="00520CFB" w:rsidRDefault="00624FDB" w:rsidP="00B31FD0">
      <w:pPr>
        <w:pStyle w:val="Heading2"/>
        <w:rPr>
          <w:rFonts w:cs="Arial"/>
        </w:rPr>
      </w:pPr>
      <w:bookmarkStart w:id="24" w:name="_Toc493169516"/>
      <w:r w:rsidRPr="00520CFB">
        <w:rPr>
          <w:rFonts w:cs="Arial"/>
        </w:rPr>
        <w:t>Participation in physical activity</w:t>
      </w:r>
      <w:bookmarkEnd w:id="24"/>
    </w:p>
    <w:p w14:paraId="45129FBF" w14:textId="2440D13F" w:rsidR="00AF54B7" w:rsidRPr="00520CFB" w:rsidRDefault="00053493" w:rsidP="00B31FD0">
      <w:pPr>
        <w:spacing w:before="120" w:after="120" w:line="240" w:lineRule="auto"/>
        <w:rPr>
          <w:rFonts w:ascii="Arial" w:hAnsi="Arial" w:cs="Arial"/>
          <w:sz w:val="20"/>
          <w:szCs w:val="20"/>
        </w:rPr>
      </w:pPr>
      <w:r w:rsidRPr="00520CFB">
        <w:rPr>
          <w:rFonts w:ascii="Arial" w:hAnsi="Arial" w:cs="Arial"/>
          <w:sz w:val="20"/>
          <w:szCs w:val="20"/>
        </w:rPr>
        <w:t xml:space="preserve">More </w:t>
      </w:r>
      <w:r w:rsidR="005A1C42" w:rsidRPr="00520CFB">
        <w:rPr>
          <w:rFonts w:ascii="Arial" w:hAnsi="Arial" w:cs="Arial"/>
          <w:sz w:val="20"/>
          <w:szCs w:val="20"/>
        </w:rPr>
        <w:t>young people are active than adults overall. Physical Education (PE</w:t>
      </w:r>
      <w:r w:rsidR="005636D4" w:rsidRPr="00520CFB">
        <w:rPr>
          <w:rFonts w:ascii="Arial" w:hAnsi="Arial" w:cs="Arial"/>
          <w:sz w:val="20"/>
          <w:szCs w:val="20"/>
        </w:rPr>
        <w:t>)</w:t>
      </w:r>
      <w:r w:rsidR="005A1C42" w:rsidRPr="00520CFB">
        <w:rPr>
          <w:rFonts w:ascii="Arial" w:hAnsi="Arial" w:cs="Arial"/>
          <w:sz w:val="20"/>
          <w:szCs w:val="20"/>
        </w:rPr>
        <w:t xml:space="preserve"> classes represent the top weekly </w:t>
      </w:r>
      <w:r w:rsidR="005636D4" w:rsidRPr="00520CFB">
        <w:rPr>
          <w:rFonts w:ascii="Arial" w:hAnsi="Arial" w:cs="Arial"/>
          <w:sz w:val="20"/>
          <w:szCs w:val="20"/>
        </w:rPr>
        <w:t xml:space="preserve">physical </w:t>
      </w:r>
      <w:r w:rsidR="005A1C42" w:rsidRPr="00520CFB">
        <w:rPr>
          <w:rFonts w:ascii="Arial" w:hAnsi="Arial" w:cs="Arial"/>
          <w:sz w:val="20"/>
          <w:szCs w:val="20"/>
        </w:rPr>
        <w:t>activity for young people (with 78% participating).</w:t>
      </w:r>
      <w:r w:rsidR="005A1C42" w:rsidRPr="00520CFB">
        <w:rPr>
          <w:rStyle w:val="FootnoteReference"/>
          <w:rFonts w:ascii="Arial" w:hAnsi="Arial" w:cs="Arial"/>
          <w:sz w:val="20"/>
          <w:szCs w:val="20"/>
        </w:rPr>
        <w:footnoteReference w:id="29"/>
      </w:r>
      <w:r w:rsidR="005A0F31" w:rsidRPr="00520CFB">
        <w:rPr>
          <w:rFonts w:ascii="Arial" w:hAnsi="Arial" w:cs="Arial"/>
          <w:sz w:val="20"/>
          <w:szCs w:val="20"/>
        </w:rPr>
        <w:t xml:space="preserve"> Some</w:t>
      </w:r>
      <w:r w:rsidR="005A1C42" w:rsidRPr="00520CFB">
        <w:rPr>
          <w:rFonts w:ascii="Arial" w:hAnsi="Arial" w:cs="Arial"/>
          <w:sz w:val="20"/>
          <w:szCs w:val="20"/>
        </w:rPr>
        <w:t xml:space="preserve"> studies have suggested young Australian women are twice as likely to be sedentary or less active than their male counterparts</w:t>
      </w:r>
      <w:r w:rsidR="00A52809">
        <w:rPr>
          <w:rFonts w:ascii="Arial" w:hAnsi="Arial" w:cs="Arial"/>
          <w:sz w:val="20"/>
          <w:szCs w:val="20"/>
        </w:rPr>
        <w:t>.</w:t>
      </w:r>
      <w:r w:rsidR="005A1C42" w:rsidRPr="00520CFB">
        <w:rPr>
          <w:rFonts w:ascii="Arial" w:hAnsi="Arial" w:cs="Arial"/>
          <w:sz w:val="20"/>
          <w:szCs w:val="20"/>
          <w:vertAlign w:val="superscript"/>
        </w:rPr>
        <w:footnoteReference w:id="30"/>
      </w:r>
      <w:r w:rsidR="005A1C42" w:rsidRPr="00520CFB">
        <w:rPr>
          <w:rFonts w:ascii="Arial" w:hAnsi="Arial" w:cs="Arial"/>
          <w:sz w:val="20"/>
          <w:szCs w:val="20"/>
          <w:vertAlign w:val="superscript"/>
        </w:rPr>
        <w:t xml:space="preserve">  </w:t>
      </w:r>
      <w:r w:rsidR="005A0F31" w:rsidRPr="00520CFB">
        <w:rPr>
          <w:rFonts w:ascii="Arial" w:hAnsi="Arial" w:cs="Arial"/>
          <w:sz w:val="20"/>
          <w:szCs w:val="20"/>
        </w:rPr>
        <w:t>M</w:t>
      </w:r>
      <w:r w:rsidR="005A1C42" w:rsidRPr="00520CFB">
        <w:rPr>
          <w:rFonts w:ascii="Arial" w:hAnsi="Arial" w:cs="Arial"/>
          <w:sz w:val="20"/>
          <w:szCs w:val="20"/>
        </w:rPr>
        <w:t>ore recent Victorian research does not support this finding</w:t>
      </w:r>
      <w:r w:rsidR="005A0F31" w:rsidRPr="00520CFB">
        <w:rPr>
          <w:rFonts w:ascii="Arial" w:hAnsi="Arial" w:cs="Arial"/>
          <w:sz w:val="20"/>
          <w:szCs w:val="20"/>
        </w:rPr>
        <w:t xml:space="preserve">, but does show </w:t>
      </w:r>
      <w:r w:rsidR="005A1C42" w:rsidRPr="00520CFB">
        <w:rPr>
          <w:rFonts w:ascii="Arial" w:hAnsi="Arial" w:cs="Arial"/>
          <w:sz w:val="20"/>
          <w:szCs w:val="20"/>
        </w:rPr>
        <w:t xml:space="preserve">gendered differences in </w:t>
      </w:r>
      <w:proofErr w:type="spellStart"/>
      <w:r w:rsidR="005A1C42" w:rsidRPr="00520CFB">
        <w:rPr>
          <w:rFonts w:ascii="Arial" w:hAnsi="Arial" w:cs="Arial"/>
          <w:sz w:val="20"/>
          <w:szCs w:val="20"/>
        </w:rPr>
        <w:t>girls</w:t>
      </w:r>
      <w:proofErr w:type="spellEnd"/>
      <w:r w:rsidR="005A1C42" w:rsidRPr="00520CFB">
        <w:rPr>
          <w:rFonts w:ascii="Arial" w:hAnsi="Arial" w:cs="Arial"/>
          <w:sz w:val="20"/>
          <w:szCs w:val="20"/>
        </w:rPr>
        <w:t xml:space="preserve"> and boys’ engagement in physical activity. More boys than girls report that their parents let them walk or ride to places, or visit local parks on their own.</w:t>
      </w:r>
      <w:r w:rsidR="005A1C42" w:rsidRPr="00520CFB">
        <w:rPr>
          <w:rStyle w:val="FootnoteReference"/>
          <w:rFonts w:ascii="Arial" w:hAnsi="Arial" w:cs="Arial"/>
          <w:sz w:val="20"/>
          <w:szCs w:val="20"/>
        </w:rPr>
        <w:t xml:space="preserve"> </w:t>
      </w:r>
      <w:r w:rsidR="005A1C42" w:rsidRPr="00520CFB">
        <w:rPr>
          <w:rStyle w:val="FootnoteReference"/>
          <w:rFonts w:ascii="Arial" w:hAnsi="Arial" w:cs="Arial"/>
          <w:sz w:val="20"/>
          <w:szCs w:val="20"/>
        </w:rPr>
        <w:footnoteReference w:id="31"/>
      </w:r>
      <w:r w:rsidR="005A1C42" w:rsidRPr="00520CFB">
        <w:rPr>
          <w:rFonts w:ascii="Arial" w:hAnsi="Arial" w:cs="Arial"/>
          <w:sz w:val="20"/>
          <w:szCs w:val="20"/>
        </w:rPr>
        <w:t xml:space="preserve"> Young women report feeling concern about the presence of males when exercising and worry about being judged, humiliated and harassed.</w:t>
      </w:r>
      <w:r w:rsidR="005A1C42" w:rsidRPr="00520CFB">
        <w:rPr>
          <w:rFonts w:ascii="Arial" w:hAnsi="Arial" w:cs="Arial"/>
          <w:sz w:val="20"/>
          <w:szCs w:val="20"/>
          <w:vertAlign w:val="superscript"/>
        </w:rPr>
        <w:footnoteReference w:id="32"/>
      </w:r>
      <w:r w:rsidR="005A1C42" w:rsidRPr="00520CFB">
        <w:rPr>
          <w:rFonts w:ascii="Arial" w:hAnsi="Arial" w:cs="Arial"/>
          <w:sz w:val="20"/>
          <w:szCs w:val="20"/>
          <w:vertAlign w:val="superscript"/>
        </w:rPr>
        <w:t xml:space="preserve"> </w:t>
      </w:r>
      <w:r w:rsidR="005A1C42" w:rsidRPr="00520CFB">
        <w:rPr>
          <w:rFonts w:ascii="Arial" w:hAnsi="Arial" w:cs="Arial"/>
          <w:sz w:val="20"/>
          <w:szCs w:val="20"/>
        </w:rPr>
        <w:t xml:space="preserve"> Self-consciousness about their skills and appearance when exercising is heightened during puberty, and compounded by body image concerns and gender norms, which limit young women’s interest and confidence in physical activity.</w:t>
      </w:r>
      <w:r w:rsidR="005A1C42" w:rsidRPr="00520CFB">
        <w:rPr>
          <w:rFonts w:ascii="Arial" w:hAnsi="Arial" w:cs="Arial"/>
          <w:sz w:val="20"/>
          <w:szCs w:val="20"/>
          <w:vertAlign w:val="superscript"/>
        </w:rPr>
        <w:footnoteReference w:id="33"/>
      </w:r>
      <w:r w:rsidR="005A1C42" w:rsidRPr="00520CFB">
        <w:rPr>
          <w:rFonts w:ascii="Arial" w:hAnsi="Arial" w:cs="Arial"/>
          <w:sz w:val="20"/>
          <w:szCs w:val="20"/>
        </w:rPr>
        <w:t xml:space="preserve"> Being part of their friendship group is a reason for </w:t>
      </w:r>
      <w:r w:rsidR="005A1C42" w:rsidRPr="00A52809">
        <w:rPr>
          <w:rFonts w:ascii="Arial" w:hAnsi="Arial" w:cs="Arial"/>
          <w:sz w:val="20"/>
          <w:szCs w:val="20"/>
        </w:rPr>
        <w:t xml:space="preserve">being active for 58% of boys, but only </w:t>
      </w:r>
      <w:r w:rsidR="00333186" w:rsidRPr="00A52809">
        <w:rPr>
          <w:rFonts w:ascii="Arial" w:hAnsi="Arial" w:cs="Arial"/>
          <w:sz w:val="20"/>
          <w:szCs w:val="20"/>
        </w:rPr>
        <w:t xml:space="preserve">for </w:t>
      </w:r>
      <w:r w:rsidR="005A1C42" w:rsidRPr="00A52809">
        <w:rPr>
          <w:rFonts w:ascii="Arial" w:hAnsi="Arial" w:cs="Arial"/>
          <w:sz w:val="20"/>
          <w:szCs w:val="20"/>
        </w:rPr>
        <w:t>38% of girls</w:t>
      </w:r>
      <w:r w:rsidR="00AF54B7" w:rsidRPr="00A52809">
        <w:rPr>
          <w:rFonts w:ascii="Arial" w:hAnsi="Arial" w:cs="Arial"/>
          <w:sz w:val="20"/>
          <w:szCs w:val="20"/>
        </w:rPr>
        <w:t>,</w:t>
      </w:r>
      <w:r w:rsidR="00AF54B7" w:rsidRPr="00A52809">
        <w:rPr>
          <w:rStyle w:val="FootnoteReference"/>
          <w:rFonts w:ascii="Arial" w:hAnsi="Arial" w:cs="Arial"/>
          <w:sz w:val="20"/>
          <w:szCs w:val="20"/>
        </w:rPr>
        <w:footnoteReference w:id="34"/>
      </w:r>
      <w:r w:rsidR="00333186" w:rsidRPr="00A52809">
        <w:rPr>
          <w:rFonts w:ascii="Arial" w:hAnsi="Arial" w:cs="Arial"/>
          <w:sz w:val="20"/>
          <w:szCs w:val="20"/>
        </w:rPr>
        <w:t xml:space="preserve"> reflecting gender norms relating to team sports</w:t>
      </w:r>
      <w:r w:rsidR="005A1C42" w:rsidRPr="00A52809">
        <w:rPr>
          <w:rFonts w:ascii="Arial" w:hAnsi="Arial" w:cs="Arial"/>
          <w:sz w:val="20"/>
          <w:szCs w:val="20"/>
        </w:rPr>
        <w:t xml:space="preserve">. </w:t>
      </w:r>
      <w:r w:rsidR="00AF54B7" w:rsidRPr="00A52809">
        <w:rPr>
          <w:rFonts w:ascii="Arial" w:hAnsi="Arial" w:cs="Arial"/>
          <w:sz w:val="20"/>
          <w:szCs w:val="20"/>
          <w:shd w:val="clear" w:color="auto" w:fill="FFFFFF"/>
        </w:rPr>
        <w:t>A South Australian study found that</w:t>
      </w:r>
      <w:r w:rsidR="00AF54B7" w:rsidRPr="00A52809">
        <w:rPr>
          <w:rFonts w:ascii="Arial" w:hAnsi="Arial" w:cs="Arial"/>
          <w:sz w:val="20"/>
          <w:szCs w:val="20"/>
        </w:rPr>
        <w:t xml:space="preserve"> </w:t>
      </w:r>
      <w:r w:rsidR="00AF54B7" w:rsidRPr="00A52809">
        <w:rPr>
          <w:rFonts w:ascii="Arial" w:hAnsi="Arial" w:cs="Arial"/>
          <w:sz w:val="20"/>
          <w:szCs w:val="20"/>
          <w:shd w:val="clear" w:color="auto" w:fill="FFFFFF"/>
        </w:rPr>
        <w:t>‘</w:t>
      </w:r>
      <w:r w:rsidR="005636D4" w:rsidRPr="00A52809">
        <w:rPr>
          <w:rFonts w:ascii="Arial" w:hAnsi="Arial" w:cs="Arial"/>
          <w:sz w:val="20"/>
          <w:szCs w:val="20"/>
          <w:shd w:val="clear" w:color="auto" w:fill="FFFFFF"/>
        </w:rPr>
        <w:t>t</w:t>
      </w:r>
      <w:r w:rsidR="00AF54B7" w:rsidRPr="00A52809">
        <w:rPr>
          <w:rFonts w:ascii="Arial" w:hAnsi="Arial" w:cs="Arial"/>
          <w:sz w:val="20"/>
          <w:szCs w:val="20"/>
          <w:shd w:val="clear" w:color="auto" w:fill="FFFFFF"/>
        </w:rPr>
        <w:t xml:space="preserve">he girls generated a number of different reasons for ceasing to play sport, including losing interest, lack of competence and insufficient time. Girls also reported feeling like they were crossing traditional gender boundaries when playing sport, particularly for sports traditionally classified as </w:t>
      </w:r>
      <w:r w:rsidR="00E17A09" w:rsidRPr="00A52809">
        <w:rPr>
          <w:rFonts w:ascii="Arial" w:hAnsi="Arial" w:cs="Arial"/>
          <w:sz w:val="20"/>
          <w:szCs w:val="20"/>
          <w:shd w:val="clear" w:color="auto" w:fill="FFFFFF"/>
        </w:rPr>
        <w:t>‘</w:t>
      </w:r>
      <w:r w:rsidR="00AF54B7" w:rsidRPr="00A52809">
        <w:rPr>
          <w:rFonts w:ascii="Arial" w:hAnsi="Arial" w:cs="Arial"/>
          <w:sz w:val="20"/>
          <w:szCs w:val="20"/>
          <w:shd w:val="clear" w:color="auto" w:fill="FFFFFF"/>
        </w:rPr>
        <w:t>masculine</w:t>
      </w:r>
      <w:r w:rsidR="00E17A09" w:rsidRPr="00A52809">
        <w:rPr>
          <w:rFonts w:ascii="Arial" w:hAnsi="Arial" w:cs="Arial"/>
          <w:sz w:val="20"/>
          <w:szCs w:val="20"/>
          <w:shd w:val="clear" w:color="auto" w:fill="FFFFFF"/>
        </w:rPr>
        <w:t>’</w:t>
      </w:r>
      <w:r w:rsidR="00AF54B7" w:rsidRPr="00A52809">
        <w:rPr>
          <w:rFonts w:ascii="Arial" w:hAnsi="Arial" w:cs="Arial"/>
          <w:sz w:val="20"/>
          <w:szCs w:val="20"/>
          <w:shd w:val="clear" w:color="auto" w:fill="FFFFFF"/>
        </w:rPr>
        <w:t>.</w:t>
      </w:r>
      <w:r w:rsidR="00AF54B7" w:rsidRPr="00A52809">
        <w:rPr>
          <w:rStyle w:val="FootnoteReference"/>
          <w:rFonts w:ascii="Arial" w:hAnsi="Arial" w:cs="Arial"/>
          <w:sz w:val="20"/>
          <w:szCs w:val="20"/>
          <w:shd w:val="clear" w:color="auto" w:fill="FFFFFF"/>
        </w:rPr>
        <w:footnoteReference w:id="35"/>
      </w:r>
    </w:p>
    <w:p w14:paraId="14EA8732" w14:textId="539E3017" w:rsidR="00D42C8E" w:rsidRPr="00520CFB" w:rsidRDefault="00333186" w:rsidP="00FE7557">
      <w:pPr>
        <w:shd w:val="clear" w:color="auto" w:fill="FDE9D9" w:themeFill="accent6" w:themeFillTint="33"/>
        <w:spacing w:before="120" w:after="120" w:line="240" w:lineRule="auto"/>
        <w:rPr>
          <w:rFonts w:ascii="Arial" w:hAnsi="Arial" w:cs="Arial"/>
          <w:i/>
          <w:color w:val="E36C0A" w:themeColor="accent6" w:themeShade="BF"/>
          <w:sz w:val="20"/>
          <w:szCs w:val="20"/>
        </w:rPr>
      </w:pPr>
      <w:r w:rsidRPr="00520CFB">
        <w:rPr>
          <w:rFonts w:ascii="Arial" w:hAnsi="Arial" w:cs="Arial"/>
          <w:i/>
          <w:color w:val="E36C0A" w:themeColor="accent6" w:themeShade="BF"/>
          <w:sz w:val="20"/>
          <w:szCs w:val="20"/>
        </w:rPr>
        <w:t xml:space="preserve"> </w:t>
      </w:r>
      <w:r w:rsidR="00E17A09" w:rsidRPr="00520CFB">
        <w:rPr>
          <w:rFonts w:ascii="Arial" w:hAnsi="Arial" w:cs="Arial"/>
          <w:i/>
          <w:color w:val="E36C0A" w:themeColor="accent6" w:themeShade="BF"/>
          <w:sz w:val="20"/>
          <w:szCs w:val="20"/>
        </w:rPr>
        <w:t>‘</w:t>
      </w:r>
      <w:r w:rsidR="00D42C8E" w:rsidRPr="00520CFB">
        <w:rPr>
          <w:rFonts w:ascii="Arial" w:hAnsi="Arial" w:cs="Arial"/>
          <w:i/>
          <w:color w:val="E36C0A" w:themeColor="accent6" w:themeShade="BF"/>
          <w:sz w:val="20"/>
          <w:szCs w:val="20"/>
        </w:rPr>
        <w:t>You have to be fit to be included. They judge you based on your appearance.</w:t>
      </w:r>
      <w:r w:rsidR="00E17A09" w:rsidRPr="00520CFB">
        <w:rPr>
          <w:rFonts w:ascii="Arial" w:hAnsi="Arial" w:cs="Arial"/>
          <w:i/>
          <w:color w:val="E36C0A" w:themeColor="accent6" w:themeShade="BF"/>
          <w:sz w:val="20"/>
          <w:szCs w:val="20"/>
        </w:rPr>
        <w:t>’</w:t>
      </w:r>
      <w:r w:rsidR="00D42C8E" w:rsidRPr="00520CFB">
        <w:rPr>
          <w:rFonts w:ascii="Arial" w:hAnsi="Arial" w:cs="Arial"/>
          <w:i/>
          <w:color w:val="E36C0A" w:themeColor="accent6" w:themeShade="BF"/>
          <w:sz w:val="20"/>
          <w:szCs w:val="20"/>
        </w:rPr>
        <w:t xml:space="preserve"> (</w:t>
      </w:r>
      <w:r w:rsidR="00B260E4" w:rsidRPr="00520CFB">
        <w:rPr>
          <w:rFonts w:ascii="Arial" w:hAnsi="Arial" w:cs="Arial"/>
          <w:i/>
          <w:color w:val="E36C0A" w:themeColor="accent6" w:themeShade="BF"/>
          <w:sz w:val="20"/>
          <w:szCs w:val="20"/>
        </w:rPr>
        <w:t xml:space="preserve">Quote from a </w:t>
      </w:r>
      <w:r w:rsidR="00D42C8E" w:rsidRPr="00520CFB">
        <w:rPr>
          <w:rFonts w:ascii="Arial" w:hAnsi="Arial" w:cs="Arial"/>
          <w:i/>
          <w:color w:val="E36C0A" w:themeColor="accent6" w:themeShade="BF"/>
          <w:sz w:val="20"/>
          <w:szCs w:val="20"/>
        </w:rPr>
        <w:t>Year 11</w:t>
      </w:r>
      <w:r w:rsidR="00B260E4" w:rsidRPr="00520CFB">
        <w:rPr>
          <w:rFonts w:ascii="Arial" w:hAnsi="Arial" w:cs="Arial"/>
          <w:i/>
          <w:color w:val="E36C0A" w:themeColor="accent6" w:themeShade="BF"/>
          <w:sz w:val="20"/>
          <w:szCs w:val="20"/>
        </w:rPr>
        <w:t xml:space="preserve"> girl from a </w:t>
      </w:r>
      <w:r w:rsidR="00D42C8E" w:rsidRPr="00520CFB">
        <w:rPr>
          <w:rFonts w:ascii="Arial" w:hAnsi="Arial" w:cs="Arial"/>
          <w:i/>
          <w:color w:val="E36C0A" w:themeColor="accent6" w:themeShade="BF"/>
          <w:sz w:val="20"/>
          <w:szCs w:val="20"/>
        </w:rPr>
        <w:t>regional</w:t>
      </w:r>
      <w:r w:rsidR="00B260E4" w:rsidRPr="00520CFB">
        <w:rPr>
          <w:rFonts w:ascii="Arial" w:hAnsi="Arial" w:cs="Arial"/>
          <w:i/>
          <w:color w:val="E36C0A" w:themeColor="accent6" w:themeShade="BF"/>
          <w:sz w:val="20"/>
          <w:szCs w:val="20"/>
        </w:rPr>
        <w:t xml:space="preserve"> area</w:t>
      </w:r>
      <w:r w:rsidR="00D42C8E" w:rsidRPr="00520CFB">
        <w:rPr>
          <w:rFonts w:ascii="Arial" w:hAnsi="Arial" w:cs="Arial"/>
          <w:i/>
          <w:color w:val="E36C0A" w:themeColor="accent6" w:themeShade="BF"/>
          <w:sz w:val="20"/>
          <w:szCs w:val="20"/>
        </w:rPr>
        <w:t>)</w:t>
      </w:r>
      <w:r w:rsidR="00D42C8E" w:rsidRPr="00520CFB">
        <w:rPr>
          <w:rStyle w:val="FootnoteReference"/>
          <w:rFonts w:ascii="Arial" w:hAnsi="Arial" w:cs="Arial"/>
          <w:i/>
          <w:color w:val="E36C0A" w:themeColor="accent6" w:themeShade="BF"/>
          <w:sz w:val="20"/>
          <w:szCs w:val="20"/>
        </w:rPr>
        <w:footnoteReference w:id="36"/>
      </w:r>
    </w:p>
    <w:p w14:paraId="386F2D19" w14:textId="7AFFF910" w:rsidR="00333186" w:rsidRPr="00520CFB" w:rsidRDefault="00624FDB" w:rsidP="00B31FD0">
      <w:pPr>
        <w:spacing w:before="120" w:after="120" w:line="240" w:lineRule="auto"/>
        <w:rPr>
          <w:rFonts w:ascii="Arial" w:eastAsia="Times New Roman" w:hAnsi="Arial" w:cs="Arial"/>
          <w:bCs/>
          <w:color w:val="000000"/>
          <w:kern w:val="36"/>
          <w:sz w:val="20"/>
          <w:szCs w:val="20"/>
        </w:rPr>
      </w:pPr>
      <w:r w:rsidRPr="00520CFB">
        <w:rPr>
          <w:rFonts w:ascii="Arial" w:eastAsia="Times New Roman" w:hAnsi="Arial" w:cs="Arial"/>
          <w:bCs/>
          <w:color w:val="000000"/>
          <w:kern w:val="36"/>
          <w:sz w:val="20"/>
          <w:szCs w:val="20"/>
        </w:rPr>
        <w:t xml:space="preserve">Self-objectification </w:t>
      </w:r>
      <w:r w:rsidR="00246212" w:rsidRPr="00520CFB">
        <w:rPr>
          <w:rFonts w:ascii="Arial" w:eastAsia="Times New Roman" w:hAnsi="Arial" w:cs="Arial"/>
          <w:bCs/>
          <w:color w:val="000000"/>
          <w:kern w:val="36"/>
          <w:sz w:val="20"/>
          <w:szCs w:val="20"/>
        </w:rPr>
        <w:t>(where women internalise a critical view of themselves and their bodies</w:t>
      </w:r>
      <w:r w:rsidR="00246212" w:rsidRPr="00520CFB">
        <w:rPr>
          <w:rStyle w:val="FootnoteReference"/>
          <w:rFonts w:ascii="Arial" w:eastAsia="Times New Roman" w:hAnsi="Arial" w:cs="Arial"/>
          <w:bCs/>
          <w:color w:val="000000"/>
          <w:kern w:val="36"/>
          <w:sz w:val="20"/>
          <w:szCs w:val="20"/>
        </w:rPr>
        <w:footnoteReference w:id="37"/>
      </w:r>
      <w:r w:rsidR="00246212" w:rsidRPr="00520CFB">
        <w:rPr>
          <w:rFonts w:ascii="Arial" w:eastAsia="Times New Roman" w:hAnsi="Arial" w:cs="Arial"/>
          <w:bCs/>
          <w:color w:val="000000"/>
          <w:kern w:val="36"/>
          <w:sz w:val="20"/>
          <w:szCs w:val="20"/>
        </w:rPr>
        <w:t xml:space="preserve">) </w:t>
      </w:r>
      <w:r w:rsidRPr="00520CFB">
        <w:rPr>
          <w:rFonts w:ascii="Arial" w:eastAsia="Times New Roman" w:hAnsi="Arial" w:cs="Arial"/>
          <w:bCs/>
          <w:color w:val="000000"/>
          <w:kern w:val="36"/>
          <w:sz w:val="20"/>
          <w:szCs w:val="20"/>
        </w:rPr>
        <w:t xml:space="preserve">has been found to significantly predict physical activity for women, with women who engage in </w:t>
      </w:r>
      <w:r w:rsidR="0056050C" w:rsidRPr="00520CFB">
        <w:rPr>
          <w:rFonts w:ascii="Arial" w:eastAsia="Times New Roman" w:hAnsi="Arial" w:cs="Arial"/>
          <w:bCs/>
          <w:color w:val="000000"/>
          <w:kern w:val="36"/>
          <w:sz w:val="20"/>
          <w:szCs w:val="20"/>
        </w:rPr>
        <w:t xml:space="preserve">more self-objectification </w:t>
      </w:r>
      <w:r w:rsidRPr="00520CFB">
        <w:rPr>
          <w:rFonts w:ascii="Arial" w:eastAsia="Times New Roman" w:hAnsi="Arial" w:cs="Arial"/>
          <w:bCs/>
          <w:color w:val="000000"/>
          <w:kern w:val="36"/>
          <w:sz w:val="20"/>
          <w:szCs w:val="20"/>
        </w:rPr>
        <w:t xml:space="preserve">less likely to be physically active. This finding may imply that women </w:t>
      </w:r>
      <w:r w:rsidR="00947774">
        <w:rPr>
          <w:rFonts w:ascii="Arial" w:eastAsia="Times New Roman" w:hAnsi="Arial" w:cs="Arial"/>
          <w:bCs/>
          <w:color w:val="000000"/>
          <w:kern w:val="36"/>
          <w:sz w:val="20"/>
          <w:szCs w:val="20"/>
        </w:rPr>
        <w:t xml:space="preserve">who have </w:t>
      </w:r>
      <w:r w:rsidRPr="00520CFB">
        <w:rPr>
          <w:rFonts w:ascii="Arial" w:eastAsia="Times New Roman" w:hAnsi="Arial" w:cs="Arial"/>
          <w:bCs/>
          <w:color w:val="000000"/>
          <w:kern w:val="36"/>
          <w:sz w:val="20"/>
          <w:szCs w:val="20"/>
        </w:rPr>
        <w:t>high self-objectification try to avoid activities that could potentially elicit the gaze of others and ca</w:t>
      </w:r>
      <w:r w:rsidR="0056050C" w:rsidRPr="00520CFB">
        <w:rPr>
          <w:rFonts w:ascii="Arial" w:eastAsia="Times New Roman" w:hAnsi="Arial" w:cs="Arial"/>
          <w:bCs/>
          <w:color w:val="000000"/>
          <w:kern w:val="36"/>
          <w:sz w:val="20"/>
          <w:szCs w:val="20"/>
        </w:rPr>
        <w:t>use social physique anxiety, which</w:t>
      </w:r>
      <w:r w:rsidRPr="00520CFB">
        <w:rPr>
          <w:rFonts w:ascii="Arial" w:eastAsia="Times New Roman" w:hAnsi="Arial" w:cs="Arial"/>
          <w:bCs/>
          <w:color w:val="000000"/>
          <w:kern w:val="36"/>
          <w:sz w:val="20"/>
          <w:szCs w:val="20"/>
        </w:rPr>
        <w:t xml:space="preserve"> limits the health benefits of being physically active.</w:t>
      </w:r>
      <w:r w:rsidRPr="00520CFB">
        <w:rPr>
          <w:rStyle w:val="FootnoteReference"/>
          <w:rFonts w:ascii="Arial" w:eastAsia="Times New Roman" w:hAnsi="Arial" w:cs="Arial"/>
          <w:bCs/>
          <w:color w:val="000000"/>
          <w:kern w:val="36"/>
          <w:sz w:val="20"/>
          <w:szCs w:val="20"/>
        </w:rPr>
        <w:footnoteReference w:id="38"/>
      </w:r>
      <w:r w:rsidR="003F6E79" w:rsidRPr="00520CFB">
        <w:rPr>
          <w:rFonts w:ascii="Arial" w:hAnsi="Arial" w:cs="Arial"/>
          <w:sz w:val="20"/>
          <w:szCs w:val="20"/>
        </w:rPr>
        <w:t xml:space="preserve"> Social norms around what physically active people look like, namely </w:t>
      </w:r>
      <w:r w:rsidR="00A23550" w:rsidRPr="00520CFB">
        <w:rPr>
          <w:rFonts w:ascii="Arial" w:hAnsi="Arial" w:cs="Arial"/>
          <w:sz w:val="20"/>
          <w:szCs w:val="20"/>
        </w:rPr>
        <w:t>‘</w:t>
      </w:r>
      <w:r w:rsidR="003F6E79" w:rsidRPr="00520CFB">
        <w:rPr>
          <w:rFonts w:ascii="Arial" w:hAnsi="Arial" w:cs="Arial"/>
          <w:sz w:val="20"/>
          <w:szCs w:val="20"/>
        </w:rPr>
        <w:t>thin</w:t>
      </w:r>
      <w:r w:rsidR="00A23550" w:rsidRPr="00520CFB">
        <w:rPr>
          <w:rFonts w:ascii="Arial" w:hAnsi="Arial" w:cs="Arial"/>
          <w:sz w:val="20"/>
          <w:szCs w:val="20"/>
        </w:rPr>
        <w:t>’</w:t>
      </w:r>
      <w:r w:rsidR="003F6E79" w:rsidRPr="00520CFB">
        <w:rPr>
          <w:rFonts w:ascii="Arial" w:hAnsi="Arial" w:cs="Arial"/>
          <w:sz w:val="20"/>
          <w:szCs w:val="20"/>
        </w:rPr>
        <w:t xml:space="preserve"> and conventionally </w:t>
      </w:r>
      <w:r w:rsidR="00A23550" w:rsidRPr="00520CFB">
        <w:rPr>
          <w:rFonts w:ascii="Arial" w:hAnsi="Arial" w:cs="Arial"/>
          <w:sz w:val="20"/>
          <w:szCs w:val="20"/>
        </w:rPr>
        <w:t>‘</w:t>
      </w:r>
      <w:r w:rsidR="003F6E79" w:rsidRPr="00520CFB">
        <w:rPr>
          <w:rFonts w:ascii="Arial" w:hAnsi="Arial" w:cs="Arial"/>
          <w:sz w:val="20"/>
          <w:szCs w:val="20"/>
        </w:rPr>
        <w:t>attractive</w:t>
      </w:r>
      <w:r w:rsidR="00A23550" w:rsidRPr="00520CFB">
        <w:rPr>
          <w:rFonts w:ascii="Arial" w:hAnsi="Arial" w:cs="Arial"/>
          <w:sz w:val="20"/>
          <w:szCs w:val="20"/>
        </w:rPr>
        <w:t>’</w:t>
      </w:r>
      <w:r w:rsidR="003F6E79" w:rsidRPr="00520CFB">
        <w:rPr>
          <w:rFonts w:ascii="Arial" w:hAnsi="Arial" w:cs="Arial"/>
          <w:sz w:val="20"/>
          <w:szCs w:val="20"/>
        </w:rPr>
        <w:t>, can be unattainable for some and reinforce the idea/ perception that physical activity is not for them.</w:t>
      </w:r>
      <w:r w:rsidR="003F6E79" w:rsidRPr="00520CFB">
        <w:rPr>
          <w:rFonts w:ascii="Arial" w:hAnsi="Arial" w:cs="Arial"/>
          <w:sz w:val="20"/>
          <w:szCs w:val="20"/>
          <w:vertAlign w:val="superscript"/>
        </w:rPr>
        <w:footnoteReference w:id="39"/>
      </w:r>
      <w:r w:rsidR="003F6E79" w:rsidRPr="00520CFB">
        <w:rPr>
          <w:rFonts w:ascii="Arial" w:hAnsi="Arial" w:cs="Arial"/>
          <w:sz w:val="20"/>
          <w:szCs w:val="20"/>
        </w:rPr>
        <w:t xml:space="preserve"> Sexualisation through uniform </w:t>
      </w:r>
      <w:r w:rsidR="005636D4" w:rsidRPr="00520CFB">
        <w:rPr>
          <w:rFonts w:ascii="Arial" w:hAnsi="Arial" w:cs="Arial"/>
          <w:sz w:val="20"/>
          <w:szCs w:val="20"/>
        </w:rPr>
        <w:t xml:space="preserve">and sportswear </w:t>
      </w:r>
      <w:r w:rsidR="003F6E79" w:rsidRPr="00520CFB">
        <w:rPr>
          <w:rFonts w:ascii="Arial" w:hAnsi="Arial" w:cs="Arial"/>
          <w:sz w:val="20"/>
          <w:szCs w:val="20"/>
        </w:rPr>
        <w:t>design can make girls f</w:t>
      </w:r>
      <w:r w:rsidR="00555B10" w:rsidRPr="00520CFB">
        <w:rPr>
          <w:rFonts w:ascii="Arial" w:hAnsi="Arial" w:cs="Arial"/>
          <w:sz w:val="20"/>
          <w:szCs w:val="20"/>
        </w:rPr>
        <w:t xml:space="preserve">eel uncomfortable playing </w:t>
      </w:r>
      <w:r w:rsidR="00555B10" w:rsidRPr="00520CFB">
        <w:rPr>
          <w:rFonts w:ascii="Arial" w:hAnsi="Arial" w:cs="Arial"/>
          <w:sz w:val="20"/>
          <w:szCs w:val="20"/>
        </w:rPr>
        <w:lastRenderedPageBreak/>
        <w:t>sport.</w:t>
      </w:r>
      <w:r w:rsidR="003F6E79" w:rsidRPr="00520CFB">
        <w:rPr>
          <w:rFonts w:ascii="Arial" w:hAnsi="Arial" w:cs="Arial"/>
          <w:sz w:val="20"/>
          <w:szCs w:val="20"/>
          <w:vertAlign w:val="superscript"/>
        </w:rPr>
        <w:footnoteReference w:id="40"/>
      </w:r>
      <w:r w:rsidR="00CE7F0E" w:rsidRPr="00520CFB">
        <w:rPr>
          <w:rFonts w:ascii="Arial" w:hAnsi="Arial" w:cs="Arial"/>
          <w:sz w:val="20"/>
          <w:szCs w:val="20"/>
        </w:rPr>
        <w:t xml:space="preserve"> </w:t>
      </w:r>
      <w:r w:rsidR="00555B10" w:rsidRPr="00520CFB">
        <w:rPr>
          <w:rFonts w:ascii="Arial" w:hAnsi="Arial" w:cs="Arial"/>
          <w:sz w:val="20"/>
          <w:szCs w:val="20"/>
        </w:rPr>
        <w:t>A</w:t>
      </w:r>
      <w:r w:rsidRPr="00520CFB">
        <w:rPr>
          <w:rFonts w:ascii="Arial" w:hAnsi="Arial" w:cs="Arial"/>
          <w:sz w:val="20"/>
          <w:szCs w:val="20"/>
        </w:rPr>
        <w:t xml:space="preserve"> real or perceived lack of skill can </w:t>
      </w:r>
      <w:r w:rsidR="003F6E79" w:rsidRPr="00520CFB">
        <w:rPr>
          <w:rFonts w:ascii="Arial" w:hAnsi="Arial" w:cs="Arial"/>
          <w:sz w:val="20"/>
          <w:szCs w:val="20"/>
        </w:rPr>
        <w:t xml:space="preserve">also </w:t>
      </w:r>
      <w:r w:rsidRPr="00520CFB">
        <w:rPr>
          <w:rFonts w:ascii="Arial" w:hAnsi="Arial" w:cs="Arial"/>
          <w:sz w:val="20"/>
          <w:szCs w:val="20"/>
        </w:rPr>
        <w:t>lead to young women disliking physical activity</w:t>
      </w:r>
      <w:r w:rsidR="003F6E79" w:rsidRPr="00520CFB">
        <w:rPr>
          <w:rFonts w:ascii="Arial" w:hAnsi="Arial" w:cs="Arial"/>
          <w:sz w:val="20"/>
          <w:szCs w:val="20"/>
        </w:rPr>
        <w:t>, and give rise</w:t>
      </w:r>
      <w:r w:rsidRPr="00520CFB">
        <w:rPr>
          <w:rFonts w:ascii="Arial" w:hAnsi="Arial" w:cs="Arial"/>
          <w:sz w:val="20"/>
          <w:szCs w:val="20"/>
        </w:rPr>
        <w:t xml:space="preserve"> to bullying and exclusion.</w:t>
      </w:r>
      <w:r w:rsidRPr="00520CFB">
        <w:rPr>
          <w:rFonts w:ascii="Arial" w:hAnsi="Arial" w:cs="Arial"/>
          <w:sz w:val="20"/>
          <w:szCs w:val="20"/>
          <w:vertAlign w:val="superscript"/>
        </w:rPr>
        <w:footnoteReference w:id="41"/>
      </w:r>
      <w:r w:rsidRPr="00520CFB">
        <w:rPr>
          <w:rFonts w:ascii="Arial" w:hAnsi="Arial" w:cs="Arial"/>
          <w:sz w:val="20"/>
          <w:szCs w:val="20"/>
        </w:rPr>
        <w:t xml:space="preserve"> </w:t>
      </w:r>
    </w:p>
    <w:p w14:paraId="39CFB9D0" w14:textId="4BEB3959" w:rsidR="00333186" w:rsidRPr="00520CFB" w:rsidRDefault="00D11B51" w:rsidP="00473336">
      <w:pPr>
        <w:shd w:val="clear" w:color="auto" w:fill="FDE9D9" w:themeFill="accent6" w:themeFillTint="33"/>
        <w:spacing w:before="120" w:after="120" w:line="240" w:lineRule="auto"/>
        <w:rPr>
          <w:rFonts w:ascii="Arial" w:hAnsi="Arial" w:cs="Arial"/>
          <w:i/>
          <w:color w:val="E36C0A" w:themeColor="accent6" w:themeShade="BF"/>
          <w:sz w:val="20"/>
          <w:szCs w:val="20"/>
        </w:rPr>
      </w:pPr>
      <w:r w:rsidRPr="00520CFB">
        <w:rPr>
          <w:rFonts w:ascii="Arial" w:hAnsi="Arial" w:cs="Arial"/>
          <w:i/>
          <w:color w:val="E36C0A" w:themeColor="accent6" w:themeShade="BF"/>
          <w:sz w:val="20"/>
          <w:szCs w:val="20"/>
        </w:rPr>
        <w:t>‘</w:t>
      </w:r>
      <w:r w:rsidR="00333186" w:rsidRPr="00520CFB">
        <w:rPr>
          <w:rFonts w:ascii="Arial" w:hAnsi="Arial" w:cs="Arial"/>
          <w:i/>
          <w:color w:val="E36C0A" w:themeColor="accent6" w:themeShade="BF"/>
          <w:sz w:val="20"/>
          <w:szCs w:val="20"/>
        </w:rPr>
        <w:t>I'm never going to look like that so why should I even try?</w:t>
      </w:r>
      <w:r w:rsidRPr="00520CFB">
        <w:rPr>
          <w:rFonts w:ascii="Arial" w:hAnsi="Arial" w:cs="Arial"/>
          <w:i/>
          <w:color w:val="E36C0A" w:themeColor="accent6" w:themeShade="BF"/>
          <w:sz w:val="20"/>
          <w:szCs w:val="20"/>
        </w:rPr>
        <w:t>’</w:t>
      </w:r>
      <w:r w:rsidR="00333186" w:rsidRPr="00520CFB">
        <w:rPr>
          <w:rFonts w:ascii="Arial" w:hAnsi="Arial" w:cs="Arial"/>
          <w:i/>
          <w:color w:val="E36C0A" w:themeColor="accent6" w:themeShade="BF"/>
          <w:sz w:val="20"/>
          <w:szCs w:val="20"/>
        </w:rPr>
        <w:t xml:space="preserve"> (</w:t>
      </w:r>
      <w:r w:rsidR="00B260E4" w:rsidRPr="00520CFB">
        <w:rPr>
          <w:rFonts w:ascii="Arial" w:hAnsi="Arial" w:cs="Arial"/>
          <w:i/>
          <w:color w:val="E36C0A" w:themeColor="accent6" w:themeShade="BF"/>
          <w:sz w:val="20"/>
          <w:szCs w:val="20"/>
        </w:rPr>
        <w:t xml:space="preserve">Quote from a </w:t>
      </w:r>
      <w:r w:rsidR="00333186" w:rsidRPr="00520CFB">
        <w:rPr>
          <w:rFonts w:ascii="Arial" w:hAnsi="Arial" w:cs="Arial"/>
          <w:i/>
          <w:color w:val="E36C0A" w:themeColor="accent6" w:themeShade="BF"/>
          <w:sz w:val="20"/>
          <w:szCs w:val="20"/>
        </w:rPr>
        <w:t>Year 12</w:t>
      </w:r>
      <w:r w:rsidR="00B260E4" w:rsidRPr="00520CFB">
        <w:rPr>
          <w:rFonts w:ascii="Arial" w:hAnsi="Arial" w:cs="Arial"/>
          <w:i/>
          <w:color w:val="E36C0A" w:themeColor="accent6" w:themeShade="BF"/>
          <w:sz w:val="20"/>
          <w:szCs w:val="20"/>
        </w:rPr>
        <w:t xml:space="preserve"> girl from a</w:t>
      </w:r>
      <w:r w:rsidR="00333186" w:rsidRPr="00520CFB">
        <w:rPr>
          <w:rFonts w:ascii="Arial" w:hAnsi="Arial" w:cs="Arial"/>
          <w:i/>
          <w:color w:val="E36C0A" w:themeColor="accent6" w:themeShade="BF"/>
          <w:sz w:val="20"/>
          <w:szCs w:val="20"/>
        </w:rPr>
        <w:t xml:space="preserve"> metro</w:t>
      </w:r>
      <w:r w:rsidR="00B260E4" w:rsidRPr="00520CFB">
        <w:rPr>
          <w:rFonts w:ascii="Arial" w:hAnsi="Arial" w:cs="Arial"/>
          <w:i/>
          <w:color w:val="E36C0A" w:themeColor="accent6" w:themeShade="BF"/>
          <w:sz w:val="20"/>
          <w:szCs w:val="20"/>
        </w:rPr>
        <w:t>politan area</w:t>
      </w:r>
      <w:r w:rsidR="00333186" w:rsidRPr="00520CFB">
        <w:rPr>
          <w:rFonts w:ascii="Arial" w:hAnsi="Arial" w:cs="Arial"/>
          <w:i/>
          <w:color w:val="E36C0A" w:themeColor="accent6" w:themeShade="BF"/>
          <w:sz w:val="20"/>
          <w:szCs w:val="20"/>
        </w:rPr>
        <w:t>)</w:t>
      </w:r>
      <w:r w:rsidR="00333186" w:rsidRPr="00520CFB">
        <w:rPr>
          <w:rStyle w:val="FootnoteReference"/>
          <w:rFonts w:ascii="Arial" w:hAnsi="Arial" w:cs="Arial"/>
          <w:i/>
          <w:color w:val="E36C0A" w:themeColor="accent6" w:themeShade="BF"/>
          <w:sz w:val="20"/>
          <w:szCs w:val="20"/>
        </w:rPr>
        <w:footnoteReference w:id="42"/>
      </w:r>
    </w:p>
    <w:p w14:paraId="4DB9823F" w14:textId="22926EAD" w:rsidR="00E57084" w:rsidRPr="00520CFB" w:rsidRDefault="00624FDB" w:rsidP="00B31FD0">
      <w:pPr>
        <w:spacing w:before="120" w:after="120" w:line="240" w:lineRule="auto"/>
        <w:rPr>
          <w:rFonts w:ascii="Arial" w:eastAsiaTheme="minorHAnsi" w:hAnsi="Arial" w:cs="Arial"/>
          <w:sz w:val="20"/>
          <w:szCs w:val="20"/>
          <w:lang w:eastAsia="en-US"/>
        </w:rPr>
      </w:pPr>
      <w:r w:rsidRPr="00520CFB">
        <w:rPr>
          <w:rFonts w:ascii="Arial" w:hAnsi="Arial" w:cs="Arial"/>
          <w:sz w:val="20"/>
          <w:szCs w:val="20"/>
        </w:rPr>
        <w:t>Gender norms impact on girls’ and boys’ relationships with sport and recreation. Whereas traits like strength, competitiveness and aggression, sweatiness and practical clothes are closely associated with masculinity, the opposite gender norms and expectations apply to girls.</w:t>
      </w:r>
      <w:r w:rsidR="00D42C8E" w:rsidRPr="00520CFB">
        <w:rPr>
          <w:rFonts w:ascii="Arial" w:eastAsiaTheme="minorHAnsi" w:hAnsi="Arial" w:cs="Arial"/>
          <w:sz w:val="20"/>
          <w:szCs w:val="20"/>
          <w:lang w:eastAsia="en-US"/>
        </w:rPr>
        <w:t xml:space="preserve"> </w:t>
      </w:r>
      <w:r w:rsidR="00D42C8E" w:rsidRPr="00520CFB">
        <w:rPr>
          <w:rFonts w:ascii="Arial" w:hAnsi="Arial" w:cs="Arial"/>
          <w:sz w:val="20"/>
          <w:szCs w:val="20"/>
        </w:rPr>
        <w:t xml:space="preserve">Traditionally girls have been discouraged or </w:t>
      </w:r>
      <w:proofErr w:type="gramStart"/>
      <w:r w:rsidR="00D42C8E" w:rsidRPr="00520CFB">
        <w:rPr>
          <w:rFonts w:ascii="Arial" w:hAnsi="Arial" w:cs="Arial"/>
          <w:sz w:val="20"/>
          <w:szCs w:val="20"/>
        </w:rPr>
        <w:t>actually prevented</w:t>
      </w:r>
      <w:proofErr w:type="gramEnd"/>
      <w:r w:rsidR="00D42C8E" w:rsidRPr="00520CFB">
        <w:rPr>
          <w:rFonts w:ascii="Arial" w:hAnsi="Arial" w:cs="Arial"/>
          <w:sz w:val="20"/>
          <w:szCs w:val="20"/>
        </w:rPr>
        <w:t xml:space="preserve"> from engaging in sports</w:t>
      </w:r>
      <w:r w:rsidR="00555B10" w:rsidRPr="00520CFB">
        <w:rPr>
          <w:rFonts w:ascii="Arial" w:hAnsi="Arial" w:cs="Arial"/>
          <w:sz w:val="20"/>
          <w:szCs w:val="20"/>
        </w:rPr>
        <w:t xml:space="preserve"> deemed to be ‘masculine’ (</w:t>
      </w:r>
      <w:r w:rsidR="005636D4" w:rsidRPr="00520CFB">
        <w:rPr>
          <w:rFonts w:ascii="Arial" w:hAnsi="Arial" w:cs="Arial"/>
          <w:sz w:val="20"/>
          <w:szCs w:val="20"/>
        </w:rPr>
        <w:t>such as</w:t>
      </w:r>
      <w:r w:rsidR="00555B10" w:rsidRPr="00520CFB">
        <w:rPr>
          <w:rFonts w:ascii="Arial" w:hAnsi="Arial" w:cs="Arial"/>
          <w:sz w:val="20"/>
          <w:szCs w:val="20"/>
        </w:rPr>
        <w:t xml:space="preserve"> f</w:t>
      </w:r>
      <w:r w:rsidR="00D42C8E" w:rsidRPr="00520CFB">
        <w:rPr>
          <w:rFonts w:ascii="Arial" w:hAnsi="Arial" w:cs="Arial"/>
          <w:sz w:val="20"/>
          <w:szCs w:val="20"/>
        </w:rPr>
        <w:t>ootball, soccer, AFL</w:t>
      </w:r>
      <w:r w:rsidR="005636D4" w:rsidRPr="00520CFB">
        <w:rPr>
          <w:rFonts w:ascii="Arial" w:hAnsi="Arial" w:cs="Arial"/>
          <w:sz w:val="20"/>
          <w:szCs w:val="20"/>
        </w:rPr>
        <w:t xml:space="preserve"> or</w:t>
      </w:r>
      <w:r w:rsidR="00555B10" w:rsidRPr="00520CFB">
        <w:rPr>
          <w:rFonts w:ascii="Arial" w:hAnsi="Arial" w:cs="Arial"/>
          <w:sz w:val="20"/>
          <w:szCs w:val="20"/>
        </w:rPr>
        <w:t xml:space="preserve"> boxing</w:t>
      </w:r>
      <w:r w:rsidR="00D42C8E" w:rsidRPr="00520CFB">
        <w:rPr>
          <w:rFonts w:ascii="Arial" w:hAnsi="Arial" w:cs="Arial"/>
          <w:sz w:val="20"/>
          <w:szCs w:val="20"/>
        </w:rPr>
        <w:t>).  Girls from low-income families</w:t>
      </w:r>
      <w:r w:rsidR="005636D4" w:rsidRPr="00520CFB">
        <w:rPr>
          <w:rFonts w:ascii="Arial" w:hAnsi="Arial" w:cs="Arial"/>
          <w:sz w:val="20"/>
          <w:szCs w:val="20"/>
        </w:rPr>
        <w:t xml:space="preserve"> </w:t>
      </w:r>
      <w:r w:rsidR="00BB04B7" w:rsidRPr="00520CFB">
        <w:rPr>
          <w:rFonts w:ascii="Arial" w:hAnsi="Arial" w:cs="Arial"/>
          <w:sz w:val="20"/>
          <w:szCs w:val="20"/>
        </w:rPr>
        <w:t>are also likely to experience practical barriers to taking part in many forms of exercise such as affordability of uniforms</w:t>
      </w:r>
      <w:r w:rsidR="00B03210" w:rsidRPr="00520CFB">
        <w:rPr>
          <w:rFonts w:ascii="Arial" w:hAnsi="Arial" w:cs="Arial"/>
          <w:sz w:val="20"/>
          <w:szCs w:val="20"/>
        </w:rPr>
        <w:t xml:space="preserve"> and </w:t>
      </w:r>
      <w:r w:rsidR="00BB04B7" w:rsidRPr="00520CFB">
        <w:rPr>
          <w:rFonts w:ascii="Arial" w:hAnsi="Arial" w:cs="Arial"/>
          <w:sz w:val="20"/>
          <w:szCs w:val="20"/>
        </w:rPr>
        <w:t>equipment.</w:t>
      </w:r>
      <w:r w:rsidR="00E421F8" w:rsidRPr="00520CFB">
        <w:rPr>
          <w:rFonts w:ascii="Arial" w:hAnsi="Arial" w:cs="Arial"/>
          <w:sz w:val="20"/>
          <w:szCs w:val="20"/>
        </w:rPr>
        <w:t xml:space="preserve"> Those </w:t>
      </w:r>
      <w:r w:rsidR="005636D4" w:rsidRPr="00520CFB">
        <w:rPr>
          <w:rFonts w:ascii="Arial" w:hAnsi="Arial" w:cs="Arial"/>
          <w:sz w:val="20"/>
          <w:szCs w:val="20"/>
        </w:rPr>
        <w:t>living in rural and regional areas</w:t>
      </w:r>
      <w:r w:rsidR="00E421F8" w:rsidRPr="00520CFB">
        <w:rPr>
          <w:rFonts w:ascii="Arial" w:hAnsi="Arial" w:cs="Arial"/>
          <w:sz w:val="20"/>
          <w:szCs w:val="20"/>
        </w:rPr>
        <w:t xml:space="preserve"> experience other barriers, such as </w:t>
      </w:r>
      <w:r w:rsidR="0042698F" w:rsidRPr="00520CFB">
        <w:rPr>
          <w:rFonts w:ascii="Arial" w:hAnsi="Arial" w:cs="Arial"/>
          <w:sz w:val="20"/>
          <w:szCs w:val="20"/>
        </w:rPr>
        <w:t>access to transport, or a limited range of sports to choose from.</w:t>
      </w:r>
      <w:r w:rsidR="0042698F" w:rsidRPr="00520CFB">
        <w:rPr>
          <w:rFonts w:ascii="Arial" w:eastAsiaTheme="minorHAnsi" w:hAnsi="Arial" w:cs="Arial"/>
          <w:sz w:val="20"/>
          <w:szCs w:val="20"/>
          <w:lang w:eastAsia="en-US"/>
        </w:rPr>
        <w:t xml:space="preserve"> </w:t>
      </w:r>
    </w:p>
    <w:p w14:paraId="322BF55A" w14:textId="60C692D0" w:rsidR="00624FDB" w:rsidRPr="00520CFB" w:rsidRDefault="00624FDB" w:rsidP="00B31FD0">
      <w:pPr>
        <w:spacing w:before="120" w:after="120" w:line="240" w:lineRule="auto"/>
        <w:rPr>
          <w:rFonts w:ascii="Arial" w:eastAsiaTheme="minorHAnsi" w:hAnsi="Arial" w:cs="Arial"/>
          <w:sz w:val="20"/>
          <w:szCs w:val="20"/>
          <w:lang w:eastAsia="en-US"/>
        </w:rPr>
      </w:pPr>
      <w:r w:rsidRPr="00520CFB">
        <w:rPr>
          <w:rFonts w:ascii="Arial" w:hAnsi="Arial" w:cs="Arial"/>
          <w:sz w:val="20"/>
          <w:szCs w:val="20"/>
        </w:rPr>
        <w:t xml:space="preserve">Gender norms associated with femininity dictate that a woman’s or girl’s value is closely tied to beauty and desirability, and in how she cares for others. However, improving participation in physical activity can have a lifelong positive impact on women’s </w:t>
      </w:r>
      <w:r w:rsidR="003F6E79" w:rsidRPr="00520CFB">
        <w:rPr>
          <w:rFonts w:ascii="Arial" w:hAnsi="Arial" w:cs="Arial"/>
          <w:sz w:val="20"/>
          <w:szCs w:val="20"/>
        </w:rPr>
        <w:t>health and relationship with their bodies</w:t>
      </w:r>
      <w:r w:rsidRPr="00520CFB">
        <w:rPr>
          <w:rFonts w:ascii="Arial" w:hAnsi="Arial" w:cs="Arial"/>
          <w:sz w:val="20"/>
          <w:szCs w:val="20"/>
        </w:rPr>
        <w:t>.</w:t>
      </w:r>
    </w:p>
    <w:p w14:paraId="020F2FAF" w14:textId="6A5ACAD2" w:rsidR="00D42C8E" w:rsidRPr="00520CFB" w:rsidRDefault="008D51DF" w:rsidP="00473336">
      <w:pPr>
        <w:shd w:val="clear" w:color="auto" w:fill="DAEEF3" w:themeFill="accent5" w:themeFillTint="33"/>
        <w:spacing w:before="120" w:after="120" w:line="240" w:lineRule="auto"/>
        <w:rPr>
          <w:rFonts w:ascii="Arial" w:hAnsi="Arial" w:cs="Arial"/>
          <w:i/>
          <w:color w:val="31849B" w:themeColor="accent5" w:themeShade="BF"/>
          <w:sz w:val="20"/>
          <w:szCs w:val="20"/>
        </w:rPr>
      </w:pPr>
      <w:r w:rsidRPr="00520CFB">
        <w:rPr>
          <w:rFonts w:ascii="Arial" w:hAnsi="Arial" w:cs="Arial"/>
          <w:i/>
          <w:color w:val="31849B" w:themeColor="accent5" w:themeShade="BF"/>
          <w:sz w:val="20"/>
          <w:szCs w:val="20"/>
        </w:rPr>
        <w:t xml:space="preserve"> </w:t>
      </w:r>
      <w:r w:rsidR="00D42C8E" w:rsidRPr="00520CFB">
        <w:rPr>
          <w:rFonts w:ascii="Arial" w:hAnsi="Arial" w:cs="Arial"/>
          <w:i/>
          <w:color w:val="31849B" w:themeColor="accent5" w:themeShade="BF"/>
          <w:sz w:val="20"/>
          <w:szCs w:val="20"/>
        </w:rPr>
        <w:t>‘</w:t>
      </w:r>
      <w:r w:rsidR="00D42C8E" w:rsidRPr="00520CFB">
        <w:rPr>
          <w:rFonts w:ascii="Arial" w:hAnsi="Arial" w:cs="Arial"/>
          <w:b/>
          <w:i/>
          <w:color w:val="31849B" w:themeColor="accent5" w:themeShade="BF"/>
          <w:sz w:val="20"/>
          <w:szCs w:val="20"/>
        </w:rPr>
        <w:t>This Girl Can’</w:t>
      </w:r>
      <w:r w:rsidR="00D42C8E" w:rsidRPr="00520CFB">
        <w:rPr>
          <w:rFonts w:ascii="Arial" w:hAnsi="Arial" w:cs="Arial"/>
          <w:i/>
          <w:color w:val="31849B" w:themeColor="accent5" w:themeShade="BF"/>
          <w:sz w:val="20"/>
          <w:szCs w:val="20"/>
        </w:rPr>
        <w:t xml:space="preserve"> </w:t>
      </w:r>
      <w:r w:rsidR="00DC0648" w:rsidRPr="00520CFB">
        <w:rPr>
          <w:rFonts w:ascii="Arial" w:hAnsi="Arial" w:cs="Arial"/>
          <w:i/>
          <w:color w:val="31849B" w:themeColor="accent5" w:themeShade="BF"/>
          <w:sz w:val="20"/>
          <w:szCs w:val="20"/>
        </w:rPr>
        <w:t xml:space="preserve">is a recent </w:t>
      </w:r>
      <w:r w:rsidR="00D42C8E" w:rsidRPr="00520CFB">
        <w:rPr>
          <w:rFonts w:ascii="Arial" w:hAnsi="Arial" w:cs="Arial"/>
          <w:i/>
          <w:color w:val="31849B" w:themeColor="accent5" w:themeShade="BF"/>
          <w:sz w:val="20"/>
          <w:szCs w:val="20"/>
        </w:rPr>
        <w:t>campaign from the United Kingdom which aims to increase physical activity among young women</w:t>
      </w:r>
      <w:r w:rsidR="00DC0648" w:rsidRPr="00520CFB">
        <w:rPr>
          <w:rFonts w:ascii="Arial" w:hAnsi="Arial" w:cs="Arial"/>
          <w:i/>
          <w:color w:val="31849B" w:themeColor="accent5" w:themeShade="BF"/>
          <w:sz w:val="20"/>
          <w:szCs w:val="20"/>
        </w:rPr>
        <w:t>. ‘This Girl Can’</w:t>
      </w:r>
      <w:r w:rsidR="00D42C8E" w:rsidRPr="00520CFB">
        <w:rPr>
          <w:rFonts w:ascii="Arial" w:hAnsi="Arial" w:cs="Arial"/>
          <w:i/>
          <w:color w:val="31849B" w:themeColor="accent5" w:themeShade="BF"/>
          <w:sz w:val="20"/>
          <w:szCs w:val="20"/>
        </w:rPr>
        <w:t xml:space="preserve"> is a positive and welcome initiative which aims to break down some of the barriers to women’s participation in sport, including body image. The Comm</w:t>
      </w:r>
      <w:r w:rsidR="00555B10" w:rsidRPr="00520CFB">
        <w:rPr>
          <w:rFonts w:ascii="Arial" w:hAnsi="Arial" w:cs="Arial"/>
          <w:i/>
          <w:color w:val="31849B" w:themeColor="accent5" w:themeShade="BF"/>
          <w:sz w:val="20"/>
          <w:szCs w:val="20"/>
        </w:rPr>
        <w:t>onwealth has recently adapted a national</w:t>
      </w:r>
      <w:r w:rsidR="00D42C8E" w:rsidRPr="00520CFB">
        <w:rPr>
          <w:rFonts w:ascii="Arial" w:hAnsi="Arial" w:cs="Arial"/>
          <w:i/>
          <w:color w:val="31849B" w:themeColor="accent5" w:themeShade="BF"/>
          <w:sz w:val="20"/>
          <w:szCs w:val="20"/>
        </w:rPr>
        <w:t xml:space="preserve"> version of the campaign, entitled ‘</w:t>
      </w:r>
      <w:r w:rsidR="00D42C8E" w:rsidRPr="00520CFB">
        <w:rPr>
          <w:rFonts w:ascii="Arial" w:hAnsi="Arial" w:cs="Arial"/>
          <w:b/>
          <w:i/>
          <w:color w:val="31849B" w:themeColor="accent5" w:themeShade="BF"/>
          <w:sz w:val="20"/>
          <w:szCs w:val="20"/>
        </w:rPr>
        <w:t>Girls, Make Your Move</w:t>
      </w:r>
      <w:r w:rsidR="00DC0648" w:rsidRPr="00520CFB">
        <w:rPr>
          <w:rFonts w:ascii="Arial" w:hAnsi="Arial" w:cs="Arial"/>
          <w:i/>
          <w:color w:val="31849B" w:themeColor="accent5" w:themeShade="BF"/>
          <w:sz w:val="20"/>
          <w:szCs w:val="20"/>
        </w:rPr>
        <w:t>’, and VicHealth is currently adapting the campaign for use in Victoria.</w:t>
      </w:r>
      <w:r w:rsidR="00D42C8E" w:rsidRPr="00520CFB">
        <w:rPr>
          <w:rFonts w:ascii="Arial" w:hAnsi="Arial" w:cs="Arial"/>
          <w:i/>
          <w:color w:val="31849B" w:themeColor="accent5" w:themeShade="BF"/>
          <w:sz w:val="20"/>
          <w:szCs w:val="20"/>
        </w:rPr>
        <w:t xml:space="preserve"> </w:t>
      </w:r>
    </w:p>
    <w:p w14:paraId="1BD4D992" w14:textId="7375E4F4" w:rsidR="00D42C8E" w:rsidRPr="00520CFB" w:rsidRDefault="00D42C8E" w:rsidP="00473336">
      <w:pPr>
        <w:shd w:val="clear" w:color="auto" w:fill="DAEEF3" w:themeFill="accent5" w:themeFillTint="33"/>
        <w:spacing w:before="120" w:after="120" w:line="240" w:lineRule="auto"/>
        <w:rPr>
          <w:rFonts w:ascii="Arial" w:hAnsi="Arial" w:cs="Arial"/>
          <w:color w:val="31849B" w:themeColor="accent5" w:themeShade="BF"/>
          <w:sz w:val="20"/>
          <w:szCs w:val="20"/>
        </w:rPr>
      </w:pPr>
      <w:r w:rsidRPr="00520CFB">
        <w:rPr>
          <w:rFonts w:ascii="Arial" w:hAnsi="Arial" w:cs="Arial"/>
          <w:i/>
          <w:color w:val="31849B" w:themeColor="accent5" w:themeShade="BF"/>
          <w:sz w:val="20"/>
          <w:szCs w:val="20"/>
        </w:rPr>
        <w:t>Launched in March 2016 the Australian version of the campaign aims to increase physical activity of girls aged 12-19 years.</w:t>
      </w:r>
      <w:r w:rsidRPr="00520CFB">
        <w:rPr>
          <w:rFonts w:ascii="Arial" w:hAnsi="Arial" w:cs="Arial"/>
          <w:color w:val="31849B" w:themeColor="accent5" w:themeShade="BF"/>
          <w:sz w:val="20"/>
          <w:szCs w:val="20"/>
          <w:vertAlign w:val="superscript"/>
        </w:rPr>
        <w:footnoteReference w:id="43"/>
      </w:r>
      <w:r w:rsidRPr="00520CFB">
        <w:rPr>
          <w:rFonts w:ascii="Arial" w:hAnsi="Arial" w:cs="Arial"/>
          <w:color w:val="31849B" w:themeColor="accent5" w:themeShade="BF"/>
          <w:sz w:val="20"/>
          <w:szCs w:val="20"/>
          <w:vertAlign w:val="superscript"/>
        </w:rPr>
        <w:t xml:space="preserve"> </w:t>
      </w:r>
      <w:r w:rsidRPr="00520CFB">
        <w:rPr>
          <w:rFonts w:ascii="Arial" w:hAnsi="Arial" w:cs="Arial"/>
          <w:i/>
          <w:color w:val="31849B" w:themeColor="accent5" w:themeShade="BF"/>
          <w:sz w:val="20"/>
          <w:szCs w:val="20"/>
        </w:rPr>
        <w:t>The campaign encourages exercise for enjoyment instead of weight-loss, focusing on the positive, social aspects of physical activity rather than emphasising the health risks of being inactive.</w:t>
      </w:r>
      <w:r w:rsidRPr="00520CFB">
        <w:rPr>
          <w:rFonts w:ascii="Arial" w:hAnsi="Arial" w:cs="Arial"/>
          <w:color w:val="31849B" w:themeColor="accent5" w:themeShade="BF"/>
          <w:sz w:val="20"/>
          <w:szCs w:val="20"/>
          <w:vertAlign w:val="superscript"/>
        </w:rPr>
        <w:footnoteReference w:id="44"/>
      </w:r>
      <w:r w:rsidRPr="00520CFB">
        <w:rPr>
          <w:rFonts w:ascii="Arial" w:hAnsi="Arial" w:cs="Arial"/>
          <w:i/>
          <w:color w:val="31849B" w:themeColor="accent5" w:themeShade="BF"/>
          <w:sz w:val="20"/>
          <w:szCs w:val="20"/>
        </w:rPr>
        <w:t xml:space="preserve">  According to evaluation findings, the diversity of women and girls portrayed in the ads (in terms of fitness levels, body types and cultural backgrounds) resonated strongly with young women.</w:t>
      </w:r>
      <w:r w:rsidRPr="00520CFB">
        <w:rPr>
          <w:rFonts w:ascii="Arial" w:hAnsi="Arial" w:cs="Arial"/>
          <w:color w:val="31849B" w:themeColor="accent5" w:themeShade="BF"/>
          <w:sz w:val="20"/>
          <w:szCs w:val="20"/>
          <w:vertAlign w:val="superscript"/>
        </w:rPr>
        <w:footnoteReference w:id="45"/>
      </w:r>
      <w:r w:rsidRPr="00520CFB">
        <w:rPr>
          <w:rFonts w:ascii="Arial" w:hAnsi="Arial" w:cs="Arial"/>
          <w:color w:val="31849B" w:themeColor="accent5" w:themeShade="BF"/>
          <w:sz w:val="20"/>
          <w:szCs w:val="20"/>
          <w:vertAlign w:val="superscript"/>
        </w:rPr>
        <w:t xml:space="preserve">  </w:t>
      </w:r>
    </w:p>
    <w:p w14:paraId="0D199C06" w14:textId="21727A5F" w:rsidR="00624FDB" w:rsidRPr="00520CFB" w:rsidRDefault="00624FDB" w:rsidP="00B31FD0">
      <w:pPr>
        <w:pStyle w:val="Heading2"/>
        <w:rPr>
          <w:rFonts w:cs="Arial"/>
        </w:rPr>
      </w:pPr>
      <w:bookmarkStart w:id="25" w:name="_Toc493169517"/>
      <w:r w:rsidRPr="00520CFB">
        <w:rPr>
          <w:rFonts w:cs="Arial"/>
        </w:rPr>
        <w:t>Food and eating</w:t>
      </w:r>
      <w:bookmarkEnd w:id="25"/>
    </w:p>
    <w:p w14:paraId="2A835D09" w14:textId="6707FC4D" w:rsidR="00624FDB" w:rsidRPr="00520CFB" w:rsidRDefault="0018056D" w:rsidP="00B31FD0">
      <w:pPr>
        <w:spacing w:before="120" w:after="120" w:line="240" w:lineRule="auto"/>
        <w:rPr>
          <w:rFonts w:ascii="Arial" w:eastAsia="Times New Roman" w:hAnsi="Arial" w:cs="Arial"/>
          <w:bCs/>
          <w:color w:val="000000"/>
          <w:kern w:val="36"/>
          <w:sz w:val="20"/>
          <w:szCs w:val="20"/>
        </w:rPr>
      </w:pPr>
      <w:r w:rsidRPr="00520CFB">
        <w:rPr>
          <w:rFonts w:ascii="Arial" w:eastAsia="Times New Roman" w:hAnsi="Arial" w:cs="Arial"/>
          <w:bCs/>
          <w:color w:val="000000"/>
          <w:kern w:val="36"/>
          <w:sz w:val="20"/>
          <w:szCs w:val="20"/>
        </w:rPr>
        <w:t xml:space="preserve">Choosing what to eat, cooking for friends and family and going out for a meal </w:t>
      </w:r>
      <w:r w:rsidR="00E02E3C" w:rsidRPr="00520CFB">
        <w:rPr>
          <w:rFonts w:ascii="Arial" w:eastAsia="Times New Roman" w:hAnsi="Arial" w:cs="Arial"/>
          <w:bCs/>
          <w:color w:val="000000"/>
          <w:kern w:val="36"/>
          <w:sz w:val="20"/>
          <w:szCs w:val="20"/>
        </w:rPr>
        <w:t>are some of the most pleasurable aspects of gaining independence</w:t>
      </w:r>
      <w:r w:rsidR="005636D4" w:rsidRPr="00520CFB">
        <w:rPr>
          <w:rFonts w:ascii="Arial" w:eastAsia="Times New Roman" w:hAnsi="Arial" w:cs="Arial"/>
          <w:bCs/>
          <w:color w:val="000000"/>
          <w:kern w:val="36"/>
          <w:sz w:val="20"/>
          <w:szCs w:val="20"/>
        </w:rPr>
        <w:t xml:space="preserve"> during adolescence</w:t>
      </w:r>
      <w:r w:rsidR="00E02E3C" w:rsidRPr="00520CFB">
        <w:rPr>
          <w:rFonts w:ascii="Arial" w:eastAsia="Times New Roman" w:hAnsi="Arial" w:cs="Arial"/>
          <w:bCs/>
          <w:color w:val="000000"/>
          <w:kern w:val="36"/>
          <w:sz w:val="20"/>
          <w:szCs w:val="20"/>
        </w:rPr>
        <w:t xml:space="preserve">. </w:t>
      </w:r>
      <w:r w:rsidRPr="00520CFB">
        <w:rPr>
          <w:rFonts w:ascii="Arial" w:eastAsia="Times New Roman" w:hAnsi="Arial" w:cs="Arial"/>
          <w:bCs/>
          <w:color w:val="000000"/>
          <w:kern w:val="36"/>
          <w:sz w:val="20"/>
          <w:szCs w:val="20"/>
        </w:rPr>
        <w:t xml:space="preserve">For some young </w:t>
      </w:r>
      <w:proofErr w:type="gramStart"/>
      <w:r w:rsidRPr="00520CFB">
        <w:rPr>
          <w:rFonts w:ascii="Arial" w:eastAsia="Times New Roman" w:hAnsi="Arial" w:cs="Arial"/>
          <w:bCs/>
          <w:color w:val="000000"/>
          <w:kern w:val="36"/>
          <w:sz w:val="20"/>
          <w:szCs w:val="20"/>
        </w:rPr>
        <w:t>women</w:t>
      </w:r>
      <w:proofErr w:type="gramEnd"/>
      <w:r w:rsidRPr="00520CFB">
        <w:rPr>
          <w:rFonts w:ascii="Arial" w:eastAsia="Times New Roman" w:hAnsi="Arial" w:cs="Arial"/>
          <w:bCs/>
          <w:color w:val="000000"/>
          <w:kern w:val="36"/>
          <w:sz w:val="20"/>
          <w:szCs w:val="20"/>
        </w:rPr>
        <w:t xml:space="preserve"> the r</w:t>
      </w:r>
      <w:r w:rsidR="003F6E79" w:rsidRPr="00520CFB">
        <w:rPr>
          <w:rFonts w:ascii="Arial" w:hAnsi="Arial" w:cs="Arial"/>
          <w:color w:val="000000"/>
          <w:kern w:val="36"/>
          <w:sz w:val="20"/>
          <w:szCs w:val="20"/>
        </w:rPr>
        <w:t>apid</w:t>
      </w:r>
      <w:r w:rsidR="003F6E79" w:rsidRPr="00520CFB">
        <w:rPr>
          <w:rFonts w:ascii="Arial" w:eastAsia="Times New Roman" w:hAnsi="Arial" w:cs="Arial"/>
          <w:bCs/>
          <w:color w:val="000000"/>
          <w:kern w:val="36"/>
          <w:sz w:val="20"/>
          <w:szCs w:val="20"/>
        </w:rPr>
        <w:t xml:space="preserve"> changes in</w:t>
      </w:r>
      <w:r w:rsidR="00624FDB" w:rsidRPr="00520CFB">
        <w:rPr>
          <w:rFonts w:ascii="Arial" w:eastAsia="Times New Roman" w:hAnsi="Arial" w:cs="Arial"/>
          <w:bCs/>
          <w:color w:val="000000"/>
          <w:kern w:val="36"/>
          <w:sz w:val="20"/>
          <w:szCs w:val="20"/>
        </w:rPr>
        <w:t xml:space="preserve"> their body size and shape during puberty can be hard to come to terms with</w:t>
      </w:r>
      <w:r w:rsidR="00F3552B" w:rsidRPr="00520CFB">
        <w:rPr>
          <w:rFonts w:ascii="Arial" w:eastAsia="Times New Roman" w:hAnsi="Arial" w:cs="Arial"/>
          <w:bCs/>
          <w:color w:val="000000"/>
          <w:kern w:val="36"/>
          <w:sz w:val="20"/>
          <w:szCs w:val="20"/>
        </w:rPr>
        <w:t>. This can</w:t>
      </w:r>
      <w:r w:rsidR="003E5F98" w:rsidRPr="00520CFB">
        <w:rPr>
          <w:rFonts w:ascii="Arial" w:eastAsia="Times New Roman" w:hAnsi="Arial" w:cs="Arial"/>
          <w:bCs/>
          <w:color w:val="000000"/>
          <w:kern w:val="36"/>
          <w:sz w:val="20"/>
          <w:szCs w:val="20"/>
        </w:rPr>
        <w:t xml:space="preserve"> </w:t>
      </w:r>
      <w:r w:rsidR="00624FDB" w:rsidRPr="00520CFB">
        <w:rPr>
          <w:rFonts w:ascii="Arial" w:eastAsia="Times New Roman" w:hAnsi="Arial" w:cs="Arial"/>
          <w:bCs/>
          <w:color w:val="000000"/>
          <w:kern w:val="36"/>
          <w:sz w:val="20"/>
          <w:szCs w:val="20"/>
        </w:rPr>
        <w:t>trigger body dissatisfaction</w:t>
      </w:r>
      <w:r w:rsidR="003E5F98" w:rsidRPr="00520CFB">
        <w:rPr>
          <w:rFonts w:ascii="Arial" w:eastAsia="Times New Roman" w:hAnsi="Arial" w:cs="Arial"/>
          <w:bCs/>
          <w:color w:val="000000"/>
          <w:kern w:val="36"/>
          <w:sz w:val="20"/>
          <w:szCs w:val="20"/>
        </w:rPr>
        <w:t xml:space="preserve"> </w:t>
      </w:r>
      <w:r w:rsidR="00624FDB" w:rsidRPr="00520CFB">
        <w:rPr>
          <w:rFonts w:ascii="Arial" w:eastAsia="Times New Roman" w:hAnsi="Arial" w:cs="Arial"/>
          <w:bCs/>
          <w:color w:val="000000"/>
          <w:kern w:val="36"/>
          <w:sz w:val="20"/>
          <w:szCs w:val="20"/>
        </w:rPr>
        <w:t>leading to unhealthy eating and weigh</w:t>
      </w:r>
      <w:r w:rsidR="00B7378A" w:rsidRPr="00520CFB">
        <w:rPr>
          <w:rFonts w:ascii="Arial" w:eastAsia="Times New Roman" w:hAnsi="Arial" w:cs="Arial"/>
          <w:bCs/>
          <w:color w:val="000000"/>
          <w:kern w:val="36"/>
          <w:sz w:val="20"/>
          <w:szCs w:val="20"/>
        </w:rPr>
        <w:t>t</w:t>
      </w:r>
      <w:r w:rsidR="00624FDB" w:rsidRPr="00520CFB">
        <w:rPr>
          <w:rFonts w:ascii="Arial" w:eastAsia="Times New Roman" w:hAnsi="Arial" w:cs="Arial"/>
          <w:bCs/>
          <w:color w:val="000000"/>
          <w:kern w:val="36"/>
          <w:sz w:val="20"/>
          <w:szCs w:val="20"/>
        </w:rPr>
        <w:t xml:space="preserve"> control practices such as skipping meals.</w:t>
      </w:r>
      <w:r w:rsidR="00624FDB" w:rsidRPr="00520CFB">
        <w:rPr>
          <w:rStyle w:val="FootnoteReference"/>
          <w:rFonts w:ascii="Arial" w:eastAsia="Times New Roman" w:hAnsi="Arial" w:cs="Arial"/>
          <w:bCs/>
          <w:color w:val="000000"/>
          <w:kern w:val="36"/>
          <w:sz w:val="20"/>
          <w:szCs w:val="20"/>
        </w:rPr>
        <w:footnoteReference w:id="46"/>
      </w:r>
      <w:r w:rsidR="00624FDB" w:rsidRPr="00520CFB">
        <w:rPr>
          <w:rFonts w:ascii="Arial" w:eastAsia="Times New Roman" w:hAnsi="Arial" w:cs="Arial"/>
          <w:bCs/>
          <w:color w:val="000000"/>
          <w:kern w:val="36"/>
          <w:sz w:val="20"/>
          <w:szCs w:val="20"/>
        </w:rPr>
        <w:t xml:space="preserve">  </w:t>
      </w:r>
      <w:r w:rsidRPr="00520CFB">
        <w:rPr>
          <w:rFonts w:ascii="Arial" w:eastAsia="Times New Roman" w:hAnsi="Arial" w:cs="Arial"/>
          <w:bCs/>
          <w:color w:val="000000"/>
          <w:kern w:val="36"/>
          <w:sz w:val="20"/>
          <w:szCs w:val="20"/>
        </w:rPr>
        <w:t>It is common for</w:t>
      </w:r>
      <w:r w:rsidR="00624FDB" w:rsidRPr="00520CFB">
        <w:rPr>
          <w:rFonts w:ascii="Arial" w:eastAsia="Times New Roman" w:hAnsi="Arial" w:cs="Arial"/>
          <w:bCs/>
          <w:color w:val="000000"/>
          <w:kern w:val="36"/>
          <w:sz w:val="20"/>
          <w:szCs w:val="20"/>
        </w:rPr>
        <w:t xml:space="preserve"> young women and girls </w:t>
      </w:r>
      <w:r w:rsidRPr="00520CFB">
        <w:rPr>
          <w:rFonts w:ascii="Arial" w:eastAsia="Times New Roman" w:hAnsi="Arial" w:cs="Arial"/>
          <w:bCs/>
          <w:color w:val="000000"/>
          <w:kern w:val="36"/>
          <w:sz w:val="20"/>
          <w:szCs w:val="20"/>
        </w:rPr>
        <w:t>to say they</w:t>
      </w:r>
      <w:r w:rsidR="00624FDB" w:rsidRPr="00520CFB">
        <w:rPr>
          <w:rFonts w:ascii="Arial" w:eastAsia="Times New Roman" w:hAnsi="Arial" w:cs="Arial"/>
          <w:bCs/>
          <w:color w:val="000000"/>
          <w:kern w:val="36"/>
          <w:sz w:val="20"/>
          <w:szCs w:val="20"/>
        </w:rPr>
        <w:t xml:space="preserve"> feel pressure to change their bodies to meet a </w:t>
      </w:r>
      <w:r w:rsidR="00E17A09" w:rsidRPr="00520CFB">
        <w:rPr>
          <w:rFonts w:ascii="Arial" w:eastAsia="Times New Roman" w:hAnsi="Arial" w:cs="Arial"/>
          <w:bCs/>
          <w:color w:val="000000"/>
          <w:kern w:val="36"/>
          <w:sz w:val="20"/>
          <w:szCs w:val="20"/>
        </w:rPr>
        <w:t>‘</w:t>
      </w:r>
      <w:r w:rsidR="00B7378A" w:rsidRPr="00520CFB">
        <w:rPr>
          <w:rFonts w:ascii="Arial" w:eastAsia="Times New Roman" w:hAnsi="Arial" w:cs="Arial"/>
          <w:bCs/>
          <w:color w:val="000000"/>
          <w:kern w:val="36"/>
          <w:sz w:val="20"/>
          <w:szCs w:val="20"/>
        </w:rPr>
        <w:t>thin</w:t>
      </w:r>
      <w:r w:rsidR="00E17A09" w:rsidRPr="00520CFB">
        <w:rPr>
          <w:rFonts w:ascii="Arial" w:eastAsia="Times New Roman" w:hAnsi="Arial" w:cs="Arial"/>
          <w:bCs/>
          <w:color w:val="000000"/>
          <w:kern w:val="36"/>
          <w:sz w:val="20"/>
          <w:szCs w:val="20"/>
        </w:rPr>
        <w:t>’</w:t>
      </w:r>
      <w:r w:rsidR="00624FDB" w:rsidRPr="00520CFB">
        <w:rPr>
          <w:rFonts w:ascii="Arial" w:eastAsia="Times New Roman" w:hAnsi="Arial" w:cs="Arial"/>
          <w:bCs/>
          <w:color w:val="000000"/>
          <w:kern w:val="36"/>
          <w:sz w:val="20"/>
          <w:szCs w:val="20"/>
        </w:rPr>
        <w:t xml:space="preserve"> ideal </w:t>
      </w:r>
      <w:r w:rsidR="00B7378A" w:rsidRPr="00520CFB">
        <w:rPr>
          <w:rFonts w:ascii="Arial" w:eastAsia="Times New Roman" w:hAnsi="Arial" w:cs="Arial"/>
          <w:bCs/>
          <w:color w:val="000000"/>
          <w:kern w:val="36"/>
          <w:sz w:val="20"/>
          <w:szCs w:val="20"/>
        </w:rPr>
        <w:t xml:space="preserve">– which is associated with appearing </w:t>
      </w:r>
      <w:r w:rsidR="00E17A09" w:rsidRPr="00520CFB">
        <w:rPr>
          <w:rFonts w:ascii="Arial" w:eastAsia="Times New Roman" w:hAnsi="Arial" w:cs="Arial"/>
          <w:bCs/>
          <w:color w:val="000000"/>
          <w:kern w:val="36"/>
          <w:sz w:val="20"/>
          <w:szCs w:val="20"/>
        </w:rPr>
        <w:t>‘</w:t>
      </w:r>
      <w:r w:rsidR="00B7378A" w:rsidRPr="00520CFB">
        <w:rPr>
          <w:rFonts w:ascii="Arial" w:eastAsia="Times New Roman" w:hAnsi="Arial" w:cs="Arial"/>
          <w:bCs/>
          <w:color w:val="000000"/>
          <w:kern w:val="36"/>
          <w:sz w:val="20"/>
          <w:szCs w:val="20"/>
        </w:rPr>
        <w:t>healthy</w:t>
      </w:r>
      <w:r w:rsidR="00E17A09" w:rsidRPr="00520CFB">
        <w:rPr>
          <w:rFonts w:ascii="Arial" w:eastAsia="Times New Roman" w:hAnsi="Arial" w:cs="Arial"/>
          <w:bCs/>
          <w:color w:val="000000"/>
          <w:kern w:val="36"/>
          <w:sz w:val="20"/>
          <w:szCs w:val="20"/>
        </w:rPr>
        <w:t>’</w:t>
      </w:r>
      <w:r w:rsidR="00B7378A" w:rsidRPr="00520CFB">
        <w:rPr>
          <w:rFonts w:ascii="Arial" w:eastAsia="Times New Roman" w:hAnsi="Arial" w:cs="Arial"/>
          <w:bCs/>
          <w:color w:val="000000"/>
          <w:kern w:val="36"/>
          <w:sz w:val="20"/>
          <w:szCs w:val="20"/>
        </w:rPr>
        <w:t xml:space="preserve"> – </w:t>
      </w:r>
      <w:r w:rsidR="00624FDB" w:rsidRPr="00520CFB">
        <w:rPr>
          <w:rFonts w:ascii="Arial" w:eastAsia="Times New Roman" w:hAnsi="Arial" w:cs="Arial"/>
          <w:bCs/>
          <w:color w:val="000000"/>
          <w:kern w:val="36"/>
          <w:sz w:val="20"/>
          <w:szCs w:val="20"/>
        </w:rPr>
        <w:t>and are more likely to report exercising for appearance and weight-related reasons.</w:t>
      </w:r>
      <w:r w:rsidR="00624FDB" w:rsidRPr="00520CFB">
        <w:rPr>
          <w:rStyle w:val="FootnoteReference"/>
          <w:rFonts w:ascii="Arial" w:eastAsia="Times New Roman" w:hAnsi="Arial" w:cs="Arial"/>
          <w:bCs/>
          <w:color w:val="000000"/>
          <w:kern w:val="36"/>
          <w:sz w:val="20"/>
          <w:szCs w:val="20"/>
        </w:rPr>
        <w:footnoteReference w:id="47"/>
      </w:r>
      <w:r w:rsidR="00624FDB" w:rsidRPr="00520CFB">
        <w:rPr>
          <w:rFonts w:ascii="Arial" w:eastAsia="Times New Roman" w:hAnsi="Arial" w:cs="Arial"/>
          <w:bCs/>
          <w:color w:val="000000"/>
          <w:kern w:val="36"/>
          <w:sz w:val="20"/>
          <w:szCs w:val="20"/>
        </w:rPr>
        <w:t xml:space="preserve"> </w:t>
      </w:r>
      <w:r w:rsidR="00624FDB" w:rsidRPr="00520CFB">
        <w:rPr>
          <w:rFonts w:ascii="Arial" w:hAnsi="Arial" w:cs="Arial"/>
          <w:sz w:val="20"/>
          <w:szCs w:val="20"/>
        </w:rPr>
        <w:t xml:space="preserve">Adolescent girls are the most at-risk population of developing an eating disorder. </w:t>
      </w:r>
      <w:r w:rsidR="00624FDB" w:rsidRPr="00520CFB">
        <w:rPr>
          <w:rFonts w:ascii="Arial" w:hAnsi="Arial" w:cs="Arial"/>
          <w:sz w:val="20"/>
          <w:szCs w:val="20"/>
          <w:vertAlign w:val="superscript"/>
        </w:rPr>
        <w:footnoteReference w:id="48"/>
      </w:r>
      <w:r w:rsidR="00624FDB" w:rsidRPr="00520CFB">
        <w:rPr>
          <w:rFonts w:ascii="Arial" w:hAnsi="Arial" w:cs="Arial"/>
          <w:sz w:val="20"/>
          <w:szCs w:val="20"/>
          <w:vertAlign w:val="superscript"/>
        </w:rPr>
        <w:t xml:space="preserve"> </w:t>
      </w:r>
      <w:r w:rsidR="00624FDB" w:rsidRPr="00520CFB">
        <w:rPr>
          <w:rFonts w:ascii="Arial" w:hAnsi="Arial" w:cs="Arial"/>
          <w:sz w:val="20"/>
          <w:szCs w:val="20"/>
        </w:rPr>
        <w:t>Up to one-third of young Australian women experience episodes of binge or overeating, with socially disadvantaged women at greater than average risk.</w:t>
      </w:r>
      <w:r w:rsidR="00624FDB" w:rsidRPr="00520CFB">
        <w:rPr>
          <w:rFonts w:ascii="Arial" w:hAnsi="Arial" w:cs="Arial"/>
          <w:sz w:val="20"/>
          <w:szCs w:val="20"/>
          <w:vertAlign w:val="superscript"/>
        </w:rPr>
        <w:footnoteReference w:id="49"/>
      </w:r>
    </w:p>
    <w:p w14:paraId="77CFF087" w14:textId="4AB5F555" w:rsidR="00AA6E30" w:rsidRPr="00520CFB" w:rsidRDefault="00624FDB" w:rsidP="00B31FD0">
      <w:pPr>
        <w:spacing w:before="120" w:after="120" w:line="240" w:lineRule="auto"/>
        <w:rPr>
          <w:rFonts w:ascii="Arial" w:hAnsi="Arial" w:cs="Arial"/>
          <w:color w:val="0B5394"/>
          <w:sz w:val="20"/>
          <w:szCs w:val="20"/>
        </w:rPr>
      </w:pPr>
      <w:r w:rsidRPr="00520CFB">
        <w:rPr>
          <w:rFonts w:ascii="Arial" w:eastAsia="Times New Roman" w:hAnsi="Arial" w:cs="Arial"/>
          <w:bCs/>
          <w:color w:val="000000"/>
          <w:kern w:val="36"/>
          <w:sz w:val="20"/>
          <w:szCs w:val="20"/>
        </w:rPr>
        <w:lastRenderedPageBreak/>
        <w:t xml:space="preserve">Eating habits are also affected by changed behaviours in adolescence and </w:t>
      </w:r>
      <w:r w:rsidR="00B7378A" w:rsidRPr="00520CFB">
        <w:rPr>
          <w:rFonts w:ascii="Arial" w:eastAsia="Times New Roman" w:hAnsi="Arial" w:cs="Arial"/>
          <w:bCs/>
          <w:color w:val="000000"/>
          <w:kern w:val="36"/>
          <w:sz w:val="20"/>
          <w:szCs w:val="20"/>
        </w:rPr>
        <w:t xml:space="preserve">by </w:t>
      </w:r>
      <w:r w:rsidRPr="00520CFB">
        <w:rPr>
          <w:rFonts w:ascii="Arial" w:eastAsia="Times New Roman" w:hAnsi="Arial" w:cs="Arial"/>
          <w:bCs/>
          <w:color w:val="000000"/>
          <w:kern w:val="36"/>
          <w:sz w:val="20"/>
          <w:szCs w:val="20"/>
        </w:rPr>
        <w:t>hormonal changes. Adolescence often means having greater autonomy around choosing what you eat which can</w:t>
      </w:r>
      <w:r w:rsidR="00F3552B" w:rsidRPr="00520CFB">
        <w:rPr>
          <w:rFonts w:ascii="Arial" w:eastAsia="Times New Roman" w:hAnsi="Arial" w:cs="Arial"/>
          <w:bCs/>
          <w:color w:val="000000"/>
          <w:kern w:val="36"/>
          <w:sz w:val="20"/>
          <w:szCs w:val="20"/>
        </w:rPr>
        <w:t xml:space="preserve"> lead to</w:t>
      </w:r>
      <w:r w:rsidRPr="00520CFB">
        <w:rPr>
          <w:rFonts w:ascii="Arial" w:eastAsia="Times New Roman" w:hAnsi="Arial" w:cs="Arial"/>
          <w:bCs/>
          <w:color w:val="000000"/>
          <w:kern w:val="36"/>
          <w:sz w:val="20"/>
          <w:szCs w:val="20"/>
        </w:rPr>
        <w:t xml:space="preserve"> a diet higher in processed foods</w:t>
      </w:r>
      <w:r w:rsidR="00F3552B" w:rsidRPr="00520CFB">
        <w:rPr>
          <w:rFonts w:ascii="Arial" w:eastAsia="Times New Roman" w:hAnsi="Arial" w:cs="Arial"/>
          <w:bCs/>
          <w:color w:val="000000"/>
          <w:kern w:val="36"/>
          <w:sz w:val="20"/>
          <w:szCs w:val="20"/>
        </w:rPr>
        <w:t>,</w:t>
      </w:r>
      <w:r w:rsidRPr="00520CFB">
        <w:rPr>
          <w:rFonts w:ascii="Arial" w:eastAsia="Times New Roman" w:hAnsi="Arial" w:cs="Arial"/>
          <w:bCs/>
          <w:color w:val="000000"/>
          <w:kern w:val="36"/>
          <w:sz w:val="20"/>
          <w:szCs w:val="20"/>
        </w:rPr>
        <w:t xml:space="preserve"> </w:t>
      </w:r>
      <w:r w:rsidRPr="00520CFB">
        <w:rPr>
          <w:rFonts w:ascii="Arial" w:eastAsia="Times New Roman" w:hAnsi="Arial" w:cs="Arial"/>
          <w:bCs/>
          <w:kern w:val="36"/>
          <w:sz w:val="20"/>
          <w:szCs w:val="20"/>
        </w:rPr>
        <w:t xml:space="preserve">resulting in poor nutrition. </w:t>
      </w:r>
      <w:r w:rsidR="00E93F7C" w:rsidRPr="00520CFB">
        <w:rPr>
          <w:rFonts w:ascii="Arial" w:eastAsia="Times New Roman" w:hAnsi="Arial" w:cs="Arial"/>
          <w:bCs/>
          <w:kern w:val="36"/>
          <w:sz w:val="20"/>
          <w:szCs w:val="20"/>
        </w:rPr>
        <w:t>Young women have much higher daily iron requirements than young men due to menstrual blood loss, and are therefore at high risk of iron deficiency.</w:t>
      </w:r>
      <w:r w:rsidRPr="00520CFB">
        <w:rPr>
          <w:rStyle w:val="FootnoteReference"/>
          <w:rFonts w:ascii="Arial" w:eastAsia="Times New Roman" w:hAnsi="Arial" w:cs="Arial"/>
          <w:bCs/>
          <w:kern w:val="36"/>
          <w:sz w:val="20"/>
          <w:szCs w:val="20"/>
        </w:rPr>
        <w:footnoteReference w:id="50"/>
      </w:r>
      <w:r w:rsidRPr="00520CFB">
        <w:rPr>
          <w:rFonts w:ascii="Arial" w:eastAsia="Times New Roman" w:hAnsi="Arial" w:cs="Arial"/>
          <w:bCs/>
          <w:kern w:val="36"/>
          <w:sz w:val="20"/>
          <w:szCs w:val="20"/>
        </w:rPr>
        <w:t xml:space="preserve"> </w:t>
      </w:r>
      <w:r w:rsidR="00E93F7C" w:rsidRPr="00520CFB">
        <w:rPr>
          <w:rFonts w:ascii="Arial" w:eastAsia="Times New Roman" w:hAnsi="Arial" w:cs="Arial"/>
          <w:bCs/>
          <w:kern w:val="36"/>
          <w:sz w:val="20"/>
          <w:szCs w:val="20"/>
        </w:rPr>
        <w:t>H</w:t>
      </w:r>
      <w:r w:rsidR="00AA6E30" w:rsidRPr="00520CFB">
        <w:rPr>
          <w:rFonts w:ascii="Arial" w:eastAsia="Times New Roman" w:hAnsi="Arial" w:cs="Arial"/>
          <w:bCs/>
          <w:kern w:val="36"/>
          <w:sz w:val="20"/>
          <w:szCs w:val="20"/>
        </w:rPr>
        <w:t xml:space="preserve">owever, young women </w:t>
      </w:r>
      <w:r w:rsidR="00CF5243" w:rsidRPr="00520CFB">
        <w:rPr>
          <w:rFonts w:ascii="Arial" w:eastAsia="Times New Roman" w:hAnsi="Arial" w:cs="Arial"/>
          <w:bCs/>
          <w:kern w:val="36"/>
          <w:sz w:val="20"/>
          <w:szCs w:val="20"/>
        </w:rPr>
        <w:t>consume less sugar</w:t>
      </w:r>
      <w:r w:rsidR="00AA6E30" w:rsidRPr="00520CFB">
        <w:rPr>
          <w:rStyle w:val="FootnoteReference"/>
          <w:rFonts w:ascii="Arial" w:hAnsi="Arial" w:cs="Arial"/>
          <w:sz w:val="20"/>
          <w:szCs w:val="20"/>
        </w:rPr>
        <w:footnoteReference w:id="51"/>
      </w:r>
      <w:r w:rsidR="00CF5243" w:rsidRPr="00520CFB">
        <w:rPr>
          <w:rFonts w:ascii="Arial" w:hAnsi="Arial" w:cs="Arial"/>
          <w:sz w:val="20"/>
          <w:szCs w:val="20"/>
        </w:rPr>
        <w:t xml:space="preserve"> </w:t>
      </w:r>
      <w:r w:rsidR="00AA6E30" w:rsidRPr="00520CFB">
        <w:rPr>
          <w:rFonts w:ascii="Arial" w:eastAsia="Times New Roman" w:hAnsi="Arial" w:cs="Arial"/>
          <w:bCs/>
          <w:kern w:val="36"/>
          <w:sz w:val="20"/>
          <w:szCs w:val="20"/>
        </w:rPr>
        <w:t>and a</w:t>
      </w:r>
      <w:r w:rsidR="00CF5243" w:rsidRPr="00520CFB">
        <w:rPr>
          <w:rFonts w:ascii="Arial" w:eastAsia="Times New Roman" w:hAnsi="Arial" w:cs="Arial"/>
          <w:bCs/>
          <w:kern w:val="36"/>
          <w:sz w:val="20"/>
          <w:szCs w:val="20"/>
        </w:rPr>
        <w:t>re more likely to meet the recommended daily intakes of fruit and vegetables</w:t>
      </w:r>
      <w:r w:rsidR="005636D4" w:rsidRPr="00520CFB">
        <w:rPr>
          <w:rFonts w:ascii="Arial" w:eastAsia="Times New Roman" w:hAnsi="Arial" w:cs="Arial"/>
          <w:bCs/>
          <w:kern w:val="36"/>
          <w:sz w:val="20"/>
          <w:szCs w:val="20"/>
        </w:rPr>
        <w:t xml:space="preserve"> than young men</w:t>
      </w:r>
      <w:r w:rsidR="00AA6E30" w:rsidRPr="00520CFB">
        <w:rPr>
          <w:rFonts w:ascii="Arial" w:eastAsia="Times New Roman" w:hAnsi="Arial" w:cs="Arial"/>
          <w:bCs/>
          <w:kern w:val="36"/>
          <w:sz w:val="20"/>
          <w:szCs w:val="20"/>
        </w:rPr>
        <w:t>.</w:t>
      </w:r>
      <w:r w:rsidR="00AA6E30" w:rsidRPr="00520CFB">
        <w:rPr>
          <w:rStyle w:val="FootnoteReference"/>
          <w:rFonts w:ascii="Arial" w:hAnsi="Arial" w:cs="Arial"/>
          <w:sz w:val="20"/>
          <w:szCs w:val="20"/>
        </w:rPr>
        <w:footnoteReference w:id="52"/>
      </w:r>
    </w:p>
    <w:p w14:paraId="477C53AB" w14:textId="3BE557EC" w:rsidR="00624FDB" w:rsidRPr="00520CFB" w:rsidRDefault="00624FDB" w:rsidP="00B31FD0">
      <w:pPr>
        <w:pStyle w:val="Heading2"/>
        <w:rPr>
          <w:rFonts w:cs="Arial"/>
        </w:rPr>
      </w:pPr>
      <w:bookmarkStart w:id="26" w:name="_Toc493169518"/>
      <w:r w:rsidRPr="00520CFB">
        <w:rPr>
          <w:rFonts w:cs="Arial"/>
        </w:rPr>
        <w:t>Smoking</w:t>
      </w:r>
      <w:r w:rsidR="00DF424B" w:rsidRPr="00520CFB">
        <w:rPr>
          <w:rFonts w:cs="Arial"/>
        </w:rPr>
        <w:t>,</w:t>
      </w:r>
      <w:r w:rsidRPr="00520CFB">
        <w:rPr>
          <w:rFonts w:cs="Arial"/>
        </w:rPr>
        <w:t xml:space="preserve"> alcohol </w:t>
      </w:r>
      <w:r w:rsidR="00DF424B" w:rsidRPr="00520CFB">
        <w:rPr>
          <w:rFonts w:cs="Arial"/>
        </w:rPr>
        <w:t>and other drugs</w:t>
      </w:r>
      <w:bookmarkEnd w:id="26"/>
    </w:p>
    <w:p w14:paraId="038D3FFC" w14:textId="00E69489" w:rsidR="00624FDB" w:rsidRPr="00520CFB" w:rsidRDefault="00B7378A" w:rsidP="00B31FD0">
      <w:pPr>
        <w:spacing w:before="120" w:after="120" w:line="240" w:lineRule="auto"/>
        <w:rPr>
          <w:rFonts w:ascii="Arial" w:hAnsi="Arial" w:cs="Arial"/>
          <w:sz w:val="20"/>
          <w:szCs w:val="20"/>
        </w:rPr>
      </w:pPr>
      <w:r w:rsidRPr="00520CFB">
        <w:rPr>
          <w:rFonts w:ascii="Arial" w:hAnsi="Arial" w:cs="Arial"/>
          <w:sz w:val="20"/>
          <w:szCs w:val="20"/>
        </w:rPr>
        <w:t xml:space="preserve">A positive trend is apparent in </w:t>
      </w:r>
      <w:r w:rsidR="007E01ED" w:rsidRPr="00520CFB">
        <w:rPr>
          <w:rFonts w:ascii="Arial" w:hAnsi="Arial" w:cs="Arial"/>
          <w:sz w:val="20"/>
          <w:szCs w:val="20"/>
        </w:rPr>
        <w:t xml:space="preserve">surveys of </w:t>
      </w:r>
      <w:r w:rsidRPr="00520CFB">
        <w:rPr>
          <w:rFonts w:ascii="Arial" w:hAnsi="Arial" w:cs="Arial"/>
          <w:sz w:val="20"/>
          <w:szCs w:val="20"/>
        </w:rPr>
        <w:t>young women’s consumption of alcohol and tobacco; y</w:t>
      </w:r>
      <w:r w:rsidR="00624FDB" w:rsidRPr="00520CFB">
        <w:rPr>
          <w:rFonts w:ascii="Arial" w:hAnsi="Arial" w:cs="Arial"/>
          <w:sz w:val="20"/>
          <w:szCs w:val="20"/>
        </w:rPr>
        <w:t>oung women’s use of alcohol and tobacco between th</w:t>
      </w:r>
      <w:r w:rsidRPr="00520CFB">
        <w:rPr>
          <w:rFonts w:ascii="Arial" w:hAnsi="Arial" w:cs="Arial"/>
          <w:sz w:val="20"/>
          <w:szCs w:val="20"/>
        </w:rPr>
        <w:t>e ages of 12 and 17 years</w:t>
      </w:r>
      <w:r w:rsidR="00624FDB" w:rsidRPr="00520CFB">
        <w:rPr>
          <w:rFonts w:ascii="Arial" w:hAnsi="Arial" w:cs="Arial"/>
          <w:sz w:val="20"/>
          <w:szCs w:val="20"/>
        </w:rPr>
        <w:t xml:space="preserve"> </w:t>
      </w:r>
      <w:r w:rsidRPr="00520CFB">
        <w:rPr>
          <w:rFonts w:ascii="Arial" w:hAnsi="Arial" w:cs="Arial"/>
          <w:sz w:val="20"/>
          <w:szCs w:val="20"/>
        </w:rPr>
        <w:t xml:space="preserve">is </w:t>
      </w:r>
      <w:r w:rsidR="00624FDB" w:rsidRPr="00520CFB">
        <w:rPr>
          <w:rFonts w:ascii="Arial" w:hAnsi="Arial" w:cs="Arial"/>
          <w:sz w:val="20"/>
          <w:szCs w:val="20"/>
        </w:rPr>
        <w:t>declining.</w:t>
      </w:r>
      <w:r w:rsidR="00624FDB" w:rsidRPr="00520CFB">
        <w:rPr>
          <w:rStyle w:val="FootnoteReference"/>
          <w:rFonts w:ascii="Arial" w:hAnsi="Arial" w:cs="Arial"/>
          <w:sz w:val="20"/>
          <w:szCs w:val="20"/>
        </w:rPr>
        <w:footnoteReference w:id="53"/>
      </w:r>
      <w:r w:rsidR="00624FDB" w:rsidRPr="00520CFB">
        <w:rPr>
          <w:rFonts w:ascii="Arial" w:hAnsi="Arial" w:cs="Arial"/>
          <w:sz w:val="20"/>
          <w:szCs w:val="20"/>
        </w:rPr>
        <w:t xml:space="preserve"> In 2014, 80% of adolescent girls reported that they had never smoked</w:t>
      </w:r>
      <w:r w:rsidR="005636D4" w:rsidRPr="00520CFB">
        <w:rPr>
          <w:rFonts w:ascii="Arial" w:hAnsi="Arial" w:cs="Arial"/>
          <w:sz w:val="20"/>
          <w:szCs w:val="20"/>
        </w:rPr>
        <w:t xml:space="preserve"> and</w:t>
      </w:r>
      <w:r w:rsidR="00624FDB" w:rsidRPr="00520CFB">
        <w:rPr>
          <w:rFonts w:ascii="Arial" w:hAnsi="Arial" w:cs="Arial"/>
          <w:sz w:val="20"/>
          <w:szCs w:val="20"/>
        </w:rPr>
        <w:t xml:space="preserve">  32% of girls aged 12 to 17 years of age had never consumed alcohol</w:t>
      </w:r>
      <w:r w:rsidR="005636D4" w:rsidRPr="00520CFB">
        <w:rPr>
          <w:rFonts w:ascii="Arial" w:hAnsi="Arial" w:cs="Arial"/>
          <w:sz w:val="20"/>
          <w:szCs w:val="20"/>
        </w:rPr>
        <w:t>.</w:t>
      </w:r>
      <w:r w:rsidR="00624FDB" w:rsidRPr="00520CFB">
        <w:rPr>
          <w:rStyle w:val="FootnoteReference"/>
          <w:rFonts w:ascii="Arial" w:hAnsi="Arial" w:cs="Arial"/>
          <w:sz w:val="20"/>
          <w:szCs w:val="20"/>
        </w:rPr>
        <w:footnoteReference w:id="54"/>
      </w:r>
      <w:r w:rsidR="00624FDB" w:rsidRPr="00520CFB">
        <w:rPr>
          <w:rFonts w:ascii="Arial" w:hAnsi="Arial" w:cs="Arial"/>
          <w:sz w:val="20"/>
          <w:szCs w:val="20"/>
        </w:rPr>
        <w:t xml:space="preserve"> </w:t>
      </w:r>
      <w:r w:rsidR="005636D4" w:rsidRPr="00520CFB">
        <w:rPr>
          <w:rFonts w:ascii="Arial" w:hAnsi="Arial" w:cs="Arial"/>
          <w:sz w:val="20"/>
          <w:szCs w:val="20"/>
        </w:rPr>
        <w:t>Girls</w:t>
      </w:r>
      <w:r w:rsidR="00624FDB" w:rsidRPr="00520CFB">
        <w:rPr>
          <w:rFonts w:ascii="Arial" w:hAnsi="Arial" w:cs="Arial"/>
          <w:sz w:val="20"/>
          <w:szCs w:val="20"/>
        </w:rPr>
        <w:t xml:space="preserve"> were less likely than boys to engage in risky drinking (consum</w:t>
      </w:r>
      <w:r w:rsidR="00384BC7" w:rsidRPr="00520CFB">
        <w:rPr>
          <w:rFonts w:ascii="Arial" w:hAnsi="Arial" w:cs="Arial"/>
          <w:sz w:val="20"/>
          <w:szCs w:val="20"/>
        </w:rPr>
        <w:t>ing</w:t>
      </w:r>
      <w:r w:rsidR="00624FDB" w:rsidRPr="00520CFB">
        <w:rPr>
          <w:rFonts w:ascii="Arial" w:hAnsi="Arial" w:cs="Arial"/>
          <w:sz w:val="20"/>
          <w:szCs w:val="20"/>
        </w:rPr>
        <w:t xml:space="preserve"> more than 5 drinks on one occasion)</w:t>
      </w:r>
      <w:r w:rsidR="00384BC7" w:rsidRPr="00520CFB">
        <w:rPr>
          <w:rFonts w:ascii="Arial" w:hAnsi="Arial" w:cs="Arial"/>
          <w:sz w:val="20"/>
          <w:szCs w:val="20"/>
        </w:rPr>
        <w:t>,</w:t>
      </w:r>
      <w:r w:rsidR="00624FDB" w:rsidRPr="00520CFB">
        <w:rPr>
          <w:rFonts w:ascii="Arial" w:hAnsi="Arial" w:cs="Arial"/>
          <w:sz w:val="20"/>
          <w:szCs w:val="20"/>
        </w:rPr>
        <w:t xml:space="preserve"> </w:t>
      </w:r>
      <w:r w:rsidR="00384BC7" w:rsidRPr="00520CFB">
        <w:rPr>
          <w:rFonts w:ascii="Arial" w:hAnsi="Arial" w:cs="Arial"/>
          <w:sz w:val="20"/>
          <w:szCs w:val="20"/>
        </w:rPr>
        <w:t>but</w:t>
      </w:r>
      <w:r w:rsidR="00624FDB" w:rsidRPr="00520CFB">
        <w:rPr>
          <w:rFonts w:ascii="Arial" w:hAnsi="Arial" w:cs="Arial"/>
          <w:sz w:val="20"/>
          <w:szCs w:val="20"/>
        </w:rPr>
        <w:t xml:space="preserve"> 54% of girls aged 16-17 reported </w:t>
      </w:r>
      <w:r w:rsidR="005B0A8A" w:rsidRPr="00520CFB">
        <w:rPr>
          <w:rFonts w:ascii="Arial" w:hAnsi="Arial" w:cs="Arial"/>
          <w:sz w:val="20"/>
          <w:szCs w:val="20"/>
        </w:rPr>
        <w:t xml:space="preserve">having engaged in </w:t>
      </w:r>
      <w:r w:rsidR="00624FDB" w:rsidRPr="00520CFB">
        <w:rPr>
          <w:rFonts w:ascii="Arial" w:hAnsi="Arial" w:cs="Arial"/>
          <w:sz w:val="20"/>
          <w:szCs w:val="20"/>
        </w:rPr>
        <w:t xml:space="preserve">risky drinking </w:t>
      </w:r>
      <w:r w:rsidR="005B0A8A" w:rsidRPr="00520CFB">
        <w:rPr>
          <w:rFonts w:ascii="Arial" w:hAnsi="Arial" w:cs="Arial"/>
          <w:sz w:val="20"/>
          <w:szCs w:val="20"/>
        </w:rPr>
        <w:t>at least once</w:t>
      </w:r>
      <w:r w:rsidR="00624FDB" w:rsidRPr="00520CFB">
        <w:rPr>
          <w:rFonts w:ascii="Arial" w:hAnsi="Arial" w:cs="Arial"/>
          <w:sz w:val="20"/>
          <w:szCs w:val="20"/>
        </w:rPr>
        <w:t>.</w:t>
      </w:r>
      <w:r w:rsidR="00624FDB" w:rsidRPr="00520CFB">
        <w:rPr>
          <w:rStyle w:val="FootnoteReference"/>
          <w:rFonts w:ascii="Arial" w:hAnsi="Arial" w:cs="Arial"/>
          <w:sz w:val="20"/>
          <w:szCs w:val="20"/>
        </w:rPr>
        <w:footnoteReference w:id="55"/>
      </w:r>
      <w:r w:rsidR="00624FDB" w:rsidRPr="00520CFB">
        <w:rPr>
          <w:rFonts w:ascii="Arial" w:hAnsi="Arial" w:cs="Arial"/>
          <w:sz w:val="20"/>
          <w:szCs w:val="20"/>
        </w:rPr>
        <w:t xml:space="preserve"> </w:t>
      </w:r>
    </w:p>
    <w:p w14:paraId="5CDC5C58" w14:textId="6AAC8BE0" w:rsidR="00624FDB" w:rsidRPr="00520CFB" w:rsidRDefault="00624FDB" w:rsidP="00B31FD0">
      <w:pPr>
        <w:spacing w:before="120" w:after="120" w:line="240" w:lineRule="auto"/>
        <w:rPr>
          <w:rFonts w:ascii="Arial" w:hAnsi="Arial" w:cs="Arial"/>
          <w:sz w:val="20"/>
          <w:szCs w:val="20"/>
        </w:rPr>
      </w:pPr>
      <w:r w:rsidRPr="00520CFB">
        <w:rPr>
          <w:rFonts w:ascii="Arial" w:hAnsi="Arial" w:cs="Arial"/>
          <w:sz w:val="20"/>
          <w:szCs w:val="20"/>
        </w:rPr>
        <w:t>Despite being less likely than boys to engage in risky drinki</w:t>
      </w:r>
      <w:r w:rsidR="006B6EF3" w:rsidRPr="00520CFB">
        <w:rPr>
          <w:rFonts w:ascii="Arial" w:hAnsi="Arial" w:cs="Arial"/>
          <w:sz w:val="20"/>
          <w:szCs w:val="20"/>
        </w:rPr>
        <w:t>ng, young women’s alcohol use is</w:t>
      </w:r>
      <w:r w:rsidRPr="00520CFB">
        <w:rPr>
          <w:rFonts w:ascii="Arial" w:hAnsi="Arial" w:cs="Arial"/>
          <w:sz w:val="20"/>
          <w:szCs w:val="20"/>
        </w:rPr>
        <w:t xml:space="preserve"> often subject to moralising</w:t>
      </w:r>
      <w:r w:rsidR="00E81639" w:rsidRPr="00520CFB">
        <w:rPr>
          <w:rFonts w:ascii="Arial" w:hAnsi="Arial" w:cs="Arial"/>
          <w:sz w:val="20"/>
          <w:szCs w:val="20"/>
        </w:rPr>
        <w:t xml:space="preserve"> gender discourses</w:t>
      </w:r>
      <w:r w:rsidRPr="00520CFB">
        <w:rPr>
          <w:rFonts w:ascii="Arial" w:hAnsi="Arial" w:cs="Arial"/>
          <w:sz w:val="20"/>
          <w:szCs w:val="20"/>
        </w:rPr>
        <w:t>.</w:t>
      </w:r>
      <w:r w:rsidRPr="00520CFB">
        <w:rPr>
          <w:rStyle w:val="FootnoteReference"/>
          <w:rFonts w:ascii="Arial" w:hAnsi="Arial" w:cs="Arial"/>
          <w:sz w:val="20"/>
          <w:szCs w:val="20"/>
        </w:rPr>
        <w:footnoteReference w:id="56"/>
      </w:r>
      <w:r w:rsidR="006B6EF3" w:rsidRPr="00520CFB">
        <w:rPr>
          <w:rFonts w:ascii="Arial" w:hAnsi="Arial" w:cs="Arial"/>
          <w:sz w:val="20"/>
          <w:szCs w:val="20"/>
        </w:rPr>
        <w:t xml:space="preserve"> </w:t>
      </w:r>
      <w:r w:rsidRPr="00520CFB">
        <w:rPr>
          <w:rFonts w:ascii="Arial" w:hAnsi="Arial" w:cs="Arial"/>
          <w:sz w:val="20"/>
          <w:szCs w:val="20"/>
        </w:rPr>
        <w:t>A recent UK study of teenage drinkers found that</w:t>
      </w:r>
      <w:r w:rsidR="006B6EF3" w:rsidRPr="00520CFB">
        <w:rPr>
          <w:rFonts w:ascii="Arial" w:hAnsi="Arial" w:cs="Arial"/>
          <w:sz w:val="20"/>
          <w:szCs w:val="20"/>
        </w:rPr>
        <w:t xml:space="preserve"> girls believed it was their</w:t>
      </w:r>
      <w:r w:rsidRPr="00520CFB">
        <w:rPr>
          <w:rFonts w:ascii="Arial" w:hAnsi="Arial" w:cs="Arial"/>
          <w:sz w:val="20"/>
          <w:szCs w:val="20"/>
        </w:rPr>
        <w:t xml:space="preserve"> responsibility to manage their bodies around alcohol and ‘protect’ themselves</w:t>
      </w:r>
      <w:r w:rsidR="006B6EF3" w:rsidRPr="00520CFB">
        <w:rPr>
          <w:rFonts w:ascii="Arial" w:hAnsi="Arial" w:cs="Arial"/>
          <w:sz w:val="20"/>
          <w:szCs w:val="20"/>
        </w:rPr>
        <w:t>,</w:t>
      </w:r>
      <w:r w:rsidRPr="00520CFB">
        <w:rPr>
          <w:rStyle w:val="FootnoteReference"/>
          <w:rFonts w:ascii="Arial" w:hAnsi="Arial" w:cs="Arial"/>
          <w:sz w:val="20"/>
          <w:szCs w:val="20"/>
        </w:rPr>
        <w:footnoteReference w:id="57"/>
      </w:r>
      <w:r w:rsidR="006B6EF3" w:rsidRPr="00520CFB">
        <w:rPr>
          <w:rFonts w:ascii="Arial" w:hAnsi="Arial" w:cs="Arial"/>
          <w:sz w:val="20"/>
          <w:szCs w:val="20"/>
        </w:rPr>
        <w:t xml:space="preserve"> whereas boys rarely focused on their own responsibilities</w:t>
      </w:r>
      <w:r w:rsidRPr="00520CFB">
        <w:rPr>
          <w:rFonts w:ascii="Arial" w:hAnsi="Arial" w:cs="Arial"/>
          <w:sz w:val="20"/>
          <w:szCs w:val="20"/>
        </w:rPr>
        <w:t xml:space="preserve"> and regarded their behaviour as shaped by others.</w:t>
      </w:r>
      <w:r w:rsidRPr="00520CFB">
        <w:rPr>
          <w:rStyle w:val="FootnoteReference"/>
          <w:rFonts w:ascii="Arial" w:hAnsi="Arial" w:cs="Arial"/>
          <w:sz w:val="20"/>
          <w:szCs w:val="20"/>
        </w:rPr>
        <w:footnoteReference w:id="58"/>
      </w:r>
      <w:r w:rsidR="006B6EF3" w:rsidRPr="00520CFB">
        <w:rPr>
          <w:rFonts w:ascii="Arial" w:hAnsi="Arial" w:cs="Arial"/>
          <w:sz w:val="20"/>
          <w:szCs w:val="20"/>
        </w:rPr>
        <w:t xml:space="preserve"> These gendered expectations are </w:t>
      </w:r>
      <w:r w:rsidR="00E81639" w:rsidRPr="00520CFB">
        <w:rPr>
          <w:rFonts w:ascii="Arial" w:hAnsi="Arial" w:cs="Arial"/>
          <w:sz w:val="20"/>
          <w:szCs w:val="20"/>
        </w:rPr>
        <w:t>reflected in</w:t>
      </w:r>
      <w:r w:rsidR="006B6EF3" w:rsidRPr="00520CFB">
        <w:rPr>
          <w:rFonts w:ascii="Arial" w:hAnsi="Arial" w:cs="Arial"/>
          <w:sz w:val="20"/>
          <w:szCs w:val="20"/>
        </w:rPr>
        <w:t xml:space="preserve"> </w:t>
      </w:r>
      <w:r w:rsidRPr="00520CFB">
        <w:rPr>
          <w:rFonts w:ascii="Arial" w:hAnsi="Arial" w:cs="Arial"/>
          <w:sz w:val="20"/>
          <w:szCs w:val="20"/>
        </w:rPr>
        <w:t xml:space="preserve">anti-binge drinking campaigns </w:t>
      </w:r>
      <w:r w:rsidR="006B6EF3" w:rsidRPr="00520CFB">
        <w:rPr>
          <w:rFonts w:ascii="Arial" w:hAnsi="Arial" w:cs="Arial"/>
          <w:sz w:val="20"/>
          <w:szCs w:val="20"/>
        </w:rPr>
        <w:t>which position</w:t>
      </w:r>
      <w:r w:rsidRPr="00520CFB">
        <w:rPr>
          <w:rFonts w:ascii="Arial" w:hAnsi="Arial" w:cs="Arial"/>
          <w:sz w:val="20"/>
          <w:szCs w:val="20"/>
        </w:rPr>
        <w:t xml:space="preserve"> women’s drinking as responsible for their (seemingly inevitable)</w:t>
      </w:r>
      <w:r w:rsidR="00283E33">
        <w:rPr>
          <w:rFonts w:ascii="Arial" w:hAnsi="Arial" w:cs="Arial"/>
          <w:sz w:val="20"/>
          <w:szCs w:val="20"/>
        </w:rPr>
        <w:t xml:space="preserve"> experiences of</w:t>
      </w:r>
      <w:r w:rsidRPr="00520CFB">
        <w:rPr>
          <w:rFonts w:ascii="Arial" w:hAnsi="Arial" w:cs="Arial"/>
          <w:sz w:val="20"/>
          <w:szCs w:val="20"/>
        </w:rPr>
        <w:t xml:space="preserve"> sexual </w:t>
      </w:r>
      <w:r w:rsidR="006B6EF3" w:rsidRPr="00520CFB">
        <w:rPr>
          <w:rFonts w:ascii="Arial" w:hAnsi="Arial" w:cs="Arial"/>
          <w:sz w:val="20"/>
          <w:szCs w:val="20"/>
        </w:rPr>
        <w:t xml:space="preserve">harassment and </w:t>
      </w:r>
      <w:r w:rsidRPr="00520CFB">
        <w:rPr>
          <w:rFonts w:ascii="Arial" w:hAnsi="Arial" w:cs="Arial"/>
          <w:sz w:val="20"/>
          <w:szCs w:val="20"/>
        </w:rPr>
        <w:t>assault.</w:t>
      </w:r>
      <w:r w:rsidRPr="00520CFB">
        <w:rPr>
          <w:rStyle w:val="FootnoteReference"/>
          <w:rFonts w:ascii="Arial" w:hAnsi="Arial" w:cs="Arial"/>
          <w:sz w:val="20"/>
          <w:szCs w:val="20"/>
        </w:rPr>
        <w:footnoteReference w:id="59"/>
      </w:r>
    </w:p>
    <w:p w14:paraId="11473B75" w14:textId="2CDA6B4C" w:rsidR="0009593F" w:rsidRPr="00520CFB" w:rsidRDefault="006B6EF3" w:rsidP="00B31FD0">
      <w:pPr>
        <w:spacing w:before="120" w:after="120" w:line="240" w:lineRule="auto"/>
        <w:rPr>
          <w:rFonts w:ascii="Arial" w:hAnsi="Arial" w:cs="Arial"/>
          <w:sz w:val="20"/>
          <w:szCs w:val="20"/>
        </w:rPr>
      </w:pPr>
      <w:r w:rsidRPr="00520CFB">
        <w:rPr>
          <w:rFonts w:ascii="Arial" w:hAnsi="Arial" w:cs="Arial"/>
          <w:sz w:val="20"/>
          <w:szCs w:val="20"/>
        </w:rPr>
        <w:t xml:space="preserve">It is estimated that 10% of </w:t>
      </w:r>
      <w:r w:rsidR="007E01ED" w:rsidRPr="00520CFB">
        <w:rPr>
          <w:rFonts w:ascii="Arial" w:hAnsi="Arial" w:cs="Arial"/>
          <w:sz w:val="20"/>
          <w:szCs w:val="20"/>
        </w:rPr>
        <w:t>A</w:t>
      </w:r>
      <w:r w:rsidR="000E558F" w:rsidRPr="00520CFB">
        <w:rPr>
          <w:rFonts w:ascii="Arial" w:hAnsi="Arial" w:cs="Arial"/>
          <w:sz w:val="20"/>
          <w:szCs w:val="20"/>
        </w:rPr>
        <w:t>u</w:t>
      </w:r>
      <w:r w:rsidR="007E01ED" w:rsidRPr="00520CFB">
        <w:rPr>
          <w:rFonts w:ascii="Arial" w:hAnsi="Arial" w:cs="Arial"/>
          <w:sz w:val="20"/>
          <w:szCs w:val="20"/>
        </w:rPr>
        <w:t xml:space="preserve">stralian </w:t>
      </w:r>
      <w:r w:rsidRPr="00520CFB">
        <w:rPr>
          <w:rFonts w:ascii="Arial" w:hAnsi="Arial" w:cs="Arial"/>
          <w:sz w:val="20"/>
          <w:szCs w:val="20"/>
        </w:rPr>
        <w:t xml:space="preserve">young women aged 16-24 years old have substance use disorders (compared to 16% </w:t>
      </w:r>
      <w:r w:rsidR="002162A8" w:rsidRPr="00520CFB">
        <w:rPr>
          <w:rFonts w:ascii="Arial" w:hAnsi="Arial" w:cs="Arial"/>
          <w:sz w:val="20"/>
          <w:szCs w:val="20"/>
        </w:rPr>
        <w:t xml:space="preserve">of </w:t>
      </w:r>
      <w:r w:rsidRPr="00520CFB">
        <w:rPr>
          <w:rFonts w:ascii="Arial" w:hAnsi="Arial" w:cs="Arial"/>
          <w:sz w:val="20"/>
          <w:szCs w:val="20"/>
        </w:rPr>
        <w:t>young men).</w:t>
      </w:r>
      <w:r w:rsidRPr="00520CFB">
        <w:rPr>
          <w:rStyle w:val="FootnoteReference"/>
          <w:rFonts w:ascii="Arial" w:hAnsi="Arial" w:cs="Arial"/>
          <w:sz w:val="20"/>
          <w:szCs w:val="20"/>
        </w:rPr>
        <w:footnoteReference w:id="60"/>
      </w:r>
      <w:r w:rsidRPr="00520CFB">
        <w:rPr>
          <w:rFonts w:ascii="Arial" w:hAnsi="Arial" w:cs="Arial"/>
          <w:sz w:val="20"/>
          <w:szCs w:val="20"/>
        </w:rPr>
        <w:t xml:space="preserve"> </w:t>
      </w:r>
      <w:r w:rsidR="00624FDB" w:rsidRPr="00520CFB">
        <w:rPr>
          <w:rFonts w:ascii="Arial" w:hAnsi="Arial" w:cs="Arial"/>
          <w:sz w:val="20"/>
          <w:szCs w:val="20"/>
        </w:rPr>
        <w:t xml:space="preserve">Most young women who access treatment for substance abuse have had </w:t>
      </w:r>
      <w:r w:rsidR="002162A8" w:rsidRPr="00520CFB">
        <w:rPr>
          <w:rFonts w:ascii="Arial" w:hAnsi="Arial" w:cs="Arial"/>
          <w:sz w:val="20"/>
          <w:szCs w:val="20"/>
        </w:rPr>
        <w:t xml:space="preserve">a </w:t>
      </w:r>
      <w:r w:rsidR="00624FDB" w:rsidRPr="00520CFB">
        <w:rPr>
          <w:rFonts w:ascii="Arial" w:hAnsi="Arial" w:cs="Arial"/>
          <w:sz w:val="20"/>
          <w:szCs w:val="20"/>
        </w:rPr>
        <w:t>history o</w:t>
      </w:r>
      <w:r w:rsidRPr="00520CFB">
        <w:rPr>
          <w:rFonts w:ascii="Arial" w:hAnsi="Arial" w:cs="Arial"/>
          <w:sz w:val="20"/>
          <w:szCs w:val="20"/>
        </w:rPr>
        <w:t>f neglect, and sexual, physical or</w:t>
      </w:r>
      <w:r w:rsidR="00624FDB" w:rsidRPr="00520CFB">
        <w:rPr>
          <w:rFonts w:ascii="Arial" w:hAnsi="Arial" w:cs="Arial"/>
          <w:sz w:val="20"/>
          <w:szCs w:val="20"/>
        </w:rPr>
        <w:t xml:space="preserve"> emotional abuse.</w:t>
      </w:r>
      <w:r w:rsidR="00624FDB" w:rsidRPr="00520CFB">
        <w:rPr>
          <w:rStyle w:val="FootnoteReference"/>
          <w:rFonts w:ascii="Arial" w:hAnsi="Arial" w:cs="Arial"/>
          <w:sz w:val="20"/>
          <w:szCs w:val="20"/>
        </w:rPr>
        <w:footnoteReference w:id="61"/>
      </w:r>
      <w:r w:rsidR="00624FDB" w:rsidRPr="00520CFB">
        <w:rPr>
          <w:rFonts w:ascii="Arial" w:hAnsi="Arial" w:cs="Arial"/>
          <w:sz w:val="20"/>
          <w:szCs w:val="20"/>
        </w:rPr>
        <w:t xml:space="preserve"> They are more likely to</w:t>
      </w:r>
      <w:r w:rsidRPr="00520CFB">
        <w:rPr>
          <w:rFonts w:ascii="Arial" w:hAnsi="Arial" w:cs="Arial"/>
          <w:sz w:val="20"/>
          <w:szCs w:val="20"/>
        </w:rPr>
        <w:t xml:space="preserve"> have</w:t>
      </w:r>
      <w:r w:rsidR="00624FDB" w:rsidRPr="00520CFB">
        <w:rPr>
          <w:rFonts w:ascii="Arial" w:hAnsi="Arial" w:cs="Arial"/>
          <w:sz w:val="20"/>
          <w:szCs w:val="20"/>
        </w:rPr>
        <w:t xml:space="preserve"> be</w:t>
      </w:r>
      <w:r w:rsidRPr="00520CFB">
        <w:rPr>
          <w:rFonts w:ascii="Arial" w:hAnsi="Arial" w:cs="Arial"/>
          <w:sz w:val="20"/>
          <w:szCs w:val="20"/>
        </w:rPr>
        <w:t>en</w:t>
      </w:r>
      <w:r w:rsidR="00624FDB" w:rsidRPr="00520CFB">
        <w:rPr>
          <w:rFonts w:ascii="Arial" w:hAnsi="Arial" w:cs="Arial"/>
          <w:sz w:val="20"/>
          <w:szCs w:val="20"/>
        </w:rPr>
        <w:t xml:space="preserve"> separated from their families</w:t>
      </w:r>
      <w:r w:rsidR="002162A8" w:rsidRPr="00520CFB">
        <w:rPr>
          <w:rFonts w:ascii="Arial" w:hAnsi="Arial" w:cs="Arial"/>
          <w:sz w:val="20"/>
          <w:szCs w:val="20"/>
        </w:rPr>
        <w:t xml:space="preserve"> and</w:t>
      </w:r>
      <w:r w:rsidR="00624FDB" w:rsidRPr="00520CFB">
        <w:rPr>
          <w:rFonts w:ascii="Arial" w:hAnsi="Arial" w:cs="Arial"/>
          <w:sz w:val="20"/>
          <w:szCs w:val="20"/>
        </w:rPr>
        <w:t xml:space="preserve"> involved with child protection</w:t>
      </w:r>
      <w:r w:rsidR="002162A8" w:rsidRPr="00520CFB">
        <w:rPr>
          <w:rFonts w:ascii="Arial" w:hAnsi="Arial" w:cs="Arial"/>
          <w:sz w:val="20"/>
          <w:szCs w:val="20"/>
        </w:rPr>
        <w:t>,</w:t>
      </w:r>
      <w:r w:rsidR="00624FDB" w:rsidRPr="00520CFB">
        <w:rPr>
          <w:rFonts w:ascii="Arial" w:hAnsi="Arial" w:cs="Arial"/>
          <w:sz w:val="20"/>
          <w:szCs w:val="20"/>
        </w:rPr>
        <w:t xml:space="preserve"> and </w:t>
      </w:r>
      <w:r w:rsidRPr="00520CFB">
        <w:rPr>
          <w:rFonts w:ascii="Arial" w:hAnsi="Arial" w:cs="Arial"/>
          <w:sz w:val="20"/>
          <w:szCs w:val="20"/>
        </w:rPr>
        <w:t xml:space="preserve">to </w:t>
      </w:r>
      <w:r w:rsidR="00624FDB" w:rsidRPr="00520CFB">
        <w:rPr>
          <w:rFonts w:ascii="Arial" w:hAnsi="Arial" w:cs="Arial"/>
          <w:sz w:val="20"/>
          <w:szCs w:val="20"/>
        </w:rPr>
        <w:t>experience homelessness.</w:t>
      </w:r>
      <w:r w:rsidR="00624FDB" w:rsidRPr="00520CFB">
        <w:rPr>
          <w:rStyle w:val="FootnoteReference"/>
          <w:rFonts w:ascii="Arial" w:hAnsi="Arial" w:cs="Arial"/>
          <w:sz w:val="20"/>
          <w:szCs w:val="20"/>
        </w:rPr>
        <w:footnoteReference w:id="62"/>
      </w:r>
      <w:r w:rsidR="002162A8" w:rsidRPr="00520CFB">
        <w:rPr>
          <w:rFonts w:ascii="Arial" w:hAnsi="Arial" w:cs="Arial"/>
          <w:sz w:val="20"/>
          <w:szCs w:val="20"/>
        </w:rPr>
        <w:t xml:space="preserve"> </w:t>
      </w:r>
    </w:p>
    <w:p w14:paraId="5272E707" w14:textId="4109D3AF" w:rsidR="00F3784D" w:rsidRPr="00520CFB" w:rsidRDefault="00746828" w:rsidP="00B31FD0">
      <w:pPr>
        <w:spacing w:before="120" w:after="120" w:line="240" w:lineRule="auto"/>
        <w:rPr>
          <w:rFonts w:ascii="Arial" w:hAnsi="Arial" w:cs="Arial"/>
          <w:sz w:val="20"/>
          <w:szCs w:val="20"/>
        </w:rPr>
      </w:pPr>
      <w:r w:rsidRPr="00520CFB">
        <w:rPr>
          <w:rFonts w:ascii="Arial" w:hAnsi="Arial" w:cs="Arial"/>
          <w:sz w:val="20"/>
          <w:szCs w:val="20"/>
        </w:rPr>
        <w:t>D</w:t>
      </w:r>
      <w:r w:rsidR="00F3784D" w:rsidRPr="00520CFB">
        <w:rPr>
          <w:rFonts w:ascii="Arial" w:hAnsi="Arial" w:cs="Arial"/>
          <w:sz w:val="20"/>
          <w:szCs w:val="20"/>
        </w:rPr>
        <w:t>iscrimination experienced by same sex attracted and gender questioning</w:t>
      </w:r>
      <w:r w:rsidR="00384BC7" w:rsidRPr="00520CFB">
        <w:rPr>
          <w:rFonts w:ascii="Arial" w:hAnsi="Arial" w:cs="Arial"/>
          <w:sz w:val="20"/>
          <w:szCs w:val="20"/>
        </w:rPr>
        <w:t xml:space="preserve"> (SSAGQ)</w:t>
      </w:r>
      <w:r w:rsidR="00F3784D" w:rsidRPr="00520CFB">
        <w:rPr>
          <w:rFonts w:ascii="Arial" w:hAnsi="Arial" w:cs="Arial"/>
          <w:sz w:val="20"/>
          <w:szCs w:val="20"/>
        </w:rPr>
        <w:t xml:space="preserve"> young people</w:t>
      </w:r>
      <w:r w:rsidR="002342DC" w:rsidRPr="00520CFB">
        <w:rPr>
          <w:rFonts w:ascii="Arial" w:hAnsi="Arial" w:cs="Arial"/>
          <w:sz w:val="20"/>
          <w:szCs w:val="20"/>
        </w:rPr>
        <w:t xml:space="preserve"> </w:t>
      </w:r>
      <w:r w:rsidRPr="00520CFB">
        <w:rPr>
          <w:rFonts w:ascii="Arial" w:hAnsi="Arial" w:cs="Arial"/>
          <w:sz w:val="20"/>
          <w:szCs w:val="20"/>
        </w:rPr>
        <w:t xml:space="preserve">is linked to </w:t>
      </w:r>
      <w:r w:rsidR="00F3784D" w:rsidRPr="00520CFB">
        <w:rPr>
          <w:rFonts w:ascii="Arial" w:hAnsi="Arial" w:cs="Arial"/>
          <w:sz w:val="20"/>
          <w:szCs w:val="20"/>
        </w:rPr>
        <w:t>poorer health and wellbeing compared with their heterosexual peers. SSAGQ young people are at increased risk of drug use</w:t>
      </w:r>
      <w:r w:rsidR="00384BC7" w:rsidRPr="00520CFB">
        <w:rPr>
          <w:rFonts w:ascii="Arial" w:hAnsi="Arial" w:cs="Arial"/>
          <w:sz w:val="20"/>
          <w:szCs w:val="20"/>
        </w:rPr>
        <w:t>,</w:t>
      </w:r>
      <w:r w:rsidR="00F3784D" w:rsidRPr="00520CFB">
        <w:rPr>
          <w:rFonts w:ascii="Arial" w:hAnsi="Arial" w:cs="Arial"/>
          <w:sz w:val="20"/>
          <w:szCs w:val="20"/>
        </w:rPr>
        <w:t xml:space="preserve"> including marijuana and injecting drug use.</w:t>
      </w:r>
      <w:r w:rsidR="00827513" w:rsidRPr="00520CFB">
        <w:rPr>
          <w:rStyle w:val="FootnoteReference"/>
          <w:rFonts w:ascii="Arial" w:hAnsi="Arial" w:cs="Arial"/>
          <w:sz w:val="20"/>
          <w:szCs w:val="20"/>
        </w:rPr>
        <w:footnoteReference w:id="63"/>
      </w:r>
      <w:r w:rsidR="00F3784D" w:rsidRPr="00520CFB">
        <w:rPr>
          <w:rFonts w:ascii="Arial" w:hAnsi="Arial" w:cs="Arial"/>
          <w:sz w:val="20"/>
          <w:szCs w:val="20"/>
        </w:rPr>
        <w:t xml:space="preserve"> </w:t>
      </w:r>
    </w:p>
    <w:p w14:paraId="41438226" w14:textId="47D759A0" w:rsidR="00913901" w:rsidRPr="00520CFB" w:rsidRDefault="00913901" w:rsidP="00B31FD0">
      <w:pPr>
        <w:pStyle w:val="Heading2"/>
        <w:rPr>
          <w:rFonts w:cs="Arial"/>
        </w:rPr>
      </w:pPr>
      <w:bookmarkStart w:id="27" w:name="_Toc493169519"/>
      <w:r w:rsidRPr="00520CFB">
        <w:rPr>
          <w:rFonts w:cs="Arial"/>
        </w:rPr>
        <w:t>Opportunities to improve young women’s physical health</w:t>
      </w:r>
      <w:bookmarkEnd w:id="27"/>
    </w:p>
    <w:p w14:paraId="104E7C33" w14:textId="736FEA33" w:rsidR="00C36A03" w:rsidRPr="00520CFB" w:rsidRDefault="00E57084" w:rsidP="00B31FD0">
      <w:pPr>
        <w:spacing w:before="120" w:after="120" w:line="240" w:lineRule="auto"/>
        <w:rPr>
          <w:rFonts w:ascii="Arial" w:hAnsi="Arial" w:cs="Arial"/>
          <w:sz w:val="20"/>
          <w:szCs w:val="20"/>
        </w:rPr>
      </w:pPr>
      <w:r w:rsidRPr="00520CFB">
        <w:rPr>
          <w:rFonts w:ascii="Arial" w:hAnsi="Arial" w:cs="Arial"/>
          <w:sz w:val="20"/>
          <w:szCs w:val="20"/>
        </w:rPr>
        <w:t>Despite some positive trends in relation to al</w:t>
      </w:r>
      <w:r w:rsidR="00746828" w:rsidRPr="00520CFB">
        <w:rPr>
          <w:rFonts w:ascii="Arial" w:hAnsi="Arial" w:cs="Arial"/>
          <w:sz w:val="20"/>
          <w:szCs w:val="20"/>
        </w:rPr>
        <w:t>cohol and tobacco use, there</w:t>
      </w:r>
      <w:r w:rsidRPr="00520CFB">
        <w:rPr>
          <w:rFonts w:ascii="Arial" w:hAnsi="Arial" w:cs="Arial"/>
          <w:sz w:val="20"/>
          <w:szCs w:val="20"/>
        </w:rPr>
        <w:t xml:space="preserve"> a</w:t>
      </w:r>
      <w:r w:rsidR="002A4A46" w:rsidRPr="00520CFB">
        <w:rPr>
          <w:rFonts w:ascii="Arial" w:hAnsi="Arial" w:cs="Arial"/>
          <w:sz w:val="20"/>
          <w:szCs w:val="20"/>
        </w:rPr>
        <w:t>re</w:t>
      </w:r>
      <w:r w:rsidRPr="00520CFB">
        <w:rPr>
          <w:rFonts w:ascii="Arial" w:hAnsi="Arial" w:cs="Arial"/>
          <w:sz w:val="20"/>
          <w:szCs w:val="20"/>
        </w:rPr>
        <w:t xml:space="preserve"> opportunities to improve young women’s </w:t>
      </w:r>
      <w:r w:rsidR="002342DC" w:rsidRPr="00520CFB">
        <w:rPr>
          <w:rFonts w:ascii="Arial" w:hAnsi="Arial" w:cs="Arial"/>
          <w:sz w:val="20"/>
          <w:szCs w:val="20"/>
        </w:rPr>
        <w:t xml:space="preserve">physical health by </w:t>
      </w:r>
      <w:r w:rsidR="00942CD8" w:rsidRPr="00520CFB">
        <w:rPr>
          <w:rFonts w:ascii="Arial" w:hAnsi="Arial" w:cs="Arial"/>
          <w:sz w:val="20"/>
          <w:szCs w:val="20"/>
        </w:rPr>
        <w:t xml:space="preserve">removing gendered barriers to </w:t>
      </w:r>
      <w:r w:rsidRPr="00520CFB">
        <w:rPr>
          <w:rFonts w:ascii="Arial" w:hAnsi="Arial" w:cs="Arial"/>
          <w:sz w:val="20"/>
          <w:szCs w:val="20"/>
        </w:rPr>
        <w:t>engagement in physical activity. Physical education programs in schools</w:t>
      </w:r>
      <w:r w:rsidR="00384BC7" w:rsidRPr="00520CFB">
        <w:rPr>
          <w:rFonts w:ascii="Arial" w:hAnsi="Arial" w:cs="Arial"/>
          <w:sz w:val="20"/>
          <w:szCs w:val="20"/>
        </w:rPr>
        <w:t>,</w:t>
      </w:r>
      <w:r w:rsidRPr="00520CFB">
        <w:rPr>
          <w:rFonts w:ascii="Arial" w:hAnsi="Arial" w:cs="Arial"/>
          <w:sz w:val="20"/>
          <w:szCs w:val="20"/>
        </w:rPr>
        <w:t xml:space="preserve"> as well as sports programs outside of the school setting</w:t>
      </w:r>
      <w:r w:rsidR="00384BC7" w:rsidRPr="00520CFB">
        <w:rPr>
          <w:rFonts w:ascii="Arial" w:hAnsi="Arial" w:cs="Arial"/>
          <w:sz w:val="20"/>
          <w:szCs w:val="20"/>
        </w:rPr>
        <w:t>,</w:t>
      </w:r>
      <w:r w:rsidRPr="00520CFB">
        <w:rPr>
          <w:rFonts w:ascii="Arial" w:hAnsi="Arial" w:cs="Arial"/>
          <w:sz w:val="20"/>
          <w:szCs w:val="20"/>
        </w:rPr>
        <w:t xml:space="preserve"> should take a gender sensitive approach, including more options and activities designed to foster a positive</w:t>
      </w:r>
      <w:r w:rsidR="002A4A46" w:rsidRPr="00520CFB">
        <w:rPr>
          <w:rFonts w:ascii="Arial" w:hAnsi="Arial" w:cs="Arial"/>
          <w:sz w:val="20"/>
          <w:szCs w:val="20"/>
        </w:rPr>
        <w:t xml:space="preserve"> lifelong</w:t>
      </w:r>
      <w:r w:rsidRPr="00520CFB">
        <w:rPr>
          <w:rFonts w:ascii="Arial" w:hAnsi="Arial" w:cs="Arial"/>
          <w:sz w:val="20"/>
          <w:szCs w:val="20"/>
        </w:rPr>
        <w:t xml:space="preserve"> relationship between young women and their bodies.</w:t>
      </w:r>
      <w:r w:rsidR="00C36A03" w:rsidRPr="00520CFB">
        <w:rPr>
          <w:rFonts w:ascii="Arial" w:hAnsi="Arial" w:cs="Arial"/>
          <w:sz w:val="20"/>
          <w:szCs w:val="20"/>
        </w:rPr>
        <w:br w:type="page"/>
      </w:r>
    </w:p>
    <w:p w14:paraId="39AC4C09" w14:textId="7E589346" w:rsidR="00C36A03" w:rsidRPr="00520CFB" w:rsidRDefault="00C36A03" w:rsidP="003A3AF3">
      <w:pPr>
        <w:pStyle w:val="Heading1"/>
        <w:spacing w:before="120" w:after="120" w:line="240" w:lineRule="auto"/>
        <w:rPr>
          <w:rFonts w:cs="Arial"/>
        </w:rPr>
      </w:pPr>
      <w:bookmarkStart w:id="28" w:name="_Toc493169520"/>
      <w:r w:rsidRPr="00520CFB">
        <w:rPr>
          <w:rFonts w:cs="Arial"/>
        </w:rPr>
        <w:lastRenderedPageBreak/>
        <w:t>Sexual and reproductive health</w:t>
      </w:r>
      <w:bookmarkEnd w:id="28"/>
    </w:p>
    <w:p w14:paraId="39EA45EE" w14:textId="369D1732" w:rsidR="00C36A03" w:rsidRPr="00520CFB" w:rsidRDefault="00C36A03" w:rsidP="008344FA">
      <w:pPr>
        <w:spacing w:before="120" w:after="120" w:line="240" w:lineRule="auto"/>
        <w:rPr>
          <w:rFonts w:ascii="Arial" w:hAnsi="Arial" w:cs="Arial"/>
          <w:color w:val="000000" w:themeColor="text1"/>
          <w:sz w:val="20"/>
          <w:szCs w:val="20"/>
        </w:rPr>
      </w:pPr>
      <w:r w:rsidRPr="00520CFB">
        <w:rPr>
          <w:rFonts w:ascii="Arial" w:hAnsi="Arial" w:cs="Arial"/>
          <w:sz w:val="20"/>
          <w:szCs w:val="20"/>
        </w:rPr>
        <w:t>Sexual and reproductive health refers to a woman’s ability to manage her fertility, have safe, respectful and pleasurable sexual relationships, and access essential health services such as contraception and abortion. It also includes the experience and treatment of specific reproductive health conditions such as polycystic ovar</w:t>
      </w:r>
      <w:r w:rsidR="004F6657" w:rsidRPr="00520CFB">
        <w:rPr>
          <w:rFonts w:ascii="Arial" w:hAnsi="Arial" w:cs="Arial"/>
          <w:sz w:val="20"/>
          <w:szCs w:val="20"/>
        </w:rPr>
        <w:t>ian syndrome and endometriosis.</w:t>
      </w:r>
      <w:r w:rsidR="009D200D" w:rsidRPr="00520CFB">
        <w:rPr>
          <w:rFonts w:ascii="Arial" w:hAnsi="Arial" w:cs="Arial"/>
          <w:sz w:val="20"/>
          <w:szCs w:val="20"/>
        </w:rPr>
        <w:t xml:space="preserve"> Adolescence is a time of significant physical, emotional and social change for young women. It is a critical period for the development of sexual identity and interpersonal relationships, and can </w:t>
      </w:r>
      <w:r w:rsidR="00384BC7" w:rsidRPr="00520CFB">
        <w:rPr>
          <w:rFonts w:ascii="Arial" w:hAnsi="Arial" w:cs="Arial"/>
          <w:sz w:val="20"/>
          <w:szCs w:val="20"/>
        </w:rPr>
        <w:t>involve</w:t>
      </w:r>
      <w:r w:rsidR="009D200D" w:rsidRPr="00520CFB">
        <w:rPr>
          <w:rFonts w:ascii="Arial" w:hAnsi="Arial" w:cs="Arial"/>
          <w:sz w:val="20"/>
          <w:szCs w:val="20"/>
        </w:rPr>
        <w:t xml:space="preserve"> the onset of sexual attraction.</w:t>
      </w:r>
      <w:r w:rsidR="009D200D" w:rsidRPr="00520CFB">
        <w:rPr>
          <w:rStyle w:val="FootnoteReference"/>
          <w:rFonts w:ascii="Arial" w:hAnsi="Arial" w:cs="Arial"/>
          <w:sz w:val="20"/>
          <w:szCs w:val="20"/>
        </w:rPr>
        <w:footnoteReference w:id="64"/>
      </w:r>
      <w:r w:rsidR="009D200D" w:rsidRPr="00520CFB">
        <w:rPr>
          <w:rStyle w:val="FootnoteReference"/>
          <w:rFonts w:ascii="Arial" w:hAnsi="Arial" w:cs="Arial"/>
          <w:sz w:val="20"/>
          <w:szCs w:val="20"/>
        </w:rPr>
        <w:t xml:space="preserve">  </w:t>
      </w:r>
      <w:r w:rsidR="009D200D" w:rsidRPr="00520CFB">
        <w:rPr>
          <w:rFonts w:ascii="Arial" w:hAnsi="Arial" w:cs="Arial"/>
          <w:sz w:val="20"/>
          <w:szCs w:val="20"/>
        </w:rPr>
        <w:t xml:space="preserve">As puberty causes physical changes, external social narratives about what these changes mean for young girls </w:t>
      </w:r>
      <w:r w:rsidR="00384BC7" w:rsidRPr="00520CFB">
        <w:rPr>
          <w:rFonts w:ascii="Arial" w:hAnsi="Arial" w:cs="Arial"/>
          <w:sz w:val="20"/>
          <w:szCs w:val="20"/>
        </w:rPr>
        <w:t>can be</w:t>
      </w:r>
      <w:r w:rsidR="009D200D" w:rsidRPr="00520CFB">
        <w:rPr>
          <w:rFonts w:ascii="Arial" w:hAnsi="Arial" w:cs="Arial"/>
          <w:sz w:val="20"/>
          <w:szCs w:val="20"/>
        </w:rPr>
        <w:t xml:space="preserve"> internalised. </w:t>
      </w:r>
    </w:p>
    <w:p w14:paraId="7EA62759" w14:textId="626BB03A" w:rsidR="00BE3B93" w:rsidRPr="00520CFB" w:rsidRDefault="00315F5A" w:rsidP="008344FA">
      <w:pPr>
        <w:spacing w:before="120" w:after="120" w:line="240" w:lineRule="auto"/>
        <w:rPr>
          <w:rFonts w:ascii="Arial" w:hAnsi="Arial" w:cs="Arial"/>
          <w:color w:val="000000" w:themeColor="text1"/>
          <w:sz w:val="20"/>
          <w:szCs w:val="20"/>
        </w:rPr>
      </w:pPr>
      <w:r w:rsidRPr="00520CFB">
        <w:rPr>
          <w:rFonts w:ascii="Arial" w:hAnsi="Arial" w:cs="Arial"/>
          <w:color w:val="000000" w:themeColor="text1"/>
          <w:sz w:val="20"/>
          <w:szCs w:val="20"/>
        </w:rPr>
        <w:t>B</w:t>
      </w:r>
      <w:r w:rsidR="00C36A03" w:rsidRPr="00520CFB">
        <w:rPr>
          <w:rFonts w:ascii="Arial" w:hAnsi="Arial" w:cs="Arial"/>
          <w:color w:val="000000" w:themeColor="text1"/>
          <w:sz w:val="20"/>
          <w:szCs w:val="20"/>
        </w:rPr>
        <w:t>oth boys and girls experience significant physical changes during puberty</w:t>
      </w:r>
      <w:r w:rsidR="00BE3B93" w:rsidRPr="00520CFB">
        <w:rPr>
          <w:rFonts w:ascii="Arial" w:hAnsi="Arial" w:cs="Arial"/>
          <w:color w:val="000000" w:themeColor="text1"/>
          <w:sz w:val="20"/>
          <w:szCs w:val="20"/>
        </w:rPr>
        <w:t>, including the development of pubic and underarm hair, hormonal changes</w:t>
      </w:r>
      <w:r w:rsidR="00384BC7" w:rsidRPr="00520CFB">
        <w:rPr>
          <w:rFonts w:ascii="Arial" w:hAnsi="Arial" w:cs="Arial"/>
          <w:color w:val="000000" w:themeColor="text1"/>
          <w:sz w:val="20"/>
          <w:szCs w:val="20"/>
        </w:rPr>
        <w:t>,</w:t>
      </w:r>
      <w:r w:rsidR="00BE3B93" w:rsidRPr="00520CFB">
        <w:rPr>
          <w:rFonts w:ascii="Arial" w:hAnsi="Arial" w:cs="Arial"/>
          <w:color w:val="000000" w:themeColor="text1"/>
          <w:sz w:val="20"/>
          <w:szCs w:val="20"/>
        </w:rPr>
        <w:t xml:space="preserve"> and </w:t>
      </w:r>
      <w:r w:rsidRPr="00520CFB">
        <w:rPr>
          <w:rFonts w:ascii="Arial" w:hAnsi="Arial" w:cs="Arial"/>
          <w:color w:val="000000" w:themeColor="text1"/>
          <w:sz w:val="20"/>
          <w:szCs w:val="20"/>
        </w:rPr>
        <w:t>growth in height and weight. However,</w:t>
      </w:r>
      <w:r w:rsidR="00C36A03" w:rsidRPr="00520CFB">
        <w:rPr>
          <w:rFonts w:ascii="Arial" w:hAnsi="Arial" w:cs="Arial"/>
          <w:color w:val="000000" w:themeColor="text1"/>
          <w:sz w:val="20"/>
          <w:szCs w:val="20"/>
        </w:rPr>
        <w:t xml:space="preserve"> the nature of </w:t>
      </w:r>
      <w:r w:rsidRPr="00520CFB">
        <w:rPr>
          <w:rFonts w:ascii="Arial" w:hAnsi="Arial" w:cs="Arial"/>
          <w:color w:val="000000" w:themeColor="text1"/>
          <w:sz w:val="20"/>
          <w:szCs w:val="20"/>
        </w:rPr>
        <w:t xml:space="preserve">some </w:t>
      </w:r>
      <w:r w:rsidR="00C36A03" w:rsidRPr="00520CFB">
        <w:rPr>
          <w:rFonts w:ascii="Arial" w:hAnsi="Arial" w:cs="Arial"/>
          <w:color w:val="000000" w:themeColor="text1"/>
          <w:sz w:val="20"/>
          <w:szCs w:val="20"/>
        </w:rPr>
        <w:t>physical changes</w:t>
      </w:r>
      <w:r w:rsidR="00BE3B93" w:rsidRPr="00520CFB">
        <w:rPr>
          <w:rFonts w:ascii="Arial" w:hAnsi="Arial" w:cs="Arial"/>
          <w:color w:val="000000" w:themeColor="text1"/>
          <w:sz w:val="20"/>
          <w:szCs w:val="20"/>
        </w:rPr>
        <w:t xml:space="preserve"> associated with puberty</w:t>
      </w:r>
      <w:r w:rsidR="00C36A03" w:rsidRPr="00520CFB">
        <w:rPr>
          <w:rFonts w:ascii="Arial" w:hAnsi="Arial" w:cs="Arial"/>
          <w:color w:val="000000" w:themeColor="text1"/>
          <w:sz w:val="20"/>
          <w:szCs w:val="20"/>
        </w:rPr>
        <w:t xml:space="preserve"> </w:t>
      </w:r>
      <w:r w:rsidR="00BE3B93" w:rsidRPr="00520CFB">
        <w:rPr>
          <w:rFonts w:ascii="Arial" w:hAnsi="Arial" w:cs="Arial"/>
          <w:color w:val="000000" w:themeColor="text1"/>
          <w:sz w:val="20"/>
          <w:szCs w:val="20"/>
        </w:rPr>
        <w:t xml:space="preserve">and the </w:t>
      </w:r>
      <w:r w:rsidR="00C36A03" w:rsidRPr="00520CFB">
        <w:rPr>
          <w:rFonts w:ascii="Arial" w:hAnsi="Arial" w:cs="Arial"/>
          <w:color w:val="000000" w:themeColor="text1"/>
          <w:sz w:val="20"/>
          <w:szCs w:val="20"/>
        </w:rPr>
        <w:t>social and cultural meanings</w:t>
      </w:r>
      <w:r w:rsidR="00BE3B93" w:rsidRPr="00520CFB">
        <w:rPr>
          <w:rFonts w:ascii="Arial" w:hAnsi="Arial" w:cs="Arial"/>
          <w:color w:val="000000" w:themeColor="text1"/>
          <w:sz w:val="20"/>
          <w:szCs w:val="20"/>
        </w:rPr>
        <w:t xml:space="preserve"> ascribed to them</w:t>
      </w:r>
      <w:r w:rsidR="00C36A03" w:rsidRPr="00520CFB">
        <w:rPr>
          <w:rFonts w:ascii="Arial" w:hAnsi="Arial" w:cs="Arial"/>
          <w:color w:val="000000" w:themeColor="text1"/>
          <w:sz w:val="20"/>
          <w:szCs w:val="20"/>
        </w:rPr>
        <w:t xml:space="preserve"> are very different </w:t>
      </w:r>
      <w:r w:rsidRPr="00520CFB">
        <w:rPr>
          <w:rFonts w:ascii="Arial" w:hAnsi="Arial" w:cs="Arial"/>
          <w:color w:val="000000" w:themeColor="text1"/>
          <w:sz w:val="20"/>
          <w:szCs w:val="20"/>
        </w:rPr>
        <w:t>depending on sex</w:t>
      </w:r>
      <w:r w:rsidR="00C36A03" w:rsidRPr="00520CFB">
        <w:rPr>
          <w:rFonts w:ascii="Arial" w:hAnsi="Arial" w:cs="Arial"/>
          <w:color w:val="000000" w:themeColor="text1"/>
          <w:sz w:val="20"/>
          <w:szCs w:val="20"/>
        </w:rPr>
        <w:t xml:space="preserve">. </w:t>
      </w:r>
      <w:r w:rsidR="00BE3B93" w:rsidRPr="00520CFB">
        <w:rPr>
          <w:rFonts w:ascii="Arial" w:hAnsi="Arial" w:cs="Arial"/>
          <w:color w:val="000000" w:themeColor="text1"/>
          <w:sz w:val="20"/>
          <w:szCs w:val="20"/>
        </w:rPr>
        <w:t xml:space="preserve">Underarm and pubic hair is a good example of this, because although boys and girls go through this physical change at the same time, underarm </w:t>
      </w:r>
      <w:proofErr w:type="gramStart"/>
      <w:r w:rsidR="00BE3B93" w:rsidRPr="00520CFB">
        <w:rPr>
          <w:rFonts w:ascii="Arial" w:hAnsi="Arial" w:cs="Arial"/>
          <w:color w:val="000000" w:themeColor="text1"/>
          <w:sz w:val="20"/>
          <w:szCs w:val="20"/>
        </w:rPr>
        <w:t>is seen as</w:t>
      </w:r>
      <w:proofErr w:type="gramEnd"/>
      <w:r w:rsidR="00BE3B93" w:rsidRPr="00520CFB">
        <w:rPr>
          <w:rFonts w:ascii="Arial" w:hAnsi="Arial" w:cs="Arial"/>
          <w:color w:val="000000" w:themeColor="text1"/>
          <w:sz w:val="20"/>
          <w:szCs w:val="20"/>
        </w:rPr>
        <w:t xml:space="preserve"> acceptably masculine for young men, whereas young women are increasingly expected to remove all pubic, underarm and other body hair in order to conform to feminine beauty norms.</w:t>
      </w:r>
    </w:p>
    <w:p w14:paraId="4CFDC12A" w14:textId="0570A229" w:rsidR="00C36A03" w:rsidRPr="00520CFB" w:rsidRDefault="00FF265A" w:rsidP="008344FA">
      <w:pPr>
        <w:spacing w:before="120" w:after="120" w:line="240" w:lineRule="auto"/>
        <w:rPr>
          <w:rFonts w:ascii="Arial" w:hAnsi="Arial" w:cs="Arial"/>
          <w:color w:val="000000" w:themeColor="text1"/>
          <w:sz w:val="20"/>
          <w:szCs w:val="20"/>
        </w:rPr>
      </w:pPr>
      <w:r w:rsidRPr="00520CFB">
        <w:rPr>
          <w:rFonts w:ascii="Arial" w:hAnsi="Arial" w:cs="Arial"/>
          <w:color w:val="000000" w:themeColor="text1"/>
          <w:sz w:val="20"/>
          <w:szCs w:val="20"/>
        </w:rPr>
        <w:t>Messaging from parents and peers, as well as self-directed investigation</w:t>
      </w:r>
      <w:r w:rsidR="00384BC7" w:rsidRPr="00520CFB">
        <w:rPr>
          <w:rFonts w:ascii="Arial" w:hAnsi="Arial" w:cs="Arial"/>
          <w:color w:val="000000" w:themeColor="text1"/>
          <w:sz w:val="20"/>
          <w:szCs w:val="20"/>
        </w:rPr>
        <w:t>,</w:t>
      </w:r>
      <w:r w:rsidRPr="00520CFB">
        <w:rPr>
          <w:rFonts w:ascii="Arial" w:hAnsi="Arial" w:cs="Arial"/>
          <w:color w:val="000000" w:themeColor="text1"/>
          <w:sz w:val="20"/>
          <w:szCs w:val="20"/>
        </w:rPr>
        <w:t xml:space="preserve"> also play important roles in how well equipped young people are to deal with the sex and gender based challenges associated with puberty.</w:t>
      </w:r>
      <w:r w:rsidR="009849F1" w:rsidRPr="00520CFB">
        <w:rPr>
          <w:rFonts w:ascii="Arial" w:hAnsi="Arial" w:cs="Arial"/>
          <w:color w:val="000000" w:themeColor="text1"/>
          <w:sz w:val="20"/>
          <w:szCs w:val="20"/>
        </w:rPr>
        <w:t xml:space="preserve"> </w:t>
      </w:r>
      <w:r w:rsidR="009849F1" w:rsidRPr="00520CFB">
        <w:rPr>
          <w:rFonts w:ascii="Arial" w:hAnsi="Arial" w:cs="Arial"/>
          <w:color w:val="000000"/>
          <w:sz w:val="20"/>
          <w:szCs w:val="20"/>
        </w:rPr>
        <w:t>In recent years</w:t>
      </w:r>
      <w:r w:rsidR="00384BC7" w:rsidRPr="00520CFB">
        <w:rPr>
          <w:rFonts w:ascii="Arial" w:hAnsi="Arial" w:cs="Arial"/>
          <w:color w:val="000000"/>
          <w:sz w:val="20"/>
          <w:szCs w:val="20"/>
        </w:rPr>
        <w:t>,</w:t>
      </w:r>
      <w:r w:rsidR="009849F1" w:rsidRPr="00520CFB">
        <w:rPr>
          <w:rFonts w:ascii="Arial" w:hAnsi="Arial" w:cs="Arial"/>
          <w:color w:val="000000"/>
          <w:sz w:val="20"/>
          <w:szCs w:val="20"/>
        </w:rPr>
        <w:t xml:space="preserve"> sexual and reproductive health curricul</w:t>
      </w:r>
      <w:r w:rsidR="00F3552B" w:rsidRPr="00520CFB">
        <w:rPr>
          <w:rFonts w:ascii="Arial" w:hAnsi="Arial" w:cs="Arial"/>
          <w:color w:val="000000"/>
          <w:sz w:val="20"/>
          <w:szCs w:val="20"/>
        </w:rPr>
        <w:t>a</w:t>
      </w:r>
      <w:r w:rsidR="009849F1" w:rsidRPr="00520CFB">
        <w:rPr>
          <w:rFonts w:ascii="Arial" w:hAnsi="Arial" w:cs="Arial"/>
          <w:color w:val="000000"/>
          <w:sz w:val="20"/>
          <w:szCs w:val="20"/>
        </w:rPr>
        <w:t xml:space="preserve"> have improved significantly, </w:t>
      </w:r>
      <w:r w:rsidR="00F3552B" w:rsidRPr="00520CFB">
        <w:rPr>
          <w:rFonts w:ascii="Arial" w:hAnsi="Arial" w:cs="Arial"/>
          <w:color w:val="000000"/>
          <w:sz w:val="20"/>
          <w:szCs w:val="20"/>
        </w:rPr>
        <w:t>al</w:t>
      </w:r>
      <w:r w:rsidR="009849F1" w:rsidRPr="00520CFB">
        <w:rPr>
          <w:rFonts w:ascii="Arial" w:hAnsi="Arial" w:cs="Arial"/>
          <w:color w:val="000000"/>
          <w:sz w:val="20"/>
          <w:szCs w:val="20"/>
        </w:rPr>
        <w:t xml:space="preserve">though </w:t>
      </w:r>
      <w:r w:rsidR="009849F1" w:rsidRPr="00520CFB">
        <w:rPr>
          <w:rFonts w:ascii="Arial" w:hAnsi="Arial" w:cs="Arial"/>
          <w:color w:val="000000" w:themeColor="text1"/>
          <w:sz w:val="20"/>
          <w:szCs w:val="20"/>
        </w:rPr>
        <w:t>the quality and depth of sex and health education young people receive varies from school to school.</w:t>
      </w:r>
      <w:r w:rsidR="00762472" w:rsidRPr="00520CFB">
        <w:rPr>
          <w:rFonts w:ascii="Arial" w:hAnsi="Arial" w:cs="Arial"/>
          <w:color w:val="000000" w:themeColor="text1"/>
          <w:sz w:val="20"/>
          <w:szCs w:val="20"/>
        </w:rPr>
        <w:t xml:space="preserve"> </w:t>
      </w:r>
      <w:r w:rsidRPr="00520CFB">
        <w:rPr>
          <w:rFonts w:ascii="Arial" w:hAnsi="Arial" w:cs="Arial"/>
          <w:color w:val="000000"/>
          <w:sz w:val="20"/>
          <w:szCs w:val="20"/>
        </w:rPr>
        <w:t>F</w:t>
      </w:r>
      <w:r w:rsidR="000871DA" w:rsidRPr="00520CFB">
        <w:rPr>
          <w:rFonts w:ascii="Arial" w:hAnsi="Arial" w:cs="Arial"/>
          <w:color w:val="000000"/>
          <w:sz w:val="20"/>
          <w:szCs w:val="20"/>
        </w:rPr>
        <w:t xml:space="preserve">ormal </w:t>
      </w:r>
      <w:r w:rsidR="00384BC7" w:rsidRPr="00520CFB">
        <w:rPr>
          <w:rFonts w:ascii="Arial" w:hAnsi="Arial" w:cs="Arial"/>
          <w:color w:val="000000"/>
          <w:sz w:val="20"/>
          <w:szCs w:val="20"/>
        </w:rPr>
        <w:t>and</w:t>
      </w:r>
      <w:r w:rsidR="000871DA" w:rsidRPr="00520CFB">
        <w:rPr>
          <w:rFonts w:ascii="Arial" w:hAnsi="Arial" w:cs="Arial"/>
          <w:color w:val="000000"/>
          <w:sz w:val="20"/>
          <w:szCs w:val="20"/>
        </w:rPr>
        <w:t xml:space="preserve"> informal sex education</w:t>
      </w:r>
      <w:r w:rsidR="00762472" w:rsidRPr="00520CFB">
        <w:rPr>
          <w:rFonts w:ascii="Arial" w:hAnsi="Arial" w:cs="Arial"/>
          <w:color w:val="000000"/>
          <w:sz w:val="20"/>
          <w:szCs w:val="20"/>
        </w:rPr>
        <w:t xml:space="preserve"> </w:t>
      </w:r>
      <w:r w:rsidR="003F257E" w:rsidRPr="00520CFB">
        <w:rPr>
          <w:rFonts w:ascii="Arial" w:hAnsi="Arial" w:cs="Arial"/>
          <w:color w:val="000000"/>
          <w:sz w:val="20"/>
          <w:szCs w:val="20"/>
        </w:rPr>
        <w:t xml:space="preserve">can often </w:t>
      </w:r>
      <w:r w:rsidR="000871DA" w:rsidRPr="00520CFB">
        <w:rPr>
          <w:rFonts w:ascii="Arial" w:hAnsi="Arial" w:cs="Arial"/>
          <w:color w:val="000000"/>
          <w:sz w:val="20"/>
          <w:szCs w:val="20"/>
        </w:rPr>
        <w:t xml:space="preserve">frame the physical changes girls experience during puberty in terms of procreation (‘your body is getting ready to have a baby’) or risk (whether in relation to sexually transmitted infections (STIs), unplanned pregnancy or a girl’s reputation). </w:t>
      </w:r>
      <w:r w:rsidR="005A7E3C" w:rsidRPr="00520CFB">
        <w:rPr>
          <w:rFonts w:ascii="Arial" w:hAnsi="Arial" w:cs="Arial"/>
          <w:color w:val="000000"/>
          <w:sz w:val="20"/>
          <w:szCs w:val="20"/>
        </w:rPr>
        <w:t>The f</w:t>
      </w:r>
      <w:r w:rsidR="009F4C4E" w:rsidRPr="00520CFB">
        <w:rPr>
          <w:rFonts w:ascii="Arial" w:hAnsi="Arial" w:cs="Arial"/>
          <w:color w:val="000000"/>
          <w:sz w:val="20"/>
          <w:szCs w:val="20"/>
        </w:rPr>
        <w:t xml:space="preserve">raming of puberty in </w:t>
      </w:r>
      <w:r w:rsidR="005A7E3C" w:rsidRPr="00520CFB">
        <w:rPr>
          <w:rFonts w:ascii="Arial" w:hAnsi="Arial" w:cs="Arial"/>
          <w:color w:val="000000"/>
          <w:sz w:val="20"/>
          <w:szCs w:val="20"/>
        </w:rPr>
        <w:t>this way may be particularly unhelpful for same sex attracted and gender diverse young people.</w:t>
      </w:r>
    </w:p>
    <w:p w14:paraId="61063B5E" w14:textId="7D7834B3" w:rsidR="00B81481" w:rsidRPr="00520CFB" w:rsidRDefault="000C2CEA" w:rsidP="003F257E">
      <w:pPr>
        <w:shd w:val="clear" w:color="auto" w:fill="FDE9D9" w:themeFill="accent6" w:themeFillTint="33"/>
        <w:spacing w:before="120" w:after="120" w:line="240" w:lineRule="auto"/>
        <w:rPr>
          <w:rFonts w:ascii="Arial" w:hAnsi="Arial" w:cs="Arial"/>
          <w:i/>
          <w:color w:val="E36C0A" w:themeColor="accent6" w:themeShade="BF"/>
          <w:sz w:val="20"/>
          <w:szCs w:val="20"/>
        </w:rPr>
      </w:pPr>
      <w:r w:rsidRPr="00520CFB">
        <w:rPr>
          <w:rFonts w:ascii="Arial" w:hAnsi="Arial" w:cs="Arial"/>
          <w:i/>
          <w:color w:val="E36C0A" w:themeColor="accent6" w:themeShade="BF"/>
          <w:sz w:val="20"/>
          <w:szCs w:val="20"/>
        </w:rPr>
        <w:t>‘</w:t>
      </w:r>
      <w:r w:rsidR="00093B53" w:rsidRPr="00520CFB">
        <w:rPr>
          <w:rFonts w:ascii="Arial" w:hAnsi="Arial" w:cs="Arial"/>
          <w:i/>
          <w:color w:val="E36C0A" w:themeColor="accent6" w:themeShade="BF"/>
          <w:sz w:val="20"/>
          <w:szCs w:val="20"/>
        </w:rPr>
        <w:t xml:space="preserve">I call myself a trans-man, mostly cos I think it sounds </w:t>
      </w:r>
      <w:proofErr w:type="spellStart"/>
      <w:r w:rsidR="00093B53" w:rsidRPr="00520CFB">
        <w:rPr>
          <w:rFonts w:ascii="Arial" w:hAnsi="Arial" w:cs="Arial"/>
          <w:i/>
          <w:color w:val="E36C0A" w:themeColor="accent6" w:themeShade="BF"/>
          <w:sz w:val="20"/>
          <w:szCs w:val="20"/>
        </w:rPr>
        <w:t>kinda</w:t>
      </w:r>
      <w:proofErr w:type="spellEnd"/>
      <w:r w:rsidR="00093B53" w:rsidRPr="00520CFB">
        <w:rPr>
          <w:rFonts w:ascii="Arial" w:hAnsi="Arial" w:cs="Arial"/>
          <w:i/>
          <w:color w:val="E36C0A" w:themeColor="accent6" w:themeShade="BF"/>
          <w:sz w:val="20"/>
          <w:szCs w:val="20"/>
        </w:rPr>
        <w:t xml:space="preserve"> nice (like I am a trans-man for the </w:t>
      </w:r>
      <w:proofErr w:type="gramStart"/>
      <w:r w:rsidR="00093B53" w:rsidRPr="00520CFB">
        <w:rPr>
          <w:rFonts w:ascii="Arial" w:hAnsi="Arial" w:cs="Arial"/>
          <w:i/>
          <w:color w:val="E36C0A" w:themeColor="accent6" w:themeShade="BF"/>
          <w:sz w:val="20"/>
          <w:szCs w:val="20"/>
        </w:rPr>
        <w:t>country)…</w:t>
      </w:r>
      <w:proofErr w:type="gramEnd"/>
      <w:r w:rsidR="00D8058D">
        <w:rPr>
          <w:rFonts w:ascii="Arial" w:hAnsi="Arial" w:cs="Arial"/>
          <w:i/>
          <w:color w:val="E36C0A" w:themeColor="accent6" w:themeShade="BF"/>
          <w:sz w:val="20"/>
          <w:szCs w:val="20"/>
        </w:rPr>
        <w:t xml:space="preserve"> </w:t>
      </w:r>
      <w:r w:rsidR="00093B53" w:rsidRPr="00520CFB">
        <w:rPr>
          <w:rFonts w:ascii="Arial" w:hAnsi="Arial" w:cs="Arial"/>
          <w:i/>
          <w:color w:val="E36C0A" w:themeColor="accent6" w:themeShade="BF"/>
          <w:sz w:val="20"/>
          <w:szCs w:val="20"/>
        </w:rPr>
        <w:t>it is my way of saying I’m a female-to-male transsexual (which doesn’t sound nice at all)…</w:t>
      </w:r>
      <w:proofErr w:type="spellStart"/>
      <w:r w:rsidR="00093B53" w:rsidRPr="00520CFB">
        <w:rPr>
          <w:rFonts w:ascii="Arial" w:hAnsi="Arial" w:cs="Arial"/>
          <w:i/>
          <w:color w:val="E36C0A" w:themeColor="accent6" w:themeShade="BF"/>
          <w:sz w:val="20"/>
          <w:szCs w:val="20"/>
        </w:rPr>
        <w:t>ie</w:t>
      </w:r>
      <w:proofErr w:type="spellEnd"/>
      <w:r w:rsidR="00093B53" w:rsidRPr="00520CFB">
        <w:rPr>
          <w:rFonts w:ascii="Arial" w:hAnsi="Arial" w:cs="Arial"/>
          <w:i/>
          <w:color w:val="E36C0A" w:themeColor="accent6" w:themeShade="BF"/>
          <w:sz w:val="20"/>
          <w:szCs w:val="20"/>
        </w:rPr>
        <w:t>. A man who has XX chromosomes, or to use an awful cliché, a man trapped inside a woman’s body. I have no idea why I am like this. For as long as I can remember, I have known I was male. When I was a little kid, I believed I would grow up into a man and everyone would see the horrible mistake they’d made. I was so convincing, all the other kids believed me and I was able to be a boy, right up until we properly learnt the ‘facts of life’ and puberty struck me and I grew up into a woman, not a man.</w:t>
      </w:r>
      <w:r w:rsidRPr="00520CFB">
        <w:rPr>
          <w:rFonts w:ascii="Arial" w:hAnsi="Arial" w:cs="Arial"/>
          <w:i/>
          <w:color w:val="E36C0A" w:themeColor="accent6" w:themeShade="BF"/>
          <w:sz w:val="20"/>
          <w:szCs w:val="20"/>
        </w:rPr>
        <w:t>’</w:t>
      </w:r>
      <w:r w:rsidR="00017836" w:rsidRPr="00520CFB">
        <w:rPr>
          <w:rFonts w:ascii="Arial" w:hAnsi="Arial" w:cs="Arial"/>
          <w:i/>
          <w:color w:val="E36C0A" w:themeColor="accent6" w:themeShade="BF"/>
          <w:sz w:val="20"/>
          <w:szCs w:val="20"/>
        </w:rPr>
        <w:t xml:space="preserve"> (Excerpt from a transcript of an interview with a young transman)</w:t>
      </w:r>
      <w:r w:rsidR="00017836" w:rsidRPr="00520CFB">
        <w:rPr>
          <w:rStyle w:val="FootnoteReference"/>
          <w:rFonts w:ascii="Arial" w:hAnsi="Arial" w:cs="Arial"/>
          <w:i/>
          <w:color w:val="E36C0A" w:themeColor="accent6" w:themeShade="BF"/>
          <w:sz w:val="20"/>
          <w:szCs w:val="20"/>
        </w:rPr>
        <w:footnoteReference w:id="65"/>
      </w:r>
    </w:p>
    <w:p w14:paraId="099B62A6" w14:textId="658AC7EA" w:rsidR="00C36A03" w:rsidRPr="00520CFB" w:rsidRDefault="00C36A03" w:rsidP="003C555B">
      <w:pPr>
        <w:pStyle w:val="Heading2"/>
        <w:rPr>
          <w:rFonts w:cs="Arial"/>
        </w:rPr>
      </w:pPr>
      <w:bookmarkStart w:id="29" w:name="_Toc493169521"/>
      <w:r w:rsidRPr="00520CFB">
        <w:rPr>
          <w:rFonts w:cs="Arial"/>
        </w:rPr>
        <w:t>Menstruation</w:t>
      </w:r>
      <w:bookmarkEnd w:id="29"/>
    </w:p>
    <w:p w14:paraId="6C71BCFF" w14:textId="042FC2F3" w:rsidR="00384BC7" w:rsidRPr="00520CFB" w:rsidRDefault="0076687B" w:rsidP="008344FA">
      <w:pPr>
        <w:spacing w:before="120" w:after="120" w:line="240" w:lineRule="auto"/>
        <w:rPr>
          <w:rFonts w:ascii="Arial" w:hAnsi="Arial" w:cs="Arial"/>
          <w:color w:val="000000" w:themeColor="text1"/>
          <w:sz w:val="20"/>
          <w:szCs w:val="20"/>
          <w:shd w:val="clear" w:color="auto" w:fill="FFFFFF"/>
        </w:rPr>
      </w:pPr>
      <w:r w:rsidRPr="00520CFB">
        <w:rPr>
          <w:rFonts w:ascii="Arial" w:hAnsi="Arial" w:cs="Arial"/>
          <w:color w:val="000000" w:themeColor="text1"/>
          <w:sz w:val="20"/>
          <w:szCs w:val="20"/>
        </w:rPr>
        <w:t>Starting menstruation is</w:t>
      </w:r>
      <w:r w:rsidR="00C36A03" w:rsidRPr="00520CFB">
        <w:rPr>
          <w:rFonts w:ascii="Arial" w:hAnsi="Arial" w:cs="Arial"/>
          <w:color w:val="000000" w:themeColor="text1"/>
          <w:sz w:val="20"/>
          <w:szCs w:val="20"/>
        </w:rPr>
        <w:t xml:space="preserve"> a normal </w:t>
      </w:r>
      <w:r w:rsidR="00FC552D" w:rsidRPr="00520CFB">
        <w:rPr>
          <w:rFonts w:ascii="Arial" w:hAnsi="Arial" w:cs="Arial"/>
          <w:color w:val="000000" w:themeColor="text1"/>
          <w:sz w:val="20"/>
          <w:szCs w:val="20"/>
        </w:rPr>
        <w:t xml:space="preserve">(though often challenging) </w:t>
      </w:r>
      <w:r w:rsidR="00C36A03" w:rsidRPr="00520CFB">
        <w:rPr>
          <w:rFonts w:ascii="Arial" w:hAnsi="Arial" w:cs="Arial"/>
          <w:color w:val="000000" w:themeColor="text1"/>
          <w:sz w:val="20"/>
          <w:szCs w:val="20"/>
        </w:rPr>
        <w:t xml:space="preserve">part of </w:t>
      </w:r>
      <w:r w:rsidR="00965801" w:rsidRPr="00520CFB">
        <w:rPr>
          <w:rFonts w:ascii="Arial" w:hAnsi="Arial" w:cs="Arial"/>
          <w:color w:val="000000" w:themeColor="text1"/>
          <w:sz w:val="20"/>
          <w:szCs w:val="20"/>
        </w:rPr>
        <w:t xml:space="preserve">physiological </w:t>
      </w:r>
      <w:r w:rsidR="00C36A03" w:rsidRPr="00520CFB">
        <w:rPr>
          <w:rFonts w:ascii="Arial" w:hAnsi="Arial" w:cs="Arial"/>
          <w:color w:val="000000" w:themeColor="text1"/>
          <w:sz w:val="20"/>
          <w:szCs w:val="20"/>
        </w:rPr>
        <w:t>development for young women, ye</w:t>
      </w:r>
      <w:r w:rsidR="000871DA" w:rsidRPr="00520CFB">
        <w:rPr>
          <w:rFonts w:ascii="Arial" w:hAnsi="Arial" w:cs="Arial"/>
          <w:color w:val="000000" w:themeColor="text1"/>
          <w:sz w:val="20"/>
          <w:szCs w:val="20"/>
        </w:rPr>
        <w:t>t talking about menstruation is still</w:t>
      </w:r>
      <w:r w:rsidR="00C36A03" w:rsidRPr="00520CFB">
        <w:rPr>
          <w:rFonts w:ascii="Arial" w:hAnsi="Arial" w:cs="Arial"/>
          <w:color w:val="000000" w:themeColor="text1"/>
          <w:sz w:val="20"/>
          <w:szCs w:val="20"/>
        </w:rPr>
        <w:t xml:space="preserve"> taboo. Academics have noted that menstruation </w:t>
      </w:r>
      <w:r w:rsidR="00C36A03" w:rsidRPr="00520CFB">
        <w:rPr>
          <w:rFonts w:ascii="Arial" w:hAnsi="Arial" w:cs="Arial"/>
          <w:color w:val="000000" w:themeColor="text1"/>
          <w:sz w:val="20"/>
          <w:szCs w:val="20"/>
          <w:shd w:val="clear" w:color="auto" w:fill="FFFFFF"/>
        </w:rPr>
        <w:t>marks girls and women as different from the normative and privileged male body</w:t>
      </w:r>
      <w:r w:rsidR="00C36A03" w:rsidRPr="00520CFB">
        <w:rPr>
          <w:rStyle w:val="FootnoteReference"/>
          <w:rFonts w:ascii="Arial" w:hAnsi="Arial" w:cs="Arial"/>
          <w:color w:val="000000" w:themeColor="text1"/>
          <w:sz w:val="20"/>
          <w:szCs w:val="20"/>
          <w:shd w:val="clear" w:color="auto" w:fill="FFFFFF"/>
        </w:rPr>
        <w:footnoteReference w:id="66"/>
      </w:r>
      <w:r w:rsidR="00C36A03" w:rsidRPr="00520CFB">
        <w:rPr>
          <w:rFonts w:ascii="Arial" w:hAnsi="Arial" w:cs="Arial"/>
          <w:color w:val="000000" w:themeColor="text1"/>
          <w:sz w:val="20"/>
          <w:szCs w:val="20"/>
          <w:shd w:val="clear" w:color="auto" w:fill="FFFFFF"/>
        </w:rPr>
        <w:t xml:space="preserve"> and that the mess and pain associated with menstruation is at odds with notions of discreet, contained femininity. </w:t>
      </w:r>
      <w:r w:rsidR="00384BC7" w:rsidRPr="00520CFB">
        <w:rPr>
          <w:rFonts w:ascii="Arial" w:hAnsi="Arial" w:cs="Arial"/>
          <w:color w:val="000000" w:themeColor="text1"/>
          <w:sz w:val="20"/>
          <w:szCs w:val="20"/>
          <w:shd w:val="clear" w:color="auto" w:fill="FFFFFF"/>
        </w:rPr>
        <w:t>Advertisements for menstrual products ‘have contributed to the communication taboo by emphasising secrecy, avoidance of embarrassment, and freshness.’</w:t>
      </w:r>
      <w:r w:rsidR="00384BC7" w:rsidRPr="00520CFB">
        <w:rPr>
          <w:rStyle w:val="FootnoteReference"/>
          <w:rFonts w:ascii="Arial" w:hAnsi="Arial" w:cs="Arial"/>
          <w:color w:val="000000" w:themeColor="text1"/>
          <w:sz w:val="20"/>
          <w:szCs w:val="20"/>
          <w:shd w:val="clear" w:color="auto" w:fill="FFFFFF"/>
        </w:rPr>
        <w:footnoteReference w:id="67"/>
      </w:r>
    </w:p>
    <w:p w14:paraId="6AACD275" w14:textId="7861BE8E" w:rsidR="00C36A03" w:rsidRPr="00520CFB" w:rsidRDefault="00C36A03" w:rsidP="008344FA">
      <w:pPr>
        <w:spacing w:before="120" w:after="120" w:line="240" w:lineRule="auto"/>
        <w:rPr>
          <w:rFonts w:ascii="Arial" w:hAnsi="Arial" w:cs="Arial"/>
          <w:color w:val="000000" w:themeColor="text1"/>
          <w:sz w:val="20"/>
          <w:szCs w:val="20"/>
          <w:shd w:val="clear" w:color="auto" w:fill="FFFFFF"/>
        </w:rPr>
      </w:pPr>
      <w:r w:rsidRPr="00520CFB">
        <w:rPr>
          <w:rFonts w:ascii="Arial" w:hAnsi="Arial" w:cs="Arial"/>
          <w:color w:val="000000" w:themeColor="text1"/>
          <w:sz w:val="20"/>
          <w:szCs w:val="20"/>
          <w:shd w:val="clear" w:color="auto" w:fill="FFFFFF"/>
        </w:rPr>
        <w:t>The stigmatised status of menstruation has important consequences for young women’s health, sexuality and wellbeing, particularly for those girls who regularly expe</w:t>
      </w:r>
      <w:r w:rsidR="00B03865" w:rsidRPr="00520CFB">
        <w:rPr>
          <w:rFonts w:ascii="Arial" w:hAnsi="Arial" w:cs="Arial"/>
          <w:color w:val="000000" w:themeColor="text1"/>
          <w:sz w:val="20"/>
          <w:szCs w:val="20"/>
          <w:shd w:val="clear" w:color="auto" w:fill="FFFFFF"/>
        </w:rPr>
        <w:t>rience heavy bleeding and pain.</w:t>
      </w:r>
      <w:r w:rsidR="00B03865" w:rsidRPr="00520CFB">
        <w:rPr>
          <w:rStyle w:val="apple-converted-space"/>
          <w:rFonts w:ascii="Arial" w:eastAsia="Times New Roman" w:hAnsi="Arial" w:cs="Arial"/>
          <w:color w:val="000000"/>
          <w:kern w:val="36"/>
          <w:sz w:val="20"/>
          <w:szCs w:val="20"/>
        </w:rPr>
        <w:t xml:space="preserve"> A</w:t>
      </w:r>
      <w:r w:rsidRPr="00520CFB">
        <w:rPr>
          <w:rStyle w:val="apple-converted-space"/>
          <w:rFonts w:ascii="Arial" w:eastAsia="Times New Roman" w:hAnsi="Arial" w:cs="Arial"/>
          <w:color w:val="000000"/>
          <w:kern w:val="36"/>
          <w:sz w:val="20"/>
          <w:szCs w:val="20"/>
        </w:rPr>
        <w:t xml:space="preserve">n Australian study </w:t>
      </w:r>
      <w:r w:rsidRPr="00520CFB">
        <w:rPr>
          <w:rFonts w:ascii="Arial" w:eastAsia="Times New Roman" w:hAnsi="Arial" w:cs="Arial"/>
          <w:bCs/>
          <w:color w:val="000000"/>
          <w:kern w:val="36"/>
          <w:sz w:val="20"/>
          <w:szCs w:val="20"/>
        </w:rPr>
        <w:t>reported 36% of their sample of young women had missed school due to a painful period.</w:t>
      </w:r>
      <w:r w:rsidRPr="00520CFB">
        <w:rPr>
          <w:rStyle w:val="FootnoteReference"/>
          <w:rFonts w:ascii="Arial" w:eastAsia="Times New Roman" w:hAnsi="Arial" w:cs="Arial"/>
          <w:color w:val="000000"/>
          <w:kern w:val="36"/>
          <w:sz w:val="20"/>
          <w:szCs w:val="20"/>
        </w:rPr>
        <w:footnoteReference w:id="68"/>
      </w:r>
      <w:r w:rsidRPr="00520CFB">
        <w:rPr>
          <w:rFonts w:ascii="Arial" w:eastAsia="Times New Roman" w:hAnsi="Arial" w:cs="Arial"/>
          <w:bCs/>
          <w:color w:val="000000"/>
          <w:kern w:val="36"/>
          <w:sz w:val="20"/>
          <w:szCs w:val="20"/>
        </w:rPr>
        <w:t xml:space="preserve"> </w:t>
      </w:r>
    </w:p>
    <w:p w14:paraId="40C8EC3D" w14:textId="2EC7E888" w:rsidR="00F74D98" w:rsidRPr="00520CFB" w:rsidRDefault="00C36A03" w:rsidP="008344FA">
      <w:pPr>
        <w:shd w:val="clear" w:color="auto" w:fill="FFFFFF"/>
        <w:spacing w:before="120" w:after="120" w:line="240" w:lineRule="auto"/>
        <w:rPr>
          <w:rFonts w:ascii="Arial" w:eastAsia="Times New Roman" w:hAnsi="Arial" w:cs="Arial"/>
          <w:color w:val="222222"/>
          <w:sz w:val="20"/>
          <w:szCs w:val="20"/>
        </w:rPr>
      </w:pPr>
      <w:r w:rsidRPr="00520CFB">
        <w:rPr>
          <w:rFonts w:ascii="Arial" w:eastAsia="Times New Roman" w:hAnsi="Arial" w:cs="Arial"/>
          <w:color w:val="222222"/>
          <w:sz w:val="20"/>
          <w:szCs w:val="20"/>
        </w:rPr>
        <w:lastRenderedPageBreak/>
        <w:t>Depending on the nature of their disability, young women with disabilities m</w:t>
      </w:r>
      <w:r w:rsidR="00BC0879" w:rsidRPr="00520CFB">
        <w:rPr>
          <w:rFonts w:ascii="Arial" w:eastAsia="Times New Roman" w:hAnsi="Arial" w:cs="Arial"/>
          <w:color w:val="222222"/>
          <w:sz w:val="20"/>
          <w:szCs w:val="20"/>
        </w:rPr>
        <w:t>ay experience</w:t>
      </w:r>
      <w:r w:rsidRPr="00520CFB">
        <w:rPr>
          <w:rFonts w:ascii="Arial" w:eastAsia="Times New Roman" w:hAnsi="Arial" w:cs="Arial"/>
          <w:color w:val="222222"/>
          <w:sz w:val="20"/>
          <w:szCs w:val="20"/>
        </w:rPr>
        <w:t xml:space="preserve"> additional challenges </w:t>
      </w:r>
      <w:r w:rsidR="00BC0879" w:rsidRPr="00520CFB">
        <w:rPr>
          <w:rFonts w:ascii="Arial" w:eastAsia="Times New Roman" w:hAnsi="Arial" w:cs="Arial"/>
          <w:color w:val="222222"/>
          <w:sz w:val="20"/>
          <w:szCs w:val="20"/>
        </w:rPr>
        <w:t>with menstrual management (for example, h</w:t>
      </w:r>
      <w:r w:rsidRPr="00520CFB">
        <w:rPr>
          <w:rFonts w:ascii="Arial" w:eastAsia="Times New Roman" w:hAnsi="Arial" w:cs="Arial"/>
          <w:color w:val="222222"/>
          <w:sz w:val="20"/>
          <w:szCs w:val="20"/>
        </w:rPr>
        <w:t xml:space="preserve">aving a vision impairment and not being able to see blood, not being able to independently manage it, </w:t>
      </w:r>
      <w:r w:rsidR="00BC0879" w:rsidRPr="00520CFB">
        <w:rPr>
          <w:rFonts w:ascii="Arial" w:eastAsia="Times New Roman" w:hAnsi="Arial" w:cs="Arial"/>
          <w:color w:val="222222"/>
          <w:sz w:val="20"/>
          <w:szCs w:val="20"/>
        </w:rPr>
        <w:t xml:space="preserve">or </w:t>
      </w:r>
      <w:r w:rsidRPr="00520CFB">
        <w:rPr>
          <w:rFonts w:ascii="Arial" w:eastAsia="Times New Roman" w:hAnsi="Arial" w:cs="Arial"/>
          <w:color w:val="222222"/>
          <w:sz w:val="20"/>
          <w:szCs w:val="20"/>
        </w:rPr>
        <w:t>not having feeling in that area).</w:t>
      </w:r>
    </w:p>
    <w:p w14:paraId="463070BD" w14:textId="3154FDD5" w:rsidR="00A27815" w:rsidRPr="00520CFB" w:rsidRDefault="00A27815" w:rsidP="008344FA">
      <w:pPr>
        <w:spacing w:before="120" w:after="120" w:line="240" w:lineRule="auto"/>
        <w:rPr>
          <w:rFonts w:ascii="Arial" w:hAnsi="Arial" w:cs="Arial"/>
          <w:sz w:val="20"/>
          <w:szCs w:val="20"/>
          <w:shd w:val="clear" w:color="auto" w:fill="FFFFFF"/>
        </w:rPr>
      </w:pPr>
      <w:r w:rsidRPr="00520CFB">
        <w:rPr>
          <w:rFonts w:ascii="Arial" w:hAnsi="Arial" w:cs="Arial"/>
          <w:sz w:val="20"/>
          <w:szCs w:val="20"/>
        </w:rPr>
        <w:t xml:space="preserve">There are opportunities to de-stigmatise periods for young women, and to make them easier to manage. In the same </w:t>
      </w:r>
      <w:proofErr w:type="gramStart"/>
      <w:r w:rsidRPr="00520CFB">
        <w:rPr>
          <w:rFonts w:ascii="Arial" w:hAnsi="Arial" w:cs="Arial"/>
          <w:sz w:val="20"/>
          <w:szCs w:val="20"/>
        </w:rPr>
        <w:t>way</w:t>
      </w:r>
      <w:proofErr w:type="gramEnd"/>
      <w:r w:rsidRPr="00520CFB">
        <w:rPr>
          <w:rFonts w:ascii="Arial" w:hAnsi="Arial" w:cs="Arial"/>
          <w:sz w:val="20"/>
          <w:szCs w:val="20"/>
        </w:rPr>
        <w:t xml:space="preserve"> public condom vending machines are provided in community and youth settings and public toilets, schools and other settings could provide free pads and tampons for students to access independently. This would help to de-stigmatise and normalise periods and ensure that girls have </w:t>
      </w:r>
      <w:r w:rsidR="00B03865" w:rsidRPr="00520CFB">
        <w:rPr>
          <w:rFonts w:ascii="Arial" w:hAnsi="Arial" w:cs="Arial"/>
          <w:sz w:val="20"/>
          <w:szCs w:val="20"/>
        </w:rPr>
        <w:t xml:space="preserve">ready </w:t>
      </w:r>
      <w:r w:rsidRPr="00520CFB">
        <w:rPr>
          <w:rFonts w:ascii="Arial" w:hAnsi="Arial" w:cs="Arial"/>
          <w:sz w:val="20"/>
          <w:szCs w:val="20"/>
        </w:rPr>
        <w:t>access to the supplies they need to participate equally in school life.</w:t>
      </w:r>
    </w:p>
    <w:p w14:paraId="4A8FA4E3" w14:textId="28F900C7" w:rsidR="00C36A03" w:rsidRPr="00520CFB" w:rsidRDefault="00C36A03" w:rsidP="003C555B">
      <w:pPr>
        <w:pStyle w:val="Heading2"/>
        <w:rPr>
          <w:rFonts w:cs="Arial"/>
        </w:rPr>
      </w:pPr>
      <w:bookmarkStart w:id="30" w:name="_Toc493169522"/>
      <w:r w:rsidRPr="00520CFB">
        <w:rPr>
          <w:rFonts w:cs="Arial"/>
        </w:rPr>
        <w:t>Polycystic ovarian syndrome and endometriosis</w:t>
      </w:r>
      <w:bookmarkEnd w:id="30"/>
    </w:p>
    <w:p w14:paraId="7D59EE8B" w14:textId="783156B5" w:rsidR="00494203" w:rsidRPr="00520CFB" w:rsidRDefault="00C36A03" w:rsidP="008344FA">
      <w:pPr>
        <w:spacing w:before="120" w:after="120" w:line="240" w:lineRule="auto"/>
        <w:rPr>
          <w:rFonts w:ascii="Arial" w:hAnsi="Arial" w:cs="Arial"/>
          <w:color w:val="000000" w:themeColor="text1"/>
          <w:sz w:val="20"/>
          <w:szCs w:val="20"/>
        </w:rPr>
      </w:pPr>
      <w:r w:rsidRPr="00520CFB">
        <w:rPr>
          <w:rFonts w:ascii="Arial" w:hAnsi="Arial" w:cs="Arial"/>
          <w:color w:val="000000" w:themeColor="text1"/>
          <w:sz w:val="20"/>
          <w:szCs w:val="20"/>
        </w:rPr>
        <w:t>Girls and women are often provided with minimal information and support for relatively common reproductive health conditions such as polycystic ovarian syndrome (PCOS)</w:t>
      </w:r>
      <w:r w:rsidRPr="00520CFB">
        <w:rPr>
          <w:rFonts w:ascii="Arial" w:hAnsi="Arial" w:cs="Arial"/>
          <w:sz w:val="20"/>
          <w:szCs w:val="20"/>
          <w:vertAlign w:val="superscript"/>
        </w:rPr>
        <w:footnoteReference w:id="69"/>
      </w:r>
      <w:r w:rsidRPr="00520CFB">
        <w:rPr>
          <w:rFonts w:ascii="Arial" w:hAnsi="Arial" w:cs="Arial"/>
          <w:color w:val="000000" w:themeColor="text1"/>
          <w:sz w:val="20"/>
          <w:szCs w:val="20"/>
        </w:rPr>
        <w:t xml:space="preserve"> and endometriosis. </w:t>
      </w:r>
    </w:p>
    <w:p w14:paraId="6B45CBFE" w14:textId="53DFD6FA" w:rsidR="00BC0879" w:rsidRPr="00520CFB" w:rsidRDefault="00C36A03" w:rsidP="008344FA">
      <w:pPr>
        <w:pStyle w:val="NormalWeb"/>
        <w:shd w:val="clear" w:color="auto" w:fill="FFFFFF"/>
        <w:spacing w:before="120" w:beforeAutospacing="0" w:after="120" w:afterAutospacing="0"/>
        <w:rPr>
          <w:rFonts w:ascii="Arial" w:hAnsi="Arial" w:cs="Arial"/>
          <w:color w:val="000000" w:themeColor="text1"/>
          <w:sz w:val="20"/>
          <w:szCs w:val="20"/>
          <w:shd w:val="clear" w:color="auto" w:fill="FFFFFF"/>
        </w:rPr>
      </w:pPr>
      <w:r w:rsidRPr="00520CFB">
        <w:rPr>
          <w:rFonts w:ascii="Arial" w:hAnsi="Arial" w:cs="Arial"/>
          <w:color w:val="000000" w:themeColor="text1"/>
          <w:sz w:val="20"/>
          <w:szCs w:val="20"/>
        </w:rPr>
        <w:t>PCOS is more common than is generally understood, affecting up to 1 in 5 Australian women of reproductive age, with even higher rates in some ethnic groups (for example, Indian, Asian and</w:t>
      </w:r>
      <w:r w:rsidR="00F74D98" w:rsidRPr="00520CFB">
        <w:rPr>
          <w:rFonts w:ascii="Arial" w:hAnsi="Arial" w:cs="Arial"/>
          <w:color w:val="000000" w:themeColor="text1"/>
          <w:sz w:val="20"/>
          <w:szCs w:val="20"/>
        </w:rPr>
        <w:t xml:space="preserve"> Aboriginal</w:t>
      </w:r>
      <w:r w:rsidRPr="00520CFB">
        <w:rPr>
          <w:rFonts w:ascii="Arial" w:hAnsi="Arial" w:cs="Arial"/>
          <w:color w:val="000000" w:themeColor="text1"/>
          <w:sz w:val="20"/>
          <w:szCs w:val="20"/>
        </w:rPr>
        <w:t xml:space="preserve"> women).</w:t>
      </w:r>
      <w:r w:rsidRPr="00520CFB">
        <w:rPr>
          <w:rFonts w:ascii="Arial" w:hAnsi="Arial" w:cs="Arial"/>
          <w:sz w:val="20"/>
          <w:szCs w:val="20"/>
          <w:vertAlign w:val="superscript"/>
        </w:rPr>
        <w:footnoteReference w:id="70"/>
      </w:r>
      <w:r w:rsidRPr="00520CFB">
        <w:rPr>
          <w:rFonts w:ascii="Arial" w:hAnsi="Arial" w:cs="Arial"/>
          <w:sz w:val="20"/>
          <w:szCs w:val="20"/>
          <w:vertAlign w:val="superscript"/>
        </w:rPr>
        <w:t xml:space="preserve"> </w:t>
      </w:r>
      <w:r w:rsidRPr="00520CFB">
        <w:rPr>
          <w:rFonts w:ascii="Arial" w:hAnsi="Arial" w:cs="Arial"/>
          <w:color w:val="000000" w:themeColor="text1"/>
          <w:sz w:val="20"/>
          <w:szCs w:val="20"/>
        </w:rPr>
        <w:t>During adolescence, symptoms may include menstrual irregularity, weight gain, acne and increased facial and body hair.</w:t>
      </w:r>
      <w:r w:rsidRPr="00520CFB">
        <w:rPr>
          <w:rFonts w:ascii="Arial" w:hAnsi="Arial" w:cs="Arial"/>
          <w:sz w:val="20"/>
          <w:szCs w:val="20"/>
          <w:vertAlign w:val="superscript"/>
        </w:rPr>
        <w:footnoteReference w:id="71"/>
      </w:r>
      <w:r w:rsidRPr="00520CFB">
        <w:rPr>
          <w:rFonts w:ascii="Arial" w:hAnsi="Arial" w:cs="Arial"/>
          <w:sz w:val="20"/>
          <w:szCs w:val="20"/>
          <w:vertAlign w:val="superscript"/>
        </w:rPr>
        <w:t xml:space="preserve"> </w:t>
      </w:r>
      <w:r w:rsidRPr="00520CFB">
        <w:rPr>
          <w:rFonts w:ascii="Arial" w:hAnsi="Arial" w:cs="Arial"/>
          <w:color w:val="000000" w:themeColor="text1"/>
          <w:sz w:val="20"/>
          <w:szCs w:val="20"/>
        </w:rPr>
        <w:t>70% of Australian women with PCOS remain undiagnosed, and there</w:t>
      </w:r>
      <w:r w:rsidR="00EA0F72" w:rsidRPr="00520CFB">
        <w:rPr>
          <w:rFonts w:ascii="Arial" w:hAnsi="Arial" w:cs="Arial"/>
          <w:color w:val="000000" w:themeColor="text1"/>
          <w:sz w:val="20"/>
          <w:szCs w:val="20"/>
        </w:rPr>
        <w:t xml:space="preserve"> is a lack of consistency in</w:t>
      </w:r>
      <w:r w:rsidRPr="00520CFB">
        <w:rPr>
          <w:rFonts w:ascii="Arial" w:hAnsi="Arial" w:cs="Arial"/>
          <w:color w:val="000000" w:themeColor="text1"/>
          <w:sz w:val="20"/>
          <w:szCs w:val="20"/>
        </w:rPr>
        <w:t xml:space="preserve"> assessment and management of </w:t>
      </w:r>
      <w:r w:rsidR="00EA0F72" w:rsidRPr="00520CFB">
        <w:rPr>
          <w:rFonts w:ascii="Arial" w:hAnsi="Arial" w:cs="Arial"/>
          <w:color w:val="000000" w:themeColor="text1"/>
          <w:sz w:val="20"/>
          <w:szCs w:val="20"/>
        </w:rPr>
        <w:t>the condition</w:t>
      </w:r>
      <w:r w:rsidRPr="00520CFB">
        <w:rPr>
          <w:rFonts w:ascii="Arial" w:hAnsi="Arial" w:cs="Arial"/>
          <w:color w:val="000000" w:themeColor="text1"/>
          <w:sz w:val="20"/>
          <w:szCs w:val="20"/>
        </w:rPr>
        <w:t>.</w:t>
      </w:r>
      <w:r w:rsidRPr="00520CFB">
        <w:rPr>
          <w:rFonts w:ascii="Arial" w:hAnsi="Arial" w:cs="Arial"/>
          <w:sz w:val="20"/>
          <w:szCs w:val="20"/>
          <w:vertAlign w:val="superscript"/>
        </w:rPr>
        <w:footnoteReference w:id="72"/>
      </w:r>
      <w:r w:rsidRPr="00520CFB">
        <w:rPr>
          <w:rFonts w:ascii="Arial" w:hAnsi="Arial" w:cs="Arial"/>
          <w:color w:val="000000" w:themeColor="text1"/>
          <w:sz w:val="20"/>
          <w:szCs w:val="20"/>
        </w:rPr>
        <w:t xml:space="preserve"> </w:t>
      </w:r>
      <w:r w:rsidR="007A13FF" w:rsidRPr="00520CFB">
        <w:rPr>
          <w:rFonts w:ascii="Arial" w:hAnsi="Arial" w:cs="Arial"/>
          <w:color w:val="000000" w:themeColor="text1"/>
          <w:sz w:val="20"/>
          <w:szCs w:val="20"/>
          <w:shd w:val="clear" w:color="auto" w:fill="FFFFFF"/>
        </w:rPr>
        <w:t xml:space="preserve">Unsurprisingly, depression and anxiety are common in women with PCOS; it has been shown that the </w:t>
      </w:r>
      <w:r w:rsidR="007A13FF" w:rsidRPr="00520CFB">
        <w:rPr>
          <w:rFonts w:ascii="Arial" w:hAnsi="Arial" w:cs="Arial"/>
          <w:sz w:val="20"/>
          <w:szCs w:val="20"/>
          <w:shd w:val="clear" w:color="auto" w:fill="FFFFFF"/>
        </w:rPr>
        <w:t>longer it takes to receive a diagnosis of PCOS, the more likely women are to be depressed or anxious</w:t>
      </w:r>
      <w:r w:rsidR="007A13FF" w:rsidRPr="00520CFB">
        <w:rPr>
          <w:rFonts w:ascii="Arial" w:hAnsi="Arial" w:cs="Arial"/>
          <w:sz w:val="20"/>
          <w:szCs w:val="20"/>
        </w:rPr>
        <w:t>.</w:t>
      </w:r>
      <w:r w:rsidR="007A13FF" w:rsidRPr="00520CFB">
        <w:rPr>
          <w:rFonts w:ascii="Arial" w:hAnsi="Arial" w:cs="Arial"/>
          <w:sz w:val="20"/>
          <w:szCs w:val="20"/>
          <w:vertAlign w:val="superscript"/>
        </w:rPr>
        <w:footnoteReference w:id="73"/>
      </w:r>
    </w:p>
    <w:p w14:paraId="3EDF709E" w14:textId="2C4722A0" w:rsidR="000A51F1" w:rsidRPr="00520CFB" w:rsidRDefault="00C36A03" w:rsidP="008344FA">
      <w:pPr>
        <w:spacing w:before="120" w:after="120" w:line="240" w:lineRule="auto"/>
        <w:rPr>
          <w:rFonts w:ascii="Arial" w:hAnsi="Arial" w:cs="Arial"/>
          <w:sz w:val="20"/>
          <w:szCs w:val="20"/>
        </w:rPr>
      </w:pPr>
      <w:r w:rsidRPr="00520CFB">
        <w:rPr>
          <w:rFonts w:ascii="Arial" w:hAnsi="Arial" w:cs="Arial"/>
          <w:color w:val="000000" w:themeColor="text1"/>
          <w:sz w:val="20"/>
          <w:szCs w:val="20"/>
        </w:rPr>
        <w:t>Endometriosis is a chronic, recurring disease that is experienced by approximately 10 per cent of women worldwide. Common symptoms include painful menstruation, heavy menstrual bleeding, painful sex and infertility.</w:t>
      </w:r>
      <w:r w:rsidRPr="00520CFB">
        <w:rPr>
          <w:rFonts w:ascii="Arial" w:hAnsi="Arial" w:cs="Arial"/>
          <w:sz w:val="20"/>
          <w:szCs w:val="20"/>
          <w:vertAlign w:val="superscript"/>
        </w:rPr>
        <w:footnoteReference w:id="74"/>
      </w:r>
      <w:r w:rsidRPr="00520CFB">
        <w:rPr>
          <w:rFonts w:ascii="Arial" w:hAnsi="Arial" w:cs="Arial"/>
          <w:sz w:val="20"/>
          <w:szCs w:val="20"/>
          <w:vertAlign w:val="superscript"/>
        </w:rPr>
        <w:t xml:space="preserve"> </w:t>
      </w:r>
      <w:r w:rsidRPr="00520CFB">
        <w:rPr>
          <w:rFonts w:ascii="Arial" w:hAnsi="Arial" w:cs="Arial"/>
          <w:color w:val="000000" w:themeColor="text1"/>
          <w:sz w:val="20"/>
          <w:szCs w:val="20"/>
        </w:rPr>
        <w:t>It takes an average o</w:t>
      </w:r>
      <w:r w:rsidR="00BC0879" w:rsidRPr="00520CFB">
        <w:rPr>
          <w:rFonts w:ascii="Arial" w:hAnsi="Arial" w:cs="Arial"/>
          <w:color w:val="000000" w:themeColor="text1"/>
          <w:sz w:val="20"/>
          <w:szCs w:val="20"/>
        </w:rPr>
        <w:t>f 7 years to be diagnosed with e</w:t>
      </w:r>
      <w:r w:rsidRPr="00520CFB">
        <w:rPr>
          <w:rFonts w:ascii="Arial" w:hAnsi="Arial" w:cs="Arial"/>
          <w:color w:val="000000" w:themeColor="text1"/>
          <w:sz w:val="20"/>
          <w:szCs w:val="20"/>
        </w:rPr>
        <w:t>ndometriosis and many women report suffering undiagnosed in their teenage years, unaware that the condition even existed.</w:t>
      </w:r>
      <w:r w:rsidRPr="00520CFB">
        <w:rPr>
          <w:rFonts w:ascii="Arial" w:hAnsi="Arial" w:cs="Arial"/>
          <w:sz w:val="20"/>
          <w:szCs w:val="20"/>
          <w:vertAlign w:val="superscript"/>
        </w:rPr>
        <w:footnoteReference w:id="75"/>
      </w:r>
      <w:r w:rsidRPr="00520CFB">
        <w:rPr>
          <w:rFonts w:ascii="Arial" w:hAnsi="Arial" w:cs="Arial"/>
          <w:color w:val="000000" w:themeColor="text1"/>
          <w:sz w:val="20"/>
          <w:szCs w:val="20"/>
        </w:rPr>
        <w:t xml:space="preserve"> Women often feel frustrated and angry at unsatisfactory experiences with healthcare providers, and raise concerns about the effectiveness and side effects of treatments.</w:t>
      </w:r>
      <w:r w:rsidRPr="00520CFB">
        <w:rPr>
          <w:rFonts w:ascii="Arial" w:hAnsi="Arial" w:cs="Arial"/>
          <w:sz w:val="20"/>
          <w:szCs w:val="20"/>
          <w:vertAlign w:val="superscript"/>
        </w:rPr>
        <w:footnoteReference w:id="76"/>
      </w:r>
      <w:r w:rsidRPr="00520CFB">
        <w:rPr>
          <w:rFonts w:ascii="Arial" w:hAnsi="Arial" w:cs="Arial"/>
          <w:sz w:val="20"/>
          <w:szCs w:val="20"/>
          <w:vertAlign w:val="superscript"/>
        </w:rPr>
        <w:t xml:space="preserve"> </w:t>
      </w:r>
      <w:r w:rsidRPr="00520CFB">
        <w:rPr>
          <w:rFonts w:ascii="Arial" w:hAnsi="Arial" w:cs="Arial"/>
          <w:color w:val="000000" w:themeColor="text1"/>
          <w:sz w:val="20"/>
          <w:szCs w:val="20"/>
        </w:rPr>
        <w:t xml:space="preserve"> </w:t>
      </w:r>
      <w:r w:rsidR="00CA0589" w:rsidRPr="00520CFB">
        <w:rPr>
          <w:rFonts w:ascii="Arial" w:hAnsi="Arial" w:cs="Arial"/>
          <w:sz w:val="20"/>
          <w:szCs w:val="20"/>
        </w:rPr>
        <w:t xml:space="preserve">Although endometriosis affects half as many people as diabetes, </w:t>
      </w:r>
      <w:r w:rsidR="00B701CA" w:rsidRPr="00520CFB">
        <w:rPr>
          <w:rFonts w:ascii="Arial" w:hAnsi="Arial" w:cs="Arial"/>
          <w:sz w:val="20"/>
          <w:szCs w:val="20"/>
        </w:rPr>
        <w:t>endometriosis receive</w:t>
      </w:r>
      <w:r w:rsidR="00384BC7" w:rsidRPr="00520CFB">
        <w:rPr>
          <w:rFonts w:ascii="Arial" w:hAnsi="Arial" w:cs="Arial"/>
          <w:sz w:val="20"/>
          <w:szCs w:val="20"/>
        </w:rPr>
        <w:t>s</w:t>
      </w:r>
      <w:r w:rsidR="00B701CA" w:rsidRPr="00520CFB">
        <w:rPr>
          <w:rFonts w:ascii="Arial" w:hAnsi="Arial" w:cs="Arial"/>
          <w:sz w:val="20"/>
          <w:szCs w:val="20"/>
        </w:rPr>
        <w:t xml:space="preserve"> approximately</w:t>
      </w:r>
      <w:r w:rsidR="00494203" w:rsidRPr="00520CFB">
        <w:rPr>
          <w:rFonts w:ascii="Arial" w:hAnsi="Arial" w:cs="Arial"/>
          <w:sz w:val="20"/>
          <w:szCs w:val="20"/>
        </w:rPr>
        <w:t xml:space="preserve"> five percent</w:t>
      </w:r>
      <w:r w:rsidR="00B701CA" w:rsidRPr="00520CFB">
        <w:rPr>
          <w:rFonts w:ascii="Arial" w:hAnsi="Arial" w:cs="Arial"/>
          <w:sz w:val="20"/>
          <w:szCs w:val="20"/>
        </w:rPr>
        <w:t xml:space="preserve"> of the funding directed to diabetes</w:t>
      </w:r>
      <w:r w:rsidR="00CA0589" w:rsidRPr="00520CFB">
        <w:rPr>
          <w:rFonts w:ascii="Arial" w:hAnsi="Arial" w:cs="Arial"/>
          <w:sz w:val="20"/>
          <w:szCs w:val="20"/>
        </w:rPr>
        <w:t>.</w:t>
      </w:r>
      <w:r w:rsidR="00CA0589" w:rsidRPr="00520CFB">
        <w:rPr>
          <w:rStyle w:val="FootnoteReference"/>
          <w:rFonts w:ascii="Arial" w:hAnsi="Arial" w:cs="Arial"/>
          <w:sz w:val="20"/>
          <w:szCs w:val="20"/>
        </w:rPr>
        <w:footnoteReference w:id="77"/>
      </w:r>
      <w:r w:rsidR="00CA0589" w:rsidRPr="00520CFB">
        <w:rPr>
          <w:rFonts w:ascii="Arial" w:hAnsi="Arial" w:cs="Arial"/>
          <w:sz w:val="20"/>
          <w:szCs w:val="20"/>
        </w:rPr>
        <w:t xml:space="preserve"> </w:t>
      </w:r>
    </w:p>
    <w:p w14:paraId="05569872" w14:textId="03F87236" w:rsidR="00C36A03" w:rsidRPr="00520CFB" w:rsidRDefault="00C36A03" w:rsidP="003C555B">
      <w:pPr>
        <w:shd w:val="clear" w:color="auto" w:fill="DAEEF3" w:themeFill="accent5" w:themeFillTint="33"/>
        <w:spacing w:before="120" w:after="120" w:line="240" w:lineRule="auto"/>
        <w:rPr>
          <w:rFonts w:ascii="Arial" w:hAnsi="Arial" w:cs="Arial"/>
          <w:i/>
          <w:color w:val="31849B" w:themeColor="accent5" w:themeShade="BF"/>
          <w:sz w:val="20"/>
          <w:szCs w:val="20"/>
        </w:rPr>
      </w:pPr>
      <w:r w:rsidRPr="00520CFB">
        <w:rPr>
          <w:rFonts w:ascii="Arial" w:hAnsi="Arial" w:cs="Arial"/>
          <w:b/>
          <w:i/>
          <w:color w:val="31849B" w:themeColor="accent5" w:themeShade="BF"/>
          <w:sz w:val="20"/>
          <w:szCs w:val="20"/>
        </w:rPr>
        <w:t>All About Me</w:t>
      </w:r>
      <w:r w:rsidRPr="00520CFB">
        <w:rPr>
          <w:rFonts w:ascii="Arial" w:hAnsi="Arial" w:cs="Arial"/>
          <w:i/>
          <w:color w:val="31849B" w:themeColor="accent5" w:themeShade="BF"/>
          <w:sz w:val="20"/>
          <w:szCs w:val="20"/>
        </w:rPr>
        <w:t xml:space="preserve"> is a New Zealand secondary school education program designed by Endometriosis New Zealand to educate teenage girls about men</w:t>
      </w:r>
      <w:r w:rsidR="00A51ABD" w:rsidRPr="00520CFB">
        <w:rPr>
          <w:rFonts w:ascii="Arial" w:hAnsi="Arial" w:cs="Arial"/>
          <w:i/>
          <w:color w:val="31849B" w:themeColor="accent5" w:themeShade="BF"/>
          <w:sz w:val="20"/>
          <w:szCs w:val="20"/>
        </w:rPr>
        <w:t>strual health and the signs of e</w:t>
      </w:r>
      <w:r w:rsidRPr="00520CFB">
        <w:rPr>
          <w:rFonts w:ascii="Arial" w:hAnsi="Arial" w:cs="Arial"/>
          <w:i/>
          <w:color w:val="31849B" w:themeColor="accent5" w:themeShade="BF"/>
          <w:sz w:val="20"/>
          <w:szCs w:val="20"/>
        </w:rPr>
        <w:t>ndometriosis.</w:t>
      </w:r>
      <w:r w:rsidRPr="00520CFB">
        <w:rPr>
          <w:rFonts w:ascii="Arial" w:hAnsi="Arial" w:cs="Arial"/>
          <w:color w:val="31849B" w:themeColor="accent5" w:themeShade="BF"/>
          <w:sz w:val="20"/>
          <w:szCs w:val="20"/>
          <w:vertAlign w:val="superscript"/>
        </w:rPr>
        <w:footnoteReference w:id="78"/>
      </w:r>
      <w:r w:rsidRPr="00520CFB">
        <w:rPr>
          <w:rFonts w:ascii="Arial" w:hAnsi="Arial" w:cs="Arial"/>
          <w:color w:val="31849B" w:themeColor="accent5" w:themeShade="BF"/>
          <w:sz w:val="20"/>
          <w:szCs w:val="20"/>
          <w:vertAlign w:val="superscript"/>
        </w:rPr>
        <w:t xml:space="preserve"> </w:t>
      </w:r>
      <w:r w:rsidRPr="00520CFB">
        <w:rPr>
          <w:rFonts w:ascii="Arial" w:hAnsi="Arial" w:cs="Arial"/>
          <w:i/>
          <w:color w:val="31849B" w:themeColor="accent5" w:themeShade="BF"/>
          <w:sz w:val="20"/>
          <w:szCs w:val="20"/>
        </w:rPr>
        <w:t>Specialist speakers give a 60-minute presentation aimed at students aged 1</w:t>
      </w:r>
      <w:r w:rsidR="00AC6AFC" w:rsidRPr="00520CFB">
        <w:rPr>
          <w:rFonts w:ascii="Arial" w:hAnsi="Arial" w:cs="Arial"/>
          <w:i/>
          <w:color w:val="31849B" w:themeColor="accent5" w:themeShade="BF"/>
          <w:sz w:val="20"/>
          <w:szCs w:val="20"/>
        </w:rPr>
        <w:t>4-</w:t>
      </w:r>
      <w:r w:rsidR="00A51ABD" w:rsidRPr="00520CFB">
        <w:rPr>
          <w:rFonts w:ascii="Arial" w:hAnsi="Arial" w:cs="Arial"/>
          <w:i/>
          <w:color w:val="31849B" w:themeColor="accent5" w:themeShade="BF"/>
          <w:sz w:val="20"/>
          <w:szCs w:val="20"/>
        </w:rPr>
        <w:t>18 years-old. This evaluated program</w:t>
      </w:r>
      <w:r w:rsidR="00A51ABD" w:rsidRPr="00520CFB">
        <w:rPr>
          <w:rFonts w:ascii="Arial" w:hAnsi="Arial" w:cs="Arial"/>
          <w:color w:val="31849B" w:themeColor="accent5" w:themeShade="BF"/>
          <w:sz w:val="20"/>
          <w:szCs w:val="20"/>
          <w:vertAlign w:val="superscript"/>
        </w:rPr>
        <w:footnoteReference w:id="79"/>
      </w:r>
      <w:r w:rsidR="00A51ABD" w:rsidRPr="00520CFB">
        <w:rPr>
          <w:rFonts w:ascii="Arial" w:hAnsi="Arial" w:cs="Arial"/>
          <w:i/>
          <w:color w:val="31849B" w:themeColor="accent5" w:themeShade="BF"/>
          <w:sz w:val="20"/>
          <w:szCs w:val="20"/>
        </w:rPr>
        <w:t xml:space="preserve"> has been</w:t>
      </w:r>
      <w:r w:rsidRPr="00520CFB">
        <w:rPr>
          <w:rFonts w:ascii="Arial" w:hAnsi="Arial" w:cs="Arial"/>
          <w:i/>
          <w:color w:val="31849B" w:themeColor="accent5" w:themeShade="BF"/>
          <w:sz w:val="20"/>
          <w:szCs w:val="20"/>
        </w:rPr>
        <w:t xml:space="preserve"> well received by students:</w:t>
      </w:r>
    </w:p>
    <w:p w14:paraId="67957D45" w14:textId="77777777" w:rsidR="003C555B" w:rsidRPr="00520CFB" w:rsidRDefault="00E17A09" w:rsidP="003C555B">
      <w:pPr>
        <w:shd w:val="clear" w:color="auto" w:fill="DAEEF3" w:themeFill="accent5" w:themeFillTint="33"/>
        <w:spacing w:before="120" w:after="120" w:line="240" w:lineRule="auto"/>
        <w:ind w:firstLine="578"/>
        <w:rPr>
          <w:rFonts w:ascii="Arial" w:hAnsi="Arial" w:cs="Arial"/>
          <w:i/>
          <w:color w:val="31849B" w:themeColor="accent5" w:themeShade="BF"/>
          <w:sz w:val="20"/>
          <w:szCs w:val="20"/>
        </w:rPr>
      </w:pPr>
      <w:r w:rsidRPr="00520CFB">
        <w:rPr>
          <w:rFonts w:ascii="Arial" w:hAnsi="Arial" w:cs="Arial"/>
          <w:i/>
          <w:color w:val="31849B" w:themeColor="accent5" w:themeShade="BF"/>
          <w:sz w:val="20"/>
          <w:szCs w:val="20"/>
        </w:rPr>
        <w:t>‘</w:t>
      </w:r>
      <w:r w:rsidR="00C36A03" w:rsidRPr="00520CFB">
        <w:rPr>
          <w:rFonts w:ascii="Arial" w:hAnsi="Arial" w:cs="Arial"/>
          <w:i/>
          <w:color w:val="31849B" w:themeColor="accent5" w:themeShade="BF"/>
          <w:sz w:val="20"/>
          <w:szCs w:val="20"/>
        </w:rPr>
        <w:t>Thank you, I thought I was dying or something.</w:t>
      </w:r>
      <w:r w:rsidRPr="00520CFB">
        <w:rPr>
          <w:rFonts w:ascii="Arial" w:hAnsi="Arial" w:cs="Arial"/>
          <w:i/>
          <w:color w:val="31849B" w:themeColor="accent5" w:themeShade="BF"/>
          <w:sz w:val="20"/>
          <w:szCs w:val="20"/>
        </w:rPr>
        <w:t>’</w:t>
      </w:r>
    </w:p>
    <w:p w14:paraId="6705C696" w14:textId="2A06F298" w:rsidR="00C36A03" w:rsidRPr="00520CFB" w:rsidRDefault="00E17A09" w:rsidP="003C555B">
      <w:pPr>
        <w:shd w:val="clear" w:color="auto" w:fill="DAEEF3" w:themeFill="accent5" w:themeFillTint="33"/>
        <w:spacing w:before="120" w:after="120" w:line="240" w:lineRule="auto"/>
        <w:ind w:firstLine="578"/>
        <w:rPr>
          <w:rFonts w:ascii="Arial" w:hAnsi="Arial" w:cs="Arial"/>
          <w:i/>
          <w:color w:val="31849B" w:themeColor="accent5" w:themeShade="BF"/>
          <w:sz w:val="20"/>
          <w:szCs w:val="20"/>
        </w:rPr>
      </w:pPr>
      <w:r w:rsidRPr="00520CFB">
        <w:rPr>
          <w:rFonts w:ascii="Arial" w:hAnsi="Arial" w:cs="Arial"/>
          <w:i/>
          <w:color w:val="31849B" w:themeColor="accent5" w:themeShade="BF"/>
          <w:sz w:val="20"/>
          <w:szCs w:val="20"/>
        </w:rPr>
        <w:t>‘</w:t>
      </w:r>
      <w:r w:rsidR="00C36A03" w:rsidRPr="00520CFB">
        <w:rPr>
          <w:rFonts w:ascii="Arial" w:hAnsi="Arial" w:cs="Arial"/>
          <w:i/>
          <w:color w:val="31849B" w:themeColor="accent5" w:themeShade="BF"/>
          <w:sz w:val="20"/>
          <w:szCs w:val="20"/>
        </w:rPr>
        <w:t>My sister found out she had endometriosis from looking at the pamphlet that was given out.</w:t>
      </w:r>
      <w:r w:rsidRPr="00520CFB">
        <w:rPr>
          <w:rFonts w:ascii="Arial" w:hAnsi="Arial" w:cs="Arial"/>
          <w:i/>
          <w:color w:val="31849B" w:themeColor="accent5" w:themeShade="BF"/>
          <w:sz w:val="20"/>
          <w:szCs w:val="20"/>
        </w:rPr>
        <w:t>’</w:t>
      </w:r>
      <w:r w:rsidR="00C36A03" w:rsidRPr="00520CFB">
        <w:rPr>
          <w:rFonts w:ascii="Arial" w:hAnsi="Arial" w:cs="Arial"/>
          <w:color w:val="31849B" w:themeColor="accent5" w:themeShade="BF"/>
          <w:sz w:val="20"/>
          <w:szCs w:val="20"/>
          <w:vertAlign w:val="superscript"/>
        </w:rPr>
        <w:footnoteReference w:id="80"/>
      </w:r>
    </w:p>
    <w:p w14:paraId="22DB5601" w14:textId="6AD261B9" w:rsidR="00FE7AB2" w:rsidRPr="00520CFB" w:rsidRDefault="00C36A03" w:rsidP="003C555B">
      <w:pPr>
        <w:shd w:val="clear" w:color="auto" w:fill="DAEEF3" w:themeFill="accent5" w:themeFillTint="33"/>
        <w:spacing w:before="120" w:after="120" w:line="240" w:lineRule="auto"/>
        <w:rPr>
          <w:rFonts w:ascii="Arial" w:hAnsi="Arial" w:cs="Arial"/>
          <w:i/>
          <w:color w:val="31849B" w:themeColor="accent5" w:themeShade="BF"/>
          <w:sz w:val="20"/>
          <w:szCs w:val="20"/>
        </w:rPr>
      </w:pPr>
      <w:r w:rsidRPr="00520CFB">
        <w:rPr>
          <w:rFonts w:ascii="Arial" w:hAnsi="Arial" w:cs="Arial"/>
          <w:i/>
          <w:color w:val="31849B" w:themeColor="accent5" w:themeShade="BF"/>
          <w:sz w:val="20"/>
          <w:szCs w:val="20"/>
        </w:rPr>
        <w:t xml:space="preserve">A South Australian program based on this model </w:t>
      </w:r>
      <w:r w:rsidR="002E4431" w:rsidRPr="00520CFB">
        <w:rPr>
          <w:rFonts w:ascii="Arial" w:hAnsi="Arial" w:cs="Arial"/>
          <w:i/>
          <w:color w:val="31849B" w:themeColor="accent5" w:themeShade="BF"/>
          <w:sz w:val="20"/>
          <w:szCs w:val="20"/>
        </w:rPr>
        <w:t xml:space="preserve">in being </w:t>
      </w:r>
      <w:r w:rsidRPr="00520CFB">
        <w:rPr>
          <w:rFonts w:ascii="Arial" w:hAnsi="Arial" w:cs="Arial"/>
          <w:i/>
          <w:color w:val="31849B" w:themeColor="accent5" w:themeShade="BF"/>
          <w:sz w:val="20"/>
          <w:szCs w:val="20"/>
        </w:rPr>
        <w:t>trialled in eight school</w:t>
      </w:r>
      <w:r w:rsidR="00BC0879" w:rsidRPr="00520CFB">
        <w:rPr>
          <w:rFonts w:ascii="Arial" w:hAnsi="Arial" w:cs="Arial"/>
          <w:i/>
          <w:color w:val="31849B" w:themeColor="accent5" w:themeShade="BF"/>
          <w:sz w:val="20"/>
          <w:szCs w:val="20"/>
        </w:rPr>
        <w:t>s</w:t>
      </w:r>
      <w:r w:rsidRPr="00520CFB">
        <w:rPr>
          <w:rFonts w:ascii="Arial" w:hAnsi="Arial" w:cs="Arial"/>
          <w:i/>
          <w:color w:val="31849B" w:themeColor="accent5" w:themeShade="BF"/>
          <w:sz w:val="20"/>
          <w:szCs w:val="20"/>
        </w:rPr>
        <w:t xml:space="preserve"> in 2017. </w:t>
      </w:r>
    </w:p>
    <w:p w14:paraId="69CB9097" w14:textId="14F3A2BE" w:rsidR="00B91415" w:rsidRPr="00520CFB" w:rsidRDefault="007E0852" w:rsidP="008344FA">
      <w:pPr>
        <w:spacing w:before="120" w:after="120" w:line="240" w:lineRule="auto"/>
        <w:rPr>
          <w:rFonts w:ascii="Arial" w:hAnsi="Arial" w:cs="Arial"/>
          <w:sz w:val="20"/>
          <w:szCs w:val="20"/>
        </w:rPr>
      </w:pPr>
      <w:r w:rsidRPr="00520CFB">
        <w:rPr>
          <w:rFonts w:ascii="Arial" w:hAnsi="Arial" w:cs="Arial"/>
          <w:sz w:val="20"/>
          <w:szCs w:val="20"/>
        </w:rPr>
        <w:t xml:space="preserve">It is encouraging to see more attention being paid to these common reproductive health conditions. However, there is a need for more information and support for both women and health professionals </w:t>
      </w:r>
      <w:r w:rsidRPr="00520CFB">
        <w:rPr>
          <w:rFonts w:ascii="Arial" w:hAnsi="Arial" w:cs="Arial"/>
          <w:sz w:val="20"/>
          <w:szCs w:val="20"/>
        </w:rPr>
        <w:lastRenderedPageBreak/>
        <w:t>to ensure that diagnosis, treatment and care is provided in an accessible, timely and sensitive manner.</w:t>
      </w:r>
    </w:p>
    <w:p w14:paraId="029C6BC5" w14:textId="27866489" w:rsidR="00DD51AD" w:rsidRPr="00520CFB" w:rsidRDefault="00DD51AD" w:rsidP="003C555B">
      <w:pPr>
        <w:pStyle w:val="Heading2"/>
        <w:rPr>
          <w:rFonts w:cs="Arial"/>
        </w:rPr>
      </w:pPr>
      <w:bookmarkStart w:id="31" w:name="_Toc493169523"/>
      <w:r w:rsidRPr="00520CFB">
        <w:rPr>
          <w:rFonts w:cs="Arial"/>
        </w:rPr>
        <w:t>Sexuality &amp; sexual experiences</w:t>
      </w:r>
      <w:bookmarkEnd w:id="31"/>
    </w:p>
    <w:p w14:paraId="45DF22AF" w14:textId="4F8A7292" w:rsidR="00DD51AD" w:rsidRPr="00520CFB" w:rsidRDefault="00DD51AD" w:rsidP="008344FA">
      <w:pPr>
        <w:shd w:val="clear" w:color="auto" w:fill="FFFFFF"/>
        <w:spacing w:before="120" w:after="120" w:line="240" w:lineRule="auto"/>
        <w:rPr>
          <w:rFonts w:ascii="Arial" w:hAnsi="Arial" w:cs="Arial"/>
          <w:sz w:val="20"/>
          <w:szCs w:val="20"/>
        </w:rPr>
      </w:pPr>
      <w:r w:rsidRPr="00520CFB">
        <w:rPr>
          <w:rFonts w:ascii="Arial" w:hAnsi="Arial" w:cs="Arial"/>
          <w:sz w:val="20"/>
          <w:szCs w:val="20"/>
        </w:rPr>
        <w:t>An essential element in the sexual health and wellbeing of young people is developing a positive body image and the skills and confidence to negotiate interpersonal relationships and make informed choices about sex</w:t>
      </w:r>
      <w:r w:rsidR="00D97710" w:rsidRPr="00520CFB">
        <w:rPr>
          <w:rFonts w:ascii="Arial" w:hAnsi="Arial" w:cs="Arial"/>
          <w:sz w:val="20"/>
          <w:szCs w:val="20"/>
        </w:rPr>
        <w:t>ual activity</w:t>
      </w:r>
      <w:r w:rsidRPr="00520CFB">
        <w:rPr>
          <w:rFonts w:ascii="Arial" w:hAnsi="Arial" w:cs="Arial"/>
          <w:sz w:val="20"/>
          <w:szCs w:val="20"/>
        </w:rPr>
        <w:t>.</w:t>
      </w:r>
      <w:r w:rsidRPr="00520CFB">
        <w:rPr>
          <w:rStyle w:val="FootnoteReference"/>
          <w:rFonts w:ascii="Arial" w:eastAsia="Times New Roman" w:hAnsi="Arial" w:cs="Arial"/>
          <w:sz w:val="20"/>
          <w:szCs w:val="20"/>
        </w:rPr>
        <w:footnoteReference w:id="81"/>
      </w:r>
      <w:r w:rsidRPr="00520CFB">
        <w:rPr>
          <w:rFonts w:ascii="Arial" w:hAnsi="Arial" w:cs="Arial"/>
          <w:sz w:val="20"/>
          <w:szCs w:val="20"/>
        </w:rPr>
        <w:t xml:space="preserve"> </w:t>
      </w:r>
      <w:r w:rsidR="004B7710" w:rsidRPr="00520CFB">
        <w:rPr>
          <w:rFonts w:ascii="Arial" w:hAnsi="Arial" w:cs="Arial"/>
          <w:sz w:val="20"/>
          <w:szCs w:val="20"/>
        </w:rPr>
        <w:t>In the past</w:t>
      </w:r>
      <w:r w:rsidRPr="00520CFB">
        <w:rPr>
          <w:rFonts w:ascii="Arial" w:hAnsi="Arial" w:cs="Arial"/>
          <w:sz w:val="20"/>
          <w:szCs w:val="20"/>
        </w:rPr>
        <w:t xml:space="preserve">, studies of adolescent sexual behaviour have focused on heterosexual experiences, particularly vaginal intercourse. This tendency is partly due to concern </w:t>
      </w:r>
      <w:r w:rsidR="002B1937" w:rsidRPr="00520CFB">
        <w:rPr>
          <w:rFonts w:ascii="Arial" w:hAnsi="Arial" w:cs="Arial"/>
          <w:sz w:val="20"/>
          <w:szCs w:val="20"/>
        </w:rPr>
        <w:t>about teenage pregnancy;</w:t>
      </w:r>
      <w:r w:rsidRPr="00520CFB">
        <w:rPr>
          <w:rFonts w:ascii="Arial" w:hAnsi="Arial" w:cs="Arial"/>
          <w:sz w:val="20"/>
          <w:szCs w:val="20"/>
        </w:rPr>
        <w:t xml:space="preserve"> </w:t>
      </w:r>
      <w:r w:rsidRPr="00520CFB">
        <w:rPr>
          <w:rFonts w:ascii="Arial" w:eastAsia="Times New Roman" w:hAnsi="Arial" w:cs="Arial"/>
          <w:sz w:val="20"/>
          <w:szCs w:val="20"/>
        </w:rPr>
        <w:t>Australia has high rates of teenage pregnancy compared with many Western countries.</w:t>
      </w:r>
      <w:r w:rsidRPr="00520CFB">
        <w:rPr>
          <w:rStyle w:val="FootnoteReference"/>
          <w:rFonts w:ascii="Arial" w:eastAsia="Times New Roman" w:hAnsi="Arial" w:cs="Arial"/>
          <w:sz w:val="20"/>
          <w:szCs w:val="20"/>
        </w:rPr>
        <w:footnoteReference w:id="82"/>
      </w:r>
      <w:r w:rsidRPr="00520CFB">
        <w:rPr>
          <w:rFonts w:ascii="Arial" w:eastAsia="Times New Roman" w:hAnsi="Arial" w:cs="Arial"/>
          <w:sz w:val="20"/>
          <w:szCs w:val="20"/>
        </w:rPr>
        <w:t xml:space="preserve"> </w:t>
      </w:r>
      <w:r w:rsidRPr="00520CFB">
        <w:rPr>
          <w:rFonts w:ascii="Arial" w:hAnsi="Arial" w:cs="Arial"/>
          <w:sz w:val="20"/>
          <w:szCs w:val="20"/>
        </w:rPr>
        <w:t xml:space="preserve">However, young people engage in a range of sexual activities beyond heterosexual intercourse. </w:t>
      </w:r>
    </w:p>
    <w:p w14:paraId="7A5843CD" w14:textId="197E674D" w:rsidR="00F93B8E" w:rsidRPr="00520CFB" w:rsidRDefault="00DD51AD" w:rsidP="008344FA">
      <w:pPr>
        <w:shd w:val="clear" w:color="auto" w:fill="FFFFFF"/>
        <w:spacing w:before="120" w:after="120" w:line="240" w:lineRule="auto"/>
        <w:rPr>
          <w:rFonts w:ascii="Arial" w:hAnsi="Arial" w:cs="Arial"/>
          <w:sz w:val="20"/>
          <w:szCs w:val="20"/>
        </w:rPr>
      </w:pPr>
      <w:r w:rsidRPr="00520CFB">
        <w:rPr>
          <w:rFonts w:ascii="Arial" w:hAnsi="Arial" w:cs="Arial"/>
          <w:sz w:val="20"/>
          <w:szCs w:val="20"/>
        </w:rPr>
        <w:t>A major Australian study</w:t>
      </w:r>
      <w:r w:rsidR="00AC6AFC" w:rsidRPr="00520CFB">
        <w:rPr>
          <w:rFonts w:ascii="Arial" w:hAnsi="Arial" w:cs="Arial"/>
          <w:sz w:val="20"/>
          <w:szCs w:val="20"/>
        </w:rPr>
        <w:t xml:space="preserve"> conducted in</w:t>
      </w:r>
      <w:r w:rsidR="00133606" w:rsidRPr="00520CFB">
        <w:rPr>
          <w:rFonts w:ascii="Arial" w:hAnsi="Arial" w:cs="Arial"/>
          <w:sz w:val="20"/>
          <w:szCs w:val="20"/>
        </w:rPr>
        <w:t xml:space="preserve"> </w:t>
      </w:r>
      <w:r w:rsidRPr="00520CFB">
        <w:rPr>
          <w:rFonts w:ascii="Arial" w:hAnsi="Arial" w:cs="Arial"/>
          <w:sz w:val="20"/>
          <w:szCs w:val="20"/>
        </w:rPr>
        <w:t>2013 found that</w:t>
      </w:r>
      <w:r w:rsidR="00082158" w:rsidRPr="00520CFB">
        <w:rPr>
          <w:rFonts w:ascii="Arial" w:hAnsi="Arial" w:cs="Arial"/>
          <w:sz w:val="20"/>
          <w:szCs w:val="20"/>
        </w:rPr>
        <w:t xml:space="preserve"> approximately 7 out of 10 </w:t>
      </w:r>
      <w:r w:rsidRPr="00520CFB">
        <w:rPr>
          <w:rFonts w:ascii="Arial" w:hAnsi="Arial" w:cs="Arial"/>
          <w:sz w:val="20"/>
          <w:szCs w:val="20"/>
        </w:rPr>
        <w:t>students in Years 10-12 ha</w:t>
      </w:r>
      <w:r w:rsidR="00426308" w:rsidRPr="00520CFB">
        <w:rPr>
          <w:rFonts w:ascii="Arial" w:hAnsi="Arial" w:cs="Arial"/>
          <w:sz w:val="20"/>
          <w:szCs w:val="20"/>
        </w:rPr>
        <w:t>s</w:t>
      </w:r>
      <w:r w:rsidRPr="00520CFB">
        <w:rPr>
          <w:rFonts w:ascii="Arial" w:hAnsi="Arial" w:cs="Arial"/>
          <w:sz w:val="20"/>
          <w:szCs w:val="20"/>
        </w:rPr>
        <w:t xml:space="preserve"> experienced some form of sexual activity</w:t>
      </w:r>
      <w:r w:rsidRPr="00520CFB">
        <w:rPr>
          <w:rStyle w:val="FootnoteReference"/>
          <w:rFonts w:ascii="Arial" w:eastAsia="Times New Roman" w:hAnsi="Arial" w:cs="Arial"/>
          <w:sz w:val="20"/>
          <w:szCs w:val="20"/>
        </w:rPr>
        <w:footnoteReference w:id="83"/>
      </w:r>
      <w:r w:rsidRPr="00520CFB" w:rsidDel="004748F5">
        <w:rPr>
          <w:rFonts w:ascii="Arial" w:hAnsi="Arial" w:cs="Arial"/>
          <w:sz w:val="20"/>
          <w:szCs w:val="20"/>
        </w:rPr>
        <w:t xml:space="preserve"> </w:t>
      </w:r>
      <w:r w:rsidR="002B1937" w:rsidRPr="00520CFB">
        <w:rPr>
          <w:rFonts w:ascii="Arial" w:hAnsi="Arial" w:cs="Arial"/>
          <w:sz w:val="20"/>
          <w:szCs w:val="20"/>
        </w:rPr>
        <w:t>(s</w:t>
      </w:r>
      <w:r w:rsidR="00D97710" w:rsidRPr="00520CFB">
        <w:rPr>
          <w:rFonts w:ascii="Arial" w:hAnsi="Arial" w:cs="Arial"/>
          <w:sz w:val="20"/>
          <w:szCs w:val="20"/>
        </w:rPr>
        <w:t>uch as</w:t>
      </w:r>
      <w:r w:rsidR="00952AD9" w:rsidRPr="00520CFB">
        <w:rPr>
          <w:rFonts w:ascii="Arial" w:hAnsi="Arial" w:cs="Arial"/>
          <w:sz w:val="20"/>
          <w:szCs w:val="20"/>
        </w:rPr>
        <w:t xml:space="preserve"> deep kissing and/or sexual touching</w:t>
      </w:r>
      <w:r w:rsidR="002B1937" w:rsidRPr="00520CFB">
        <w:rPr>
          <w:rFonts w:ascii="Arial" w:hAnsi="Arial" w:cs="Arial"/>
          <w:sz w:val="20"/>
          <w:szCs w:val="20"/>
        </w:rPr>
        <w:t>)</w:t>
      </w:r>
      <w:r w:rsidR="00952AD9" w:rsidRPr="00520CFB">
        <w:rPr>
          <w:rFonts w:ascii="Arial" w:hAnsi="Arial" w:cs="Arial"/>
          <w:sz w:val="20"/>
          <w:szCs w:val="20"/>
        </w:rPr>
        <w:t>.</w:t>
      </w:r>
      <w:r w:rsidR="00D97710" w:rsidRPr="00520CFB">
        <w:rPr>
          <w:rFonts w:ascii="Arial" w:hAnsi="Arial" w:cs="Arial"/>
          <w:sz w:val="20"/>
          <w:szCs w:val="20"/>
        </w:rPr>
        <w:t xml:space="preserve"> </w:t>
      </w:r>
      <w:r w:rsidR="00952AD9" w:rsidRPr="00520CFB">
        <w:rPr>
          <w:rFonts w:ascii="Arial" w:hAnsi="Arial" w:cs="Arial"/>
          <w:sz w:val="20"/>
          <w:szCs w:val="20"/>
        </w:rPr>
        <w:t>O</w:t>
      </w:r>
      <w:r w:rsidR="00F93B8E" w:rsidRPr="00520CFB">
        <w:rPr>
          <w:rFonts w:ascii="Arial" w:hAnsi="Arial" w:cs="Arial"/>
          <w:sz w:val="20"/>
          <w:szCs w:val="20"/>
        </w:rPr>
        <w:t xml:space="preserve">ver one third of the sample </w:t>
      </w:r>
      <w:r w:rsidR="00426308" w:rsidRPr="00520CFB">
        <w:rPr>
          <w:rFonts w:ascii="Arial" w:hAnsi="Arial" w:cs="Arial"/>
          <w:sz w:val="20"/>
          <w:szCs w:val="20"/>
        </w:rPr>
        <w:t>report having</w:t>
      </w:r>
      <w:r w:rsidR="00F93B8E" w:rsidRPr="00520CFB">
        <w:rPr>
          <w:rFonts w:ascii="Arial" w:hAnsi="Arial" w:cs="Arial"/>
          <w:sz w:val="20"/>
          <w:szCs w:val="20"/>
        </w:rPr>
        <w:t xml:space="preserve"> given or received oral sex.</w:t>
      </w:r>
      <w:r w:rsidR="00F93B8E" w:rsidRPr="00520CFB">
        <w:rPr>
          <w:rStyle w:val="FootnoteReference"/>
          <w:rFonts w:ascii="Arial" w:eastAsia="Times New Roman" w:hAnsi="Arial" w:cs="Arial"/>
          <w:sz w:val="20"/>
          <w:szCs w:val="20"/>
        </w:rPr>
        <w:footnoteReference w:id="84"/>
      </w:r>
    </w:p>
    <w:p w14:paraId="435892A3" w14:textId="1EB4EFC2" w:rsidR="00940969" w:rsidRPr="00520CFB" w:rsidRDefault="00DD51AD" w:rsidP="008344FA">
      <w:pPr>
        <w:spacing w:before="120" w:after="120" w:line="240" w:lineRule="auto"/>
        <w:rPr>
          <w:rFonts w:ascii="Arial" w:hAnsi="Arial" w:cs="Arial"/>
          <w:sz w:val="20"/>
          <w:szCs w:val="20"/>
        </w:rPr>
      </w:pPr>
      <w:r w:rsidRPr="00520CFB">
        <w:rPr>
          <w:rFonts w:ascii="Arial" w:eastAsia="Times New Roman" w:hAnsi="Arial" w:cs="Arial"/>
          <w:sz w:val="20"/>
          <w:szCs w:val="20"/>
        </w:rPr>
        <w:t>The 2013 study show</w:t>
      </w:r>
      <w:r w:rsidR="00426308" w:rsidRPr="00520CFB">
        <w:rPr>
          <w:rFonts w:ascii="Arial" w:eastAsia="Times New Roman" w:hAnsi="Arial" w:cs="Arial"/>
          <w:sz w:val="20"/>
          <w:szCs w:val="20"/>
        </w:rPr>
        <w:t>s</w:t>
      </w:r>
      <w:r w:rsidRPr="00520CFB">
        <w:rPr>
          <w:rFonts w:ascii="Arial" w:eastAsia="Times New Roman" w:hAnsi="Arial" w:cs="Arial"/>
          <w:sz w:val="20"/>
          <w:szCs w:val="20"/>
        </w:rPr>
        <w:t xml:space="preserve"> significantly different sexual experiences for boys and girls. </w:t>
      </w:r>
      <w:r w:rsidR="00706030" w:rsidRPr="00520CFB">
        <w:rPr>
          <w:rFonts w:ascii="Arial" w:eastAsia="Times New Roman" w:hAnsi="Arial" w:cs="Arial"/>
          <w:sz w:val="20"/>
          <w:szCs w:val="20"/>
        </w:rPr>
        <w:t xml:space="preserve">For instance, </w:t>
      </w:r>
      <w:r w:rsidR="00706030" w:rsidRPr="00520CFB">
        <w:rPr>
          <w:rFonts w:ascii="Arial" w:hAnsi="Arial" w:cs="Arial"/>
          <w:sz w:val="20"/>
          <w:szCs w:val="20"/>
        </w:rPr>
        <w:t>y</w:t>
      </w:r>
      <w:r w:rsidRPr="00520CFB">
        <w:rPr>
          <w:rFonts w:ascii="Arial" w:hAnsi="Arial" w:cs="Arial"/>
          <w:sz w:val="20"/>
          <w:szCs w:val="20"/>
        </w:rPr>
        <w:t>oung men</w:t>
      </w:r>
      <w:r w:rsidR="00133606" w:rsidRPr="00520CFB">
        <w:rPr>
          <w:rFonts w:ascii="Arial" w:hAnsi="Arial" w:cs="Arial"/>
          <w:sz w:val="20"/>
          <w:szCs w:val="20"/>
        </w:rPr>
        <w:t xml:space="preserve"> </w:t>
      </w:r>
      <w:r w:rsidR="00426308" w:rsidRPr="00520CFB">
        <w:rPr>
          <w:rFonts w:ascii="Arial" w:hAnsi="Arial" w:cs="Arial"/>
          <w:sz w:val="20"/>
          <w:szCs w:val="20"/>
        </w:rPr>
        <w:t>a</w:t>
      </w:r>
      <w:r w:rsidR="00133606" w:rsidRPr="00520CFB">
        <w:rPr>
          <w:rFonts w:ascii="Arial" w:hAnsi="Arial" w:cs="Arial"/>
          <w:sz w:val="20"/>
          <w:szCs w:val="20"/>
        </w:rPr>
        <w:t xml:space="preserve">re more likely to have sexual </w:t>
      </w:r>
      <w:r w:rsidR="00706030" w:rsidRPr="00520CFB">
        <w:rPr>
          <w:rFonts w:ascii="Arial" w:hAnsi="Arial" w:cs="Arial"/>
          <w:sz w:val="20"/>
          <w:szCs w:val="20"/>
        </w:rPr>
        <w:t xml:space="preserve">partners younger than themselves, whereas young women </w:t>
      </w:r>
      <w:r w:rsidR="00426308" w:rsidRPr="00520CFB">
        <w:rPr>
          <w:rFonts w:ascii="Arial" w:hAnsi="Arial" w:cs="Arial"/>
          <w:sz w:val="20"/>
          <w:szCs w:val="20"/>
        </w:rPr>
        <w:t>a</w:t>
      </w:r>
      <w:r w:rsidR="00706030" w:rsidRPr="00520CFB">
        <w:rPr>
          <w:rFonts w:ascii="Arial" w:hAnsi="Arial" w:cs="Arial"/>
          <w:sz w:val="20"/>
          <w:szCs w:val="20"/>
        </w:rPr>
        <w:t xml:space="preserve">re more likely to </w:t>
      </w:r>
      <w:r w:rsidRPr="00520CFB">
        <w:rPr>
          <w:rFonts w:ascii="Arial" w:hAnsi="Arial" w:cs="Arial"/>
          <w:sz w:val="20"/>
          <w:szCs w:val="20"/>
        </w:rPr>
        <w:t>have older sexual</w:t>
      </w:r>
      <w:r w:rsidR="00426308" w:rsidRPr="00520CFB">
        <w:rPr>
          <w:rFonts w:ascii="Arial" w:hAnsi="Arial" w:cs="Arial"/>
          <w:sz w:val="20"/>
          <w:szCs w:val="20"/>
        </w:rPr>
        <w:t xml:space="preserve"> partner</w:t>
      </w:r>
      <w:r w:rsidRPr="00520CFB">
        <w:rPr>
          <w:rFonts w:ascii="Arial" w:hAnsi="Arial" w:cs="Arial"/>
          <w:sz w:val="20"/>
          <w:szCs w:val="20"/>
        </w:rPr>
        <w:t>.</w:t>
      </w:r>
      <w:r w:rsidRPr="00520CFB">
        <w:rPr>
          <w:rStyle w:val="FootnoteReference"/>
          <w:rFonts w:ascii="Arial" w:eastAsia="Times New Roman" w:hAnsi="Arial" w:cs="Arial"/>
          <w:sz w:val="20"/>
          <w:szCs w:val="20"/>
        </w:rPr>
        <w:footnoteReference w:id="85"/>
      </w:r>
      <w:r w:rsidRPr="00520CFB">
        <w:rPr>
          <w:rFonts w:ascii="Arial" w:hAnsi="Arial" w:cs="Arial"/>
          <w:sz w:val="20"/>
          <w:szCs w:val="20"/>
        </w:rPr>
        <w:t xml:space="preserve"> This has implications for the degree of power and control young women </w:t>
      </w:r>
      <w:proofErr w:type="gramStart"/>
      <w:r w:rsidRPr="00520CFB">
        <w:rPr>
          <w:rFonts w:ascii="Arial" w:hAnsi="Arial" w:cs="Arial"/>
          <w:sz w:val="20"/>
          <w:szCs w:val="20"/>
        </w:rPr>
        <w:t>are able to</w:t>
      </w:r>
      <w:proofErr w:type="gramEnd"/>
      <w:r w:rsidRPr="00520CFB">
        <w:rPr>
          <w:rFonts w:ascii="Arial" w:hAnsi="Arial" w:cs="Arial"/>
          <w:sz w:val="20"/>
          <w:szCs w:val="20"/>
        </w:rPr>
        <w:t xml:space="preserve"> exercise in early relationships with older male partners</w:t>
      </w:r>
      <w:r w:rsidR="00E5619F" w:rsidRPr="00520CFB">
        <w:rPr>
          <w:rFonts w:ascii="Arial" w:hAnsi="Arial" w:cs="Arial"/>
          <w:sz w:val="20"/>
          <w:szCs w:val="20"/>
        </w:rPr>
        <w:t>.</w:t>
      </w:r>
    </w:p>
    <w:p w14:paraId="02B665E8" w14:textId="4F0F824B" w:rsidR="003E7E35" w:rsidRPr="00520CFB" w:rsidRDefault="00DD51AD" w:rsidP="008344FA">
      <w:pPr>
        <w:spacing w:before="120" w:after="120" w:line="240" w:lineRule="auto"/>
        <w:rPr>
          <w:rFonts w:ascii="Arial" w:hAnsi="Arial" w:cs="Arial"/>
          <w:sz w:val="20"/>
          <w:szCs w:val="20"/>
        </w:rPr>
      </w:pPr>
      <w:r w:rsidRPr="00520CFB">
        <w:rPr>
          <w:rFonts w:ascii="Arial" w:hAnsi="Arial" w:cs="Arial"/>
          <w:sz w:val="20"/>
          <w:szCs w:val="20"/>
        </w:rPr>
        <w:t xml:space="preserve">Young women </w:t>
      </w:r>
      <w:r w:rsidR="002B1937" w:rsidRPr="00520CFB">
        <w:rPr>
          <w:rFonts w:ascii="Arial" w:hAnsi="Arial" w:cs="Arial"/>
          <w:sz w:val="20"/>
          <w:szCs w:val="20"/>
        </w:rPr>
        <w:t xml:space="preserve">also </w:t>
      </w:r>
      <w:r w:rsidRPr="00520CFB">
        <w:rPr>
          <w:rFonts w:ascii="Arial" w:hAnsi="Arial" w:cs="Arial"/>
          <w:sz w:val="20"/>
          <w:szCs w:val="20"/>
        </w:rPr>
        <w:t xml:space="preserve">face cultural pressures to appear </w:t>
      </w:r>
      <w:r w:rsidR="002B1937" w:rsidRPr="00520CFB">
        <w:rPr>
          <w:rFonts w:ascii="Arial" w:hAnsi="Arial" w:cs="Arial"/>
          <w:sz w:val="20"/>
          <w:szCs w:val="20"/>
        </w:rPr>
        <w:t>sexually inexperienced, and</w:t>
      </w:r>
      <w:r w:rsidRPr="00520CFB">
        <w:rPr>
          <w:rFonts w:ascii="Arial" w:hAnsi="Arial" w:cs="Arial"/>
          <w:sz w:val="20"/>
          <w:szCs w:val="20"/>
        </w:rPr>
        <w:t xml:space="preserve"> to go along with sexual situations which they may not like, which can lead to harmful outcomes.</w:t>
      </w:r>
      <w:r w:rsidRPr="00520CFB">
        <w:rPr>
          <w:rStyle w:val="FootnoteReference"/>
          <w:rFonts w:ascii="Arial" w:hAnsi="Arial" w:cs="Arial"/>
          <w:sz w:val="20"/>
          <w:szCs w:val="20"/>
        </w:rPr>
        <w:footnoteReference w:id="86"/>
      </w:r>
      <w:r w:rsidRPr="00520CFB">
        <w:rPr>
          <w:rFonts w:ascii="Arial" w:hAnsi="Arial" w:cs="Arial"/>
          <w:sz w:val="20"/>
          <w:szCs w:val="20"/>
        </w:rPr>
        <w:t xml:space="preserve"> Overall, a lower proportion of young women report high positive sentiment after sex</w:t>
      </w:r>
      <w:r w:rsidR="002B1937" w:rsidRPr="00520CFB">
        <w:rPr>
          <w:rFonts w:ascii="Arial" w:hAnsi="Arial" w:cs="Arial"/>
          <w:sz w:val="20"/>
          <w:szCs w:val="20"/>
        </w:rPr>
        <w:t xml:space="preserve"> compared with young men</w:t>
      </w:r>
      <w:r w:rsidRPr="00520CFB">
        <w:rPr>
          <w:rFonts w:ascii="Arial" w:hAnsi="Arial" w:cs="Arial"/>
          <w:sz w:val="20"/>
          <w:szCs w:val="20"/>
        </w:rPr>
        <w:t>.</w:t>
      </w:r>
      <w:r w:rsidRPr="00520CFB">
        <w:rPr>
          <w:rStyle w:val="FootnoteReference"/>
          <w:rFonts w:ascii="Arial" w:hAnsi="Arial" w:cs="Arial"/>
          <w:sz w:val="20"/>
          <w:szCs w:val="20"/>
        </w:rPr>
        <w:footnoteReference w:id="87"/>
      </w:r>
      <w:r w:rsidRPr="00520CFB">
        <w:rPr>
          <w:rFonts w:ascii="Arial" w:hAnsi="Arial" w:cs="Arial"/>
          <w:sz w:val="20"/>
          <w:szCs w:val="20"/>
        </w:rPr>
        <w:t xml:space="preserve"> </w:t>
      </w:r>
      <w:r w:rsidR="00346030" w:rsidRPr="00520CFB">
        <w:rPr>
          <w:rFonts w:ascii="Arial" w:hAnsi="Arial" w:cs="Arial"/>
          <w:sz w:val="20"/>
          <w:szCs w:val="20"/>
        </w:rPr>
        <w:t>Alarmingly, a much</w:t>
      </w:r>
      <w:r w:rsidRPr="00520CFB">
        <w:rPr>
          <w:rFonts w:ascii="Arial" w:hAnsi="Arial" w:cs="Arial"/>
          <w:sz w:val="20"/>
          <w:szCs w:val="20"/>
        </w:rPr>
        <w:t xml:space="preserve"> higher proportion of young women report being influenced by their partner (61% v</w:t>
      </w:r>
      <w:r w:rsidR="002162A8" w:rsidRPr="00520CFB">
        <w:rPr>
          <w:rFonts w:ascii="Arial" w:hAnsi="Arial" w:cs="Arial"/>
          <w:sz w:val="20"/>
          <w:szCs w:val="20"/>
        </w:rPr>
        <w:t>ersu</w:t>
      </w:r>
      <w:r w:rsidRPr="00520CFB">
        <w:rPr>
          <w:rFonts w:ascii="Arial" w:hAnsi="Arial" w:cs="Arial"/>
          <w:sz w:val="20"/>
          <w:szCs w:val="20"/>
        </w:rPr>
        <w:t>s 37%) into having sex when they didn’t want to</w:t>
      </w:r>
      <w:r w:rsidR="002B1937" w:rsidRPr="00520CFB">
        <w:rPr>
          <w:rFonts w:ascii="Arial" w:hAnsi="Arial" w:cs="Arial"/>
          <w:sz w:val="20"/>
          <w:szCs w:val="20"/>
        </w:rPr>
        <w:t>,</w:t>
      </w:r>
      <w:r w:rsidRPr="00520CFB">
        <w:rPr>
          <w:rFonts w:ascii="Arial" w:hAnsi="Arial" w:cs="Arial"/>
          <w:sz w:val="20"/>
          <w:szCs w:val="20"/>
        </w:rPr>
        <w:t xml:space="preserve"> and being frightened.</w:t>
      </w:r>
      <w:r w:rsidRPr="00520CFB">
        <w:rPr>
          <w:rStyle w:val="FootnoteReference"/>
          <w:rFonts w:ascii="Arial" w:hAnsi="Arial" w:cs="Arial"/>
          <w:sz w:val="20"/>
          <w:szCs w:val="20"/>
        </w:rPr>
        <w:footnoteReference w:id="88"/>
      </w:r>
      <w:r w:rsidRPr="00520CFB">
        <w:rPr>
          <w:rFonts w:ascii="Arial" w:hAnsi="Arial" w:cs="Arial"/>
          <w:sz w:val="20"/>
          <w:szCs w:val="20"/>
        </w:rPr>
        <w:t xml:space="preserve"> </w:t>
      </w:r>
      <w:r w:rsidR="00346030" w:rsidRPr="00520CFB">
        <w:rPr>
          <w:rFonts w:ascii="Arial" w:hAnsi="Arial" w:cs="Arial"/>
          <w:sz w:val="20"/>
          <w:szCs w:val="20"/>
        </w:rPr>
        <w:t xml:space="preserve">This points to the importance of education and broader change in cultural attitudes in relation to what constitutes meaningful consent, and what constitutes sexual assault. </w:t>
      </w:r>
    </w:p>
    <w:p w14:paraId="08E8085C" w14:textId="02322521" w:rsidR="00AC6AFC" w:rsidRPr="00520CFB" w:rsidRDefault="003E7E35" w:rsidP="008344FA">
      <w:pPr>
        <w:spacing w:before="120" w:after="120" w:line="240" w:lineRule="auto"/>
        <w:rPr>
          <w:rFonts w:ascii="Arial" w:hAnsi="Arial" w:cs="Arial"/>
          <w:sz w:val="20"/>
          <w:szCs w:val="20"/>
        </w:rPr>
      </w:pPr>
      <w:r w:rsidRPr="00520CFB">
        <w:rPr>
          <w:rFonts w:ascii="Arial" w:hAnsi="Arial" w:cs="Arial"/>
          <w:sz w:val="20"/>
          <w:szCs w:val="20"/>
        </w:rPr>
        <w:t>Studies indicate that girls with learning or emotional disabilities experience first sexual intercourse in different types of relationships from girls without disabilities.</w:t>
      </w:r>
      <w:r w:rsidRPr="00520CFB">
        <w:rPr>
          <w:rStyle w:val="FootnoteReference"/>
          <w:rFonts w:ascii="Arial" w:hAnsi="Arial" w:cs="Arial"/>
          <w:sz w:val="20"/>
          <w:szCs w:val="20"/>
        </w:rPr>
        <w:footnoteReference w:id="89"/>
      </w:r>
      <w:r w:rsidRPr="00520CFB">
        <w:rPr>
          <w:rStyle w:val="FootnoteReference"/>
          <w:rFonts w:ascii="Arial" w:hAnsi="Arial" w:cs="Arial"/>
          <w:sz w:val="20"/>
          <w:szCs w:val="20"/>
        </w:rPr>
        <w:t xml:space="preserve"> </w:t>
      </w:r>
      <w:r w:rsidRPr="00520CFB">
        <w:rPr>
          <w:rFonts w:ascii="Arial" w:hAnsi="Arial" w:cs="Arial"/>
          <w:sz w:val="20"/>
          <w:szCs w:val="20"/>
        </w:rPr>
        <w:t xml:space="preserve"> For example, adolescents with learning or emotional </w:t>
      </w:r>
      <w:r w:rsidR="008A020D">
        <w:rPr>
          <w:rFonts w:ascii="Arial" w:hAnsi="Arial" w:cs="Arial"/>
          <w:sz w:val="20"/>
          <w:szCs w:val="20"/>
        </w:rPr>
        <w:t xml:space="preserve">disabilities </w:t>
      </w:r>
      <w:r w:rsidRPr="00520CFB">
        <w:rPr>
          <w:rFonts w:ascii="Arial" w:hAnsi="Arial" w:cs="Arial"/>
          <w:sz w:val="20"/>
          <w:szCs w:val="20"/>
        </w:rPr>
        <w:t>have greater levels of discussion about birth control with their first sexual partners than those without disabilities.</w:t>
      </w:r>
      <w:r w:rsidRPr="00520CFB">
        <w:rPr>
          <w:rStyle w:val="FootnoteReference"/>
          <w:rFonts w:ascii="Arial" w:hAnsi="Arial" w:cs="Arial"/>
          <w:sz w:val="20"/>
          <w:szCs w:val="20"/>
        </w:rPr>
        <w:footnoteReference w:id="90"/>
      </w:r>
      <w:r w:rsidRPr="00520CFB">
        <w:rPr>
          <w:rStyle w:val="FootnoteReference"/>
          <w:rFonts w:ascii="Arial" w:hAnsi="Arial" w:cs="Arial"/>
          <w:sz w:val="20"/>
          <w:szCs w:val="20"/>
        </w:rPr>
        <w:t xml:space="preserve"> </w:t>
      </w:r>
      <w:r w:rsidRPr="00520CFB">
        <w:rPr>
          <w:rFonts w:ascii="Arial" w:hAnsi="Arial" w:cs="Arial"/>
          <w:sz w:val="20"/>
          <w:szCs w:val="20"/>
        </w:rPr>
        <w:t xml:space="preserve"> </w:t>
      </w:r>
    </w:p>
    <w:p w14:paraId="30C6BEDA" w14:textId="2FBCFB2D" w:rsidR="003E7E35" w:rsidRPr="00520CFB" w:rsidRDefault="00DD51AD" w:rsidP="008344FA">
      <w:pPr>
        <w:spacing w:before="120" w:after="120" w:line="240" w:lineRule="auto"/>
        <w:rPr>
          <w:rFonts w:ascii="Arial" w:hAnsi="Arial" w:cs="Arial"/>
          <w:sz w:val="20"/>
          <w:szCs w:val="20"/>
        </w:rPr>
      </w:pPr>
      <w:r w:rsidRPr="00520CFB">
        <w:rPr>
          <w:rFonts w:ascii="Arial" w:hAnsi="Arial" w:cs="Arial"/>
          <w:sz w:val="20"/>
          <w:szCs w:val="20"/>
        </w:rPr>
        <w:t>Sexual and reproductive health services and education programs should be tailored to meet the needs of different groups of young women</w:t>
      </w:r>
      <w:r w:rsidR="003E7E35" w:rsidRPr="00520CFB">
        <w:rPr>
          <w:rFonts w:ascii="Arial" w:hAnsi="Arial" w:cs="Arial"/>
          <w:sz w:val="20"/>
          <w:szCs w:val="20"/>
        </w:rPr>
        <w:t xml:space="preserve">, including women and girls with disabilities. Education programs should include critical discussion of gender, as well as sex and biology, </w:t>
      </w:r>
      <w:r w:rsidR="003E7E35" w:rsidRPr="00520CFB">
        <w:rPr>
          <w:rFonts w:ascii="Arial" w:hAnsi="Arial" w:cs="Arial"/>
          <w:i/>
          <w:sz w:val="20"/>
          <w:szCs w:val="20"/>
        </w:rPr>
        <w:t xml:space="preserve">and </w:t>
      </w:r>
      <w:r w:rsidR="003E7E35" w:rsidRPr="00520CFB">
        <w:rPr>
          <w:rFonts w:ascii="Arial" w:hAnsi="Arial" w:cs="Arial"/>
          <w:sz w:val="20"/>
          <w:szCs w:val="20"/>
        </w:rPr>
        <w:t>on sexual pleasure (including masturbation and consent) and positive communication.</w:t>
      </w:r>
    </w:p>
    <w:p w14:paraId="1F4F031D" w14:textId="42256976" w:rsidR="00C36A03" w:rsidRPr="00520CFB" w:rsidRDefault="00C36A03" w:rsidP="003C555B">
      <w:pPr>
        <w:pStyle w:val="Heading2"/>
        <w:rPr>
          <w:rFonts w:cs="Arial"/>
        </w:rPr>
      </w:pPr>
      <w:bookmarkStart w:id="32" w:name="_Toc493169524"/>
      <w:r w:rsidRPr="00520CFB">
        <w:rPr>
          <w:rFonts w:cs="Arial"/>
        </w:rPr>
        <w:t>Pregnancy and contraception</w:t>
      </w:r>
      <w:bookmarkEnd w:id="32"/>
    </w:p>
    <w:p w14:paraId="2001D35C" w14:textId="282D7058" w:rsidR="00C36A03" w:rsidRPr="00520CFB" w:rsidRDefault="00C36A03" w:rsidP="008344FA">
      <w:pPr>
        <w:pStyle w:val="NormalWeb"/>
        <w:shd w:val="clear" w:color="auto" w:fill="FFFFFF"/>
        <w:spacing w:before="120" w:beforeAutospacing="0" w:after="120" w:afterAutospacing="0"/>
        <w:rPr>
          <w:rFonts w:ascii="Arial" w:hAnsi="Arial" w:cs="Arial"/>
          <w:color w:val="000000" w:themeColor="text1"/>
          <w:sz w:val="20"/>
          <w:szCs w:val="20"/>
        </w:rPr>
      </w:pPr>
      <w:r w:rsidRPr="00520CFB">
        <w:rPr>
          <w:rFonts w:ascii="Arial" w:hAnsi="Arial" w:cs="Arial"/>
          <w:color w:val="000000" w:themeColor="text1"/>
          <w:sz w:val="20"/>
          <w:szCs w:val="20"/>
          <w:shd w:val="clear" w:color="auto" w:fill="FFFFFF"/>
        </w:rPr>
        <w:t>Because it is young women who become pregnant, when ‘the problem of</w:t>
      </w:r>
      <w:r w:rsidR="002B1937" w:rsidRPr="00520CFB">
        <w:rPr>
          <w:rFonts w:ascii="Arial" w:hAnsi="Arial" w:cs="Arial"/>
          <w:color w:val="000000" w:themeColor="text1"/>
          <w:sz w:val="20"/>
          <w:szCs w:val="20"/>
          <w:shd w:val="clear" w:color="auto" w:fill="FFFFFF"/>
        </w:rPr>
        <w:t xml:space="preserve"> teenage pregnancy’ arises, it is</w:t>
      </w:r>
      <w:r w:rsidRPr="00520CFB">
        <w:rPr>
          <w:rFonts w:ascii="Arial" w:hAnsi="Arial" w:cs="Arial"/>
          <w:color w:val="000000" w:themeColor="text1"/>
          <w:sz w:val="20"/>
          <w:szCs w:val="20"/>
          <w:shd w:val="clear" w:color="auto" w:fill="FFFFFF"/>
        </w:rPr>
        <w:t xml:space="preserve"> young women who bear the brunt </w:t>
      </w:r>
      <w:r w:rsidR="002B1937" w:rsidRPr="00520CFB">
        <w:rPr>
          <w:rFonts w:ascii="Arial" w:hAnsi="Arial" w:cs="Arial"/>
          <w:color w:val="000000" w:themeColor="text1"/>
          <w:sz w:val="20"/>
          <w:szCs w:val="20"/>
          <w:shd w:val="clear" w:color="auto" w:fill="FFFFFF"/>
        </w:rPr>
        <w:t>of the scrutiny and repercussions</w:t>
      </w:r>
      <w:r w:rsidRPr="00520CFB">
        <w:rPr>
          <w:rFonts w:ascii="Arial" w:hAnsi="Arial" w:cs="Arial"/>
          <w:color w:val="000000" w:themeColor="text1"/>
          <w:sz w:val="20"/>
          <w:szCs w:val="20"/>
          <w:shd w:val="clear" w:color="auto" w:fill="FFFFFF"/>
        </w:rPr>
        <w:t xml:space="preserve"> while the men involved remain relatively invisible. </w:t>
      </w:r>
      <w:r w:rsidRPr="00520CFB">
        <w:rPr>
          <w:rFonts w:ascii="Arial" w:hAnsi="Arial" w:cs="Arial"/>
          <w:color w:val="000000" w:themeColor="text1"/>
          <w:sz w:val="20"/>
          <w:szCs w:val="20"/>
        </w:rPr>
        <w:t xml:space="preserve">Young motherhood is not necessarily a negative or unwanted experience. However, the age at which women become mothers is likely to affect the types of support they need, and has implications for the levels of income and education they will be able to attain. Teenage </w:t>
      </w:r>
      <w:r w:rsidRPr="00520CFB">
        <w:rPr>
          <w:rFonts w:ascii="Arial" w:hAnsi="Arial" w:cs="Arial"/>
          <w:color w:val="000000" w:themeColor="text1"/>
          <w:sz w:val="20"/>
          <w:szCs w:val="20"/>
        </w:rPr>
        <w:lastRenderedPageBreak/>
        <w:t>motherhood, in particular, is often (although not always) associated with higher than average rates of poverty, poor housing, early</w:t>
      </w:r>
      <w:r w:rsidR="008C60FB" w:rsidRPr="00520CFB">
        <w:rPr>
          <w:rFonts w:ascii="Arial" w:hAnsi="Arial" w:cs="Arial"/>
          <w:color w:val="000000" w:themeColor="text1"/>
          <w:sz w:val="20"/>
          <w:szCs w:val="20"/>
        </w:rPr>
        <w:t xml:space="preserve"> school-leaving, and depression.</w:t>
      </w:r>
      <w:r w:rsidRPr="00520CFB">
        <w:rPr>
          <w:rStyle w:val="FootnoteReference"/>
          <w:rFonts w:ascii="Arial" w:eastAsiaTheme="minorHAnsi" w:hAnsi="Arial" w:cs="Arial"/>
          <w:color w:val="000000" w:themeColor="text1"/>
          <w:sz w:val="20"/>
          <w:szCs w:val="20"/>
          <w:shd w:val="clear" w:color="auto" w:fill="FFFFFF"/>
          <w:lang w:eastAsia="en-US"/>
        </w:rPr>
        <w:footnoteReference w:id="91"/>
      </w:r>
      <w:r w:rsidR="008C60FB" w:rsidRPr="00520CFB">
        <w:rPr>
          <w:rFonts w:ascii="Arial" w:hAnsi="Arial" w:cs="Arial"/>
          <w:color w:val="000000" w:themeColor="text1"/>
          <w:sz w:val="20"/>
          <w:szCs w:val="20"/>
        </w:rPr>
        <w:t xml:space="preserve"> T</w:t>
      </w:r>
      <w:r w:rsidRPr="00520CFB">
        <w:rPr>
          <w:rFonts w:ascii="Arial" w:hAnsi="Arial" w:cs="Arial"/>
          <w:color w:val="000000" w:themeColor="text1"/>
          <w:sz w:val="20"/>
          <w:szCs w:val="20"/>
        </w:rPr>
        <w:t>hese negative outcomes can be prevented if young parents are provided with appropriate support</w:t>
      </w:r>
      <w:r w:rsidR="008C60FB" w:rsidRPr="00520CFB">
        <w:rPr>
          <w:rFonts w:ascii="Arial" w:hAnsi="Arial" w:cs="Arial"/>
          <w:color w:val="000000" w:themeColor="text1"/>
          <w:sz w:val="20"/>
          <w:szCs w:val="20"/>
        </w:rPr>
        <w:t>s</w:t>
      </w:r>
      <w:r w:rsidRPr="00520CFB">
        <w:rPr>
          <w:rFonts w:ascii="Arial" w:hAnsi="Arial" w:cs="Arial"/>
          <w:color w:val="000000" w:themeColor="text1"/>
          <w:sz w:val="20"/>
          <w:szCs w:val="20"/>
        </w:rPr>
        <w:t xml:space="preserve">. </w:t>
      </w:r>
    </w:p>
    <w:p w14:paraId="1A6356F2" w14:textId="79C4F8C6" w:rsidR="00AC6AFC" w:rsidRPr="00520CFB" w:rsidRDefault="002B1937" w:rsidP="008344FA">
      <w:pPr>
        <w:pStyle w:val="NormalWeb"/>
        <w:shd w:val="clear" w:color="auto" w:fill="FFFFFF"/>
        <w:spacing w:before="120" w:beforeAutospacing="0" w:after="120" w:afterAutospacing="0"/>
        <w:rPr>
          <w:rFonts w:ascii="Arial" w:hAnsi="Arial" w:cs="Arial"/>
          <w:color w:val="000000" w:themeColor="text1"/>
          <w:sz w:val="20"/>
          <w:szCs w:val="20"/>
          <w:shd w:val="clear" w:color="auto" w:fill="FFFFFF"/>
        </w:rPr>
      </w:pPr>
      <w:r w:rsidRPr="00520CFB">
        <w:rPr>
          <w:rFonts w:ascii="Arial" w:hAnsi="Arial" w:cs="Arial"/>
          <w:color w:val="000000" w:themeColor="text1"/>
          <w:sz w:val="20"/>
          <w:szCs w:val="20"/>
        </w:rPr>
        <w:t xml:space="preserve">Responsibility for contraception falls mainly </w:t>
      </w:r>
      <w:r w:rsidR="00AC6AFC" w:rsidRPr="00520CFB">
        <w:rPr>
          <w:rFonts w:ascii="Arial" w:hAnsi="Arial" w:cs="Arial"/>
          <w:color w:val="000000" w:themeColor="text1"/>
          <w:sz w:val="20"/>
          <w:szCs w:val="20"/>
        </w:rPr>
        <w:t>to</w:t>
      </w:r>
      <w:r w:rsidRPr="00520CFB">
        <w:rPr>
          <w:rFonts w:ascii="Arial" w:hAnsi="Arial" w:cs="Arial"/>
          <w:color w:val="000000" w:themeColor="text1"/>
          <w:sz w:val="20"/>
          <w:szCs w:val="20"/>
        </w:rPr>
        <w:t xml:space="preserve"> young women. </w:t>
      </w:r>
      <w:r w:rsidR="00C24609" w:rsidRPr="00520CFB">
        <w:rPr>
          <w:rFonts w:ascii="Arial" w:hAnsi="Arial" w:cs="Arial"/>
          <w:sz w:val="20"/>
          <w:szCs w:val="20"/>
        </w:rPr>
        <w:t>Young women a</w:t>
      </w:r>
      <w:r w:rsidRPr="00520CFB">
        <w:rPr>
          <w:rFonts w:ascii="Arial" w:hAnsi="Arial" w:cs="Arial"/>
          <w:sz w:val="20"/>
          <w:szCs w:val="20"/>
        </w:rPr>
        <w:t>re more likely than yo</w:t>
      </w:r>
      <w:r w:rsidR="00063B9F" w:rsidRPr="00520CFB">
        <w:rPr>
          <w:rFonts w:ascii="Arial" w:hAnsi="Arial" w:cs="Arial"/>
          <w:sz w:val="20"/>
          <w:szCs w:val="20"/>
        </w:rPr>
        <w:t>ung men to believe that girls a</w:t>
      </w:r>
      <w:r w:rsidRPr="00520CFB">
        <w:rPr>
          <w:rFonts w:ascii="Arial" w:hAnsi="Arial" w:cs="Arial"/>
          <w:sz w:val="20"/>
          <w:szCs w:val="20"/>
        </w:rPr>
        <w:t>re solely responsible for condom use, possibly reflecting young women</w:t>
      </w:r>
      <w:r w:rsidR="00AC6AFC" w:rsidRPr="00520CFB">
        <w:rPr>
          <w:rFonts w:ascii="Arial" w:hAnsi="Arial" w:cs="Arial"/>
          <w:sz w:val="20"/>
          <w:szCs w:val="20"/>
        </w:rPr>
        <w:t xml:space="preserve">’s sense of </w:t>
      </w:r>
      <w:r w:rsidRPr="00520CFB">
        <w:rPr>
          <w:rFonts w:ascii="Arial" w:hAnsi="Arial" w:cs="Arial"/>
          <w:sz w:val="20"/>
          <w:szCs w:val="20"/>
        </w:rPr>
        <w:t>responsib</w:t>
      </w:r>
      <w:r w:rsidR="00AC6AFC" w:rsidRPr="00520CFB">
        <w:rPr>
          <w:rFonts w:ascii="Arial" w:hAnsi="Arial" w:cs="Arial"/>
          <w:sz w:val="20"/>
          <w:szCs w:val="20"/>
        </w:rPr>
        <w:t>i</w:t>
      </w:r>
      <w:r w:rsidRPr="00520CFB">
        <w:rPr>
          <w:rFonts w:ascii="Arial" w:hAnsi="Arial" w:cs="Arial"/>
          <w:sz w:val="20"/>
          <w:szCs w:val="20"/>
        </w:rPr>
        <w:t>l</w:t>
      </w:r>
      <w:r w:rsidR="00AC6AFC" w:rsidRPr="00520CFB">
        <w:rPr>
          <w:rFonts w:ascii="Arial" w:hAnsi="Arial" w:cs="Arial"/>
          <w:sz w:val="20"/>
          <w:szCs w:val="20"/>
        </w:rPr>
        <w:t>ity</w:t>
      </w:r>
      <w:r w:rsidRPr="00520CFB">
        <w:rPr>
          <w:rFonts w:ascii="Arial" w:hAnsi="Arial" w:cs="Arial"/>
          <w:sz w:val="20"/>
          <w:szCs w:val="20"/>
        </w:rPr>
        <w:t xml:space="preserve"> for managing the risks associated with sex.</w:t>
      </w:r>
      <w:r w:rsidRPr="00520CFB">
        <w:rPr>
          <w:rStyle w:val="FootnoteReference"/>
          <w:rFonts w:ascii="Arial" w:hAnsi="Arial" w:cs="Arial"/>
          <w:sz w:val="20"/>
          <w:szCs w:val="20"/>
        </w:rPr>
        <w:footnoteReference w:id="92"/>
      </w:r>
      <w:r w:rsidRPr="00520CFB">
        <w:rPr>
          <w:rFonts w:ascii="Arial" w:hAnsi="Arial" w:cs="Arial"/>
          <w:color w:val="000000" w:themeColor="text1"/>
          <w:sz w:val="20"/>
          <w:szCs w:val="20"/>
        </w:rPr>
        <w:t xml:space="preserve"> </w:t>
      </w:r>
      <w:r w:rsidR="00AC6AFC" w:rsidRPr="00520CFB">
        <w:rPr>
          <w:rFonts w:ascii="Arial" w:hAnsi="Arial" w:cs="Arial"/>
          <w:color w:val="000000" w:themeColor="text1"/>
          <w:sz w:val="20"/>
          <w:szCs w:val="20"/>
          <w:shd w:val="clear" w:color="auto" w:fill="FFFFFF"/>
        </w:rPr>
        <w:t xml:space="preserve">Messages such as ‘boys only want one thing’ or ‘boys will be boys’ reinforce the belief that young men don’t have equal responsibility for family planning and contraception. </w:t>
      </w:r>
    </w:p>
    <w:p w14:paraId="04350D5E" w14:textId="257A9BCF" w:rsidR="00646F82" w:rsidRPr="00520CFB" w:rsidRDefault="002B1937" w:rsidP="008344FA">
      <w:pPr>
        <w:pStyle w:val="NormalWeb"/>
        <w:shd w:val="clear" w:color="auto" w:fill="FFFFFF"/>
        <w:spacing w:before="120" w:beforeAutospacing="0" w:after="120" w:afterAutospacing="0"/>
        <w:rPr>
          <w:rFonts w:ascii="Arial" w:hAnsi="Arial" w:cs="Arial"/>
          <w:color w:val="000000" w:themeColor="text1"/>
          <w:sz w:val="20"/>
          <w:szCs w:val="20"/>
        </w:rPr>
      </w:pPr>
      <w:r w:rsidRPr="00520CFB">
        <w:rPr>
          <w:rFonts w:ascii="Arial" w:hAnsi="Arial" w:cs="Arial"/>
          <w:color w:val="000000" w:themeColor="text1"/>
          <w:sz w:val="20"/>
          <w:szCs w:val="20"/>
          <w:shd w:val="clear" w:color="auto" w:fill="FFFFFF"/>
        </w:rPr>
        <w:t>Just under two thirds</w:t>
      </w:r>
      <w:r w:rsidR="00082158" w:rsidRPr="00520CFB">
        <w:rPr>
          <w:rFonts w:ascii="Arial" w:hAnsi="Arial" w:cs="Arial"/>
          <w:sz w:val="20"/>
          <w:szCs w:val="20"/>
        </w:rPr>
        <w:t xml:space="preserve"> of sexually active students in year 1</w:t>
      </w:r>
      <w:r w:rsidR="00063B9F" w:rsidRPr="00520CFB">
        <w:rPr>
          <w:rFonts w:ascii="Arial" w:hAnsi="Arial" w:cs="Arial"/>
          <w:sz w:val="20"/>
          <w:szCs w:val="20"/>
        </w:rPr>
        <w:t>1 and 12 report using</w:t>
      </w:r>
      <w:r w:rsidR="00082158" w:rsidRPr="00520CFB">
        <w:rPr>
          <w:rFonts w:ascii="Arial" w:hAnsi="Arial" w:cs="Arial"/>
          <w:sz w:val="20"/>
          <w:szCs w:val="20"/>
        </w:rPr>
        <w:t xml:space="preserve"> a condom the last time they had sex.</w:t>
      </w:r>
      <w:r w:rsidR="00082158" w:rsidRPr="00520CFB">
        <w:rPr>
          <w:rStyle w:val="FootnoteReference"/>
          <w:rFonts w:ascii="Arial" w:hAnsi="Arial" w:cs="Arial"/>
          <w:sz w:val="20"/>
          <w:szCs w:val="20"/>
        </w:rPr>
        <w:footnoteReference w:id="93"/>
      </w:r>
      <w:r w:rsidR="00082158" w:rsidRPr="00520CFB">
        <w:rPr>
          <w:rFonts w:ascii="Arial" w:hAnsi="Arial" w:cs="Arial"/>
          <w:sz w:val="20"/>
          <w:szCs w:val="20"/>
        </w:rPr>
        <w:t xml:space="preserve"> </w:t>
      </w:r>
      <w:r w:rsidR="00AC6AFC" w:rsidRPr="00520CFB">
        <w:rPr>
          <w:rFonts w:ascii="Arial" w:hAnsi="Arial" w:cs="Arial"/>
          <w:sz w:val="20"/>
          <w:szCs w:val="20"/>
        </w:rPr>
        <w:t xml:space="preserve">However, </w:t>
      </w:r>
      <w:r w:rsidR="00AC6AFC" w:rsidRPr="00520CFB">
        <w:rPr>
          <w:rFonts w:ascii="Arial" w:hAnsi="Arial" w:cs="Arial"/>
          <w:color w:val="000000" w:themeColor="text1"/>
          <w:sz w:val="20"/>
          <w:szCs w:val="20"/>
        </w:rPr>
        <w:t xml:space="preserve">the relationship between young people’s use of contraception and condoms, and rates of STI transmission, pregnancy and parenthood, is not a simple one. Many forms of protection can fail or be used incorrectly. </w:t>
      </w:r>
      <w:r w:rsidR="00AC6AFC" w:rsidRPr="00520CFB">
        <w:rPr>
          <w:rStyle w:val="FootnoteReference"/>
          <w:rFonts w:ascii="Arial" w:hAnsi="Arial" w:cs="Arial"/>
          <w:color w:val="000000" w:themeColor="text1"/>
          <w:sz w:val="20"/>
          <w:szCs w:val="20"/>
          <w:shd w:val="clear" w:color="auto" w:fill="FFFFFF"/>
        </w:rPr>
        <w:footnoteReference w:id="94"/>
      </w:r>
    </w:p>
    <w:p w14:paraId="49749FD7" w14:textId="597612F8" w:rsidR="00C36A03" w:rsidRPr="00520CFB" w:rsidRDefault="00646F82" w:rsidP="008344FA">
      <w:pPr>
        <w:shd w:val="clear" w:color="auto" w:fill="FFFFFF"/>
        <w:spacing w:before="120" w:after="120" w:line="240" w:lineRule="auto"/>
        <w:rPr>
          <w:rFonts w:ascii="Arial" w:hAnsi="Arial" w:cs="Arial"/>
          <w:shd w:val="clear" w:color="auto" w:fill="FFFFFF"/>
        </w:rPr>
      </w:pPr>
      <w:r w:rsidRPr="00520CFB">
        <w:rPr>
          <w:rFonts w:ascii="Arial" w:eastAsia="Times New Roman" w:hAnsi="Arial" w:cs="Arial"/>
          <w:sz w:val="20"/>
          <w:szCs w:val="20"/>
        </w:rPr>
        <w:t xml:space="preserve">Long-acting reversible contraception (LARC) offers an effective method to help decrease unintended pregnancies; however, current uptake by young Australian women remains low. </w:t>
      </w:r>
      <w:r w:rsidR="004F5DDE" w:rsidRPr="00520CFB">
        <w:rPr>
          <w:rFonts w:ascii="Arial" w:eastAsia="Times New Roman" w:hAnsi="Arial" w:cs="Arial"/>
          <w:sz w:val="20"/>
          <w:szCs w:val="20"/>
        </w:rPr>
        <w:t xml:space="preserve">Common barriers for young women include </w:t>
      </w:r>
      <w:r w:rsidR="00B7708A" w:rsidRPr="00520CFB">
        <w:rPr>
          <w:rFonts w:ascii="Arial" w:eastAsia="Times New Roman" w:hAnsi="Arial" w:cs="Arial"/>
          <w:sz w:val="20"/>
          <w:szCs w:val="20"/>
        </w:rPr>
        <w:t>concern about</w:t>
      </w:r>
      <w:r w:rsidRPr="00520CFB">
        <w:rPr>
          <w:rFonts w:ascii="Arial" w:eastAsia="Times New Roman" w:hAnsi="Arial" w:cs="Arial"/>
          <w:sz w:val="20"/>
          <w:szCs w:val="20"/>
        </w:rPr>
        <w:t xml:space="preserve"> </w:t>
      </w:r>
      <w:r w:rsidR="00B7708A" w:rsidRPr="00520CFB">
        <w:rPr>
          <w:rFonts w:ascii="Arial" w:eastAsia="Times New Roman" w:hAnsi="Arial" w:cs="Arial"/>
          <w:sz w:val="20"/>
          <w:szCs w:val="20"/>
        </w:rPr>
        <w:t>side effects</w:t>
      </w:r>
      <w:r w:rsidRPr="00520CFB">
        <w:rPr>
          <w:rFonts w:ascii="Arial" w:eastAsia="Times New Roman" w:hAnsi="Arial" w:cs="Arial"/>
          <w:sz w:val="20"/>
          <w:szCs w:val="20"/>
        </w:rPr>
        <w:t xml:space="preserve"> and difficulties accessing LARC. An additional barrier identified by young women was a perceived lack of control over hormones entering the body from LARC devices.</w:t>
      </w:r>
      <w:r w:rsidRPr="00520CFB">
        <w:rPr>
          <w:rStyle w:val="FootnoteReference"/>
          <w:rFonts w:ascii="Arial" w:eastAsia="Times New Roman" w:hAnsi="Arial" w:cs="Arial"/>
          <w:sz w:val="20"/>
          <w:szCs w:val="20"/>
        </w:rPr>
        <w:footnoteReference w:id="95"/>
      </w:r>
    </w:p>
    <w:p w14:paraId="57EA21D0" w14:textId="6134142D" w:rsidR="00F5130F" w:rsidRPr="00520CFB" w:rsidRDefault="00C36A03" w:rsidP="008344FA">
      <w:pPr>
        <w:spacing w:before="120" w:after="120" w:line="240" w:lineRule="auto"/>
        <w:rPr>
          <w:rFonts w:ascii="Arial" w:hAnsi="Arial" w:cs="Arial"/>
          <w:color w:val="000000" w:themeColor="text1"/>
          <w:sz w:val="20"/>
          <w:szCs w:val="20"/>
        </w:rPr>
      </w:pPr>
      <w:r w:rsidRPr="00520CFB">
        <w:rPr>
          <w:rFonts w:ascii="Arial" w:hAnsi="Arial" w:cs="Arial"/>
          <w:color w:val="000000" w:themeColor="text1"/>
          <w:sz w:val="20"/>
          <w:szCs w:val="20"/>
        </w:rPr>
        <w:t>Young women who have been exposed to partner violence are more likely to experience unplanned pregnancy, termination or miscarriage. The</w:t>
      </w:r>
      <w:r w:rsidR="00F5130F" w:rsidRPr="00520CFB">
        <w:rPr>
          <w:rFonts w:ascii="Arial" w:hAnsi="Arial" w:cs="Arial"/>
          <w:color w:val="000000" w:themeColor="text1"/>
          <w:sz w:val="20"/>
          <w:szCs w:val="20"/>
        </w:rPr>
        <w:t>se young women</w:t>
      </w:r>
      <w:r w:rsidRPr="00520CFB">
        <w:rPr>
          <w:rFonts w:ascii="Arial" w:hAnsi="Arial" w:cs="Arial"/>
          <w:color w:val="000000" w:themeColor="text1"/>
          <w:sz w:val="20"/>
          <w:szCs w:val="20"/>
        </w:rPr>
        <w:t xml:space="preserve"> are</w:t>
      </w:r>
      <w:r w:rsidR="00F5130F" w:rsidRPr="00520CFB">
        <w:rPr>
          <w:rFonts w:ascii="Arial" w:hAnsi="Arial" w:cs="Arial"/>
          <w:color w:val="000000" w:themeColor="text1"/>
          <w:sz w:val="20"/>
          <w:szCs w:val="20"/>
        </w:rPr>
        <w:t xml:space="preserve"> also</w:t>
      </w:r>
      <w:r w:rsidRPr="00520CFB">
        <w:rPr>
          <w:rFonts w:ascii="Arial" w:hAnsi="Arial" w:cs="Arial"/>
          <w:color w:val="000000" w:themeColor="text1"/>
          <w:sz w:val="20"/>
          <w:szCs w:val="20"/>
        </w:rPr>
        <w:t xml:space="preserve"> slower to </w:t>
      </w:r>
      <w:proofErr w:type="gramStart"/>
      <w:r w:rsidRPr="00520CFB">
        <w:rPr>
          <w:rFonts w:ascii="Arial" w:hAnsi="Arial" w:cs="Arial"/>
          <w:color w:val="000000" w:themeColor="text1"/>
          <w:sz w:val="20"/>
          <w:szCs w:val="20"/>
        </w:rPr>
        <w:t>make contact with</w:t>
      </w:r>
      <w:proofErr w:type="gramEnd"/>
      <w:r w:rsidRPr="00520CFB">
        <w:rPr>
          <w:rFonts w:ascii="Arial" w:hAnsi="Arial" w:cs="Arial"/>
          <w:color w:val="000000" w:themeColor="text1"/>
          <w:sz w:val="20"/>
          <w:szCs w:val="20"/>
        </w:rPr>
        <w:t xml:space="preserve"> health services for antenatal care than women who have not been exposed to violence.</w:t>
      </w:r>
      <w:r w:rsidRPr="00520CFB">
        <w:rPr>
          <w:rStyle w:val="FootnoteReference"/>
          <w:rFonts w:ascii="Arial" w:eastAsia="Times New Roman" w:hAnsi="Arial" w:cs="Arial"/>
          <w:color w:val="000000" w:themeColor="text1"/>
          <w:sz w:val="20"/>
          <w:szCs w:val="20"/>
        </w:rPr>
        <w:footnoteReference w:id="96"/>
      </w:r>
    </w:p>
    <w:p w14:paraId="07236D95" w14:textId="43433D72" w:rsidR="00F74D98" w:rsidRPr="00520CFB" w:rsidRDefault="00F74D98" w:rsidP="008344FA">
      <w:pPr>
        <w:shd w:val="clear" w:color="auto" w:fill="FFFFFF"/>
        <w:spacing w:before="120" w:after="120" w:line="240" w:lineRule="auto"/>
        <w:rPr>
          <w:rFonts w:ascii="Arial" w:eastAsia="Times New Roman" w:hAnsi="Arial" w:cs="Arial"/>
          <w:sz w:val="20"/>
          <w:szCs w:val="20"/>
        </w:rPr>
      </w:pPr>
      <w:r w:rsidRPr="00520CFB">
        <w:rPr>
          <w:rFonts w:ascii="Arial" w:eastAsia="Times New Roman" w:hAnsi="Arial" w:cs="Arial"/>
          <w:sz w:val="20"/>
          <w:szCs w:val="20"/>
        </w:rPr>
        <w:t>Young women and girls with disabilities face additional barriers relation to sexual and reproductive health. Young women often prefer to access sexual and reproductive health services in private, particularly independently from their parents. Girls with disabilities may face transport and access barriers which stop them from having independent access to key servic</w:t>
      </w:r>
      <w:r w:rsidR="003850C4" w:rsidRPr="00520CFB">
        <w:rPr>
          <w:rFonts w:ascii="Arial" w:eastAsia="Times New Roman" w:hAnsi="Arial" w:cs="Arial"/>
          <w:sz w:val="20"/>
          <w:szCs w:val="20"/>
        </w:rPr>
        <w:t>es and information.  Due to these barriers</w:t>
      </w:r>
      <w:r w:rsidRPr="00520CFB">
        <w:rPr>
          <w:rFonts w:ascii="Arial" w:eastAsia="Times New Roman" w:hAnsi="Arial" w:cs="Arial"/>
          <w:sz w:val="20"/>
          <w:szCs w:val="20"/>
        </w:rPr>
        <w:t xml:space="preserve">, some girls with disabilities will not be able to access contraception, while </w:t>
      </w:r>
      <w:r w:rsidR="003850C4" w:rsidRPr="00520CFB">
        <w:rPr>
          <w:rFonts w:ascii="Arial" w:eastAsia="Times New Roman" w:hAnsi="Arial" w:cs="Arial"/>
          <w:sz w:val="20"/>
          <w:szCs w:val="20"/>
        </w:rPr>
        <w:t>others may be</w:t>
      </w:r>
      <w:r w:rsidRPr="00520CFB">
        <w:rPr>
          <w:rFonts w:ascii="Arial" w:eastAsia="Times New Roman" w:hAnsi="Arial" w:cs="Arial"/>
          <w:sz w:val="20"/>
          <w:szCs w:val="20"/>
        </w:rPr>
        <w:t xml:space="preserve"> pressure</w:t>
      </w:r>
      <w:r w:rsidR="003850C4" w:rsidRPr="00520CFB">
        <w:rPr>
          <w:rFonts w:ascii="Arial" w:eastAsia="Times New Roman" w:hAnsi="Arial" w:cs="Arial"/>
          <w:sz w:val="20"/>
          <w:szCs w:val="20"/>
        </w:rPr>
        <w:t>d</w:t>
      </w:r>
      <w:r w:rsidRPr="00520CFB">
        <w:rPr>
          <w:rFonts w:ascii="Arial" w:eastAsia="Times New Roman" w:hAnsi="Arial" w:cs="Arial"/>
          <w:sz w:val="20"/>
          <w:szCs w:val="20"/>
        </w:rPr>
        <w:t xml:space="preserve"> to use certain forms of contraception, or even to be sterilised, in the belief that they ar</w:t>
      </w:r>
      <w:r w:rsidR="003850C4" w:rsidRPr="00520CFB">
        <w:rPr>
          <w:rFonts w:ascii="Arial" w:eastAsia="Times New Roman" w:hAnsi="Arial" w:cs="Arial"/>
          <w:sz w:val="20"/>
          <w:szCs w:val="20"/>
        </w:rPr>
        <w:t xml:space="preserve">e not able to </w:t>
      </w:r>
      <w:r w:rsidRPr="00520CFB">
        <w:rPr>
          <w:rFonts w:ascii="Arial" w:eastAsia="Times New Roman" w:hAnsi="Arial" w:cs="Arial"/>
          <w:sz w:val="20"/>
          <w:szCs w:val="20"/>
        </w:rPr>
        <w:t xml:space="preserve">control their own fertility. </w:t>
      </w:r>
    </w:p>
    <w:p w14:paraId="5AB818B3" w14:textId="77777777" w:rsidR="00C36A03" w:rsidRPr="00520CFB" w:rsidRDefault="00C36A03" w:rsidP="003C555B">
      <w:pPr>
        <w:pStyle w:val="Heading2"/>
        <w:rPr>
          <w:rFonts w:cs="Arial"/>
        </w:rPr>
      </w:pPr>
      <w:bookmarkStart w:id="33" w:name="_Toc493169525"/>
      <w:r w:rsidRPr="00520CFB">
        <w:rPr>
          <w:rFonts w:cs="Arial"/>
        </w:rPr>
        <w:t>Sexual and reproductive health disparities among young women</w:t>
      </w:r>
      <w:bookmarkEnd w:id="33"/>
    </w:p>
    <w:p w14:paraId="67823468" w14:textId="6B2D0745" w:rsidR="00C36A03" w:rsidRPr="00520CFB" w:rsidDel="00625C57" w:rsidRDefault="00570536" w:rsidP="008344FA">
      <w:pPr>
        <w:spacing w:before="120" w:after="120" w:line="240" w:lineRule="auto"/>
        <w:rPr>
          <w:rFonts w:ascii="Arial" w:hAnsi="Arial" w:cs="Arial"/>
          <w:color w:val="000000" w:themeColor="text1"/>
          <w:sz w:val="20"/>
          <w:szCs w:val="20"/>
        </w:rPr>
      </w:pPr>
      <w:r w:rsidRPr="00520CFB">
        <w:rPr>
          <w:rFonts w:ascii="Arial" w:hAnsi="Arial" w:cs="Arial"/>
          <w:color w:val="000000" w:themeColor="text1"/>
          <w:sz w:val="20"/>
          <w:szCs w:val="20"/>
        </w:rPr>
        <w:t>According to the Victorian Department of Education</w:t>
      </w:r>
      <w:r w:rsidR="00C36A03" w:rsidRPr="00520CFB">
        <w:rPr>
          <w:rFonts w:ascii="Arial" w:hAnsi="Arial" w:cs="Arial"/>
          <w:color w:val="000000" w:themeColor="text1"/>
          <w:sz w:val="20"/>
          <w:szCs w:val="20"/>
        </w:rPr>
        <w:t>’s State of Victoria’s Children report (2013) and Adolescent Community Profiles series (2010), there are significant disparities in sexual health outcomes between rural and metropolitan Victoria.</w:t>
      </w:r>
      <w:r w:rsidR="00C36A03" w:rsidRPr="00520CFB">
        <w:rPr>
          <w:rStyle w:val="FootnoteReference"/>
          <w:rFonts w:ascii="Arial" w:hAnsi="Arial" w:cs="Arial"/>
          <w:color w:val="000000" w:themeColor="text1"/>
          <w:sz w:val="20"/>
          <w:szCs w:val="20"/>
        </w:rPr>
        <w:footnoteReference w:id="97"/>
      </w:r>
      <w:r w:rsidR="00C36A03" w:rsidRPr="00520CFB">
        <w:rPr>
          <w:rFonts w:ascii="Arial" w:hAnsi="Arial" w:cs="Arial"/>
          <w:color w:val="000000" w:themeColor="text1"/>
          <w:sz w:val="20"/>
          <w:szCs w:val="20"/>
        </w:rPr>
        <w:t xml:space="preserve"> </w:t>
      </w:r>
      <w:r w:rsidR="00C36A03" w:rsidRPr="00520CFB" w:rsidDel="00625C57">
        <w:rPr>
          <w:rFonts w:ascii="Arial" w:hAnsi="Arial" w:cs="Arial"/>
          <w:color w:val="000000" w:themeColor="text1"/>
          <w:sz w:val="20"/>
          <w:szCs w:val="20"/>
        </w:rPr>
        <w:t>Poor access to high quality sex education and services often translates into negative sexual and reproductive health outcomes for young women in these areas.</w:t>
      </w:r>
    </w:p>
    <w:p w14:paraId="3EE6FAC0" w14:textId="3BB2526E" w:rsidR="00340970" w:rsidRPr="00520CFB" w:rsidRDefault="00C36A03" w:rsidP="003C555B">
      <w:pPr>
        <w:shd w:val="clear" w:color="auto" w:fill="DAEEF3" w:themeFill="accent5" w:themeFillTint="33"/>
        <w:spacing w:before="120" w:after="120" w:line="240" w:lineRule="auto"/>
        <w:rPr>
          <w:rFonts w:ascii="Arial" w:hAnsi="Arial" w:cs="Arial"/>
          <w:color w:val="31849B" w:themeColor="accent5" w:themeShade="BF"/>
          <w:sz w:val="20"/>
          <w:szCs w:val="20"/>
        </w:rPr>
      </w:pPr>
      <w:r w:rsidRPr="00520CFB" w:rsidDel="00625C57">
        <w:rPr>
          <w:rFonts w:ascii="Arial" w:hAnsi="Arial" w:cs="Arial"/>
          <w:i/>
          <w:color w:val="31849B" w:themeColor="accent5" w:themeShade="BF"/>
          <w:sz w:val="20"/>
          <w:szCs w:val="20"/>
        </w:rPr>
        <w:t xml:space="preserve">The Victorian roll out of </w:t>
      </w:r>
      <w:r w:rsidRPr="00520CFB" w:rsidDel="00625C57">
        <w:rPr>
          <w:rFonts w:ascii="Arial" w:hAnsi="Arial" w:cs="Arial"/>
          <w:b/>
          <w:i/>
          <w:color w:val="31849B" w:themeColor="accent5" w:themeShade="BF"/>
          <w:sz w:val="20"/>
          <w:szCs w:val="20"/>
        </w:rPr>
        <w:t>Doctors in Schools</w:t>
      </w:r>
      <w:r w:rsidR="008D51DF" w:rsidRPr="00520CFB">
        <w:rPr>
          <w:rFonts w:ascii="Arial" w:hAnsi="Arial" w:cs="Arial"/>
          <w:i/>
          <w:color w:val="31849B" w:themeColor="accent5" w:themeShade="BF"/>
          <w:sz w:val="20"/>
          <w:szCs w:val="20"/>
        </w:rPr>
        <w:t xml:space="preserve"> has the potential to</w:t>
      </w:r>
      <w:r w:rsidRPr="00520CFB" w:rsidDel="00625C57">
        <w:rPr>
          <w:rFonts w:ascii="Arial" w:hAnsi="Arial" w:cs="Arial"/>
          <w:i/>
          <w:color w:val="31849B" w:themeColor="accent5" w:themeShade="BF"/>
          <w:sz w:val="20"/>
          <w:szCs w:val="20"/>
        </w:rPr>
        <w:t xml:space="preserve"> particularly benefit you</w:t>
      </w:r>
      <w:r w:rsidR="007771E2" w:rsidRPr="00520CFB">
        <w:rPr>
          <w:rFonts w:ascii="Arial" w:hAnsi="Arial" w:cs="Arial"/>
          <w:i/>
          <w:color w:val="31849B" w:themeColor="accent5" w:themeShade="BF"/>
          <w:sz w:val="20"/>
          <w:szCs w:val="20"/>
        </w:rPr>
        <w:t>ng women who</w:t>
      </w:r>
      <w:r w:rsidR="00AC6AFC" w:rsidRPr="00520CFB">
        <w:rPr>
          <w:rFonts w:ascii="Arial" w:hAnsi="Arial" w:cs="Arial"/>
          <w:i/>
          <w:color w:val="31849B" w:themeColor="accent5" w:themeShade="BF"/>
          <w:sz w:val="20"/>
          <w:szCs w:val="20"/>
        </w:rPr>
        <w:t>,</w:t>
      </w:r>
      <w:r w:rsidR="007771E2" w:rsidRPr="00520CFB">
        <w:rPr>
          <w:rFonts w:ascii="Arial" w:hAnsi="Arial" w:cs="Arial"/>
          <w:i/>
          <w:color w:val="31849B" w:themeColor="accent5" w:themeShade="BF"/>
          <w:sz w:val="20"/>
          <w:szCs w:val="20"/>
        </w:rPr>
        <w:t xml:space="preserve"> for biological as </w:t>
      </w:r>
      <w:r w:rsidRPr="00520CFB" w:rsidDel="00625C57">
        <w:rPr>
          <w:rFonts w:ascii="Arial" w:hAnsi="Arial" w:cs="Arial"/>
          <w:i/>
          <w:color w:val="31849B" w:themeColor="accent5" w:themeShade="BF"/>
          <w:sz w:val="20"/>
          <w:szCs w:val="20"/>
        </w:rPr>
        <w:t>well as social reasons</w:t>
      </w:r>
      <w:r w:rsidR="00AC6AFC" w:rsidRPr="00520CFB">
        <w:rPr>
          <w:rFonts w:ascii="Arial" w:hAnsi="Arial" w:cs="Arial"/>
          <w:i/>
          <w:color w:val="31849B" w:themeColor="accent5" w:themeShade="BF"/>
          <w:sz w:val="20"/>
          <w:szCs w:val="20"/>
        </w:rPr>
        <w:t>,</w:t>
      </w:r>
      <w:r w:rsidRPr="00520CFB" w:rsidDel="00625C57">
        <w:rPr>
          <w:rFonts w:ascii="Arial" w:hAnsi="Arial" w:cs="Arial"/>
          <w:i/>
          <w:color w:val="31849B" w:themeColor="accent5" w:themeShade="BF"/>
          <w:sz w:val="20"/>
          <w:szCs w:val="20"/>
        </w:rPr>
        <w:t xml:space="preserve"> carry most of the burden for contraception, STI prevention and unplanned pregnancy. Furthermore, half of the schools participating in the program </w:t>
      </w:r>
      <w:proofErr w:type="gramStart"/>
      <w:r w:rsidRPr="00520CFB" w:rsidDel="00625C57">
        <w:rPr>
          <w:rFonts w:ascii="Arial" w:hAnsi="Arial" w:cs="Arial"/>
          <w:i/>
          <w:color w:val="31849B" w:themeColor="accent5" w:themeShade="BF"/>
          <w:sz w:val="20"/>
          <w:szCs w:val="20"/>
        </w:rPr>
        <w:t>are located in</w:t>
      </w:r>
      <w:proofErr w:type="gramEnd"/>
      <w:r w:rsidRPr="00520CFB" w:rsidDel="00625C57">
        <w:rPr>
          <w:rFonts w:ascii="Arial" w:hAnsi="Arial" w:cs="Arial"/>
          <w:i/>
          <w:color w:val="31849B" w:themeColor="accent5" w:themeShade="BF"/>
          <w:sz w:val="20"/>
          <w:szCs w:val="20"/>
        </w:rPr>
        <w:t xml:space="preserve"> regional Victoria, where families often face barriers to accessing health</w:t>
      </w:r>
      <w:r w:rsidR="007771E2" w:rsidRPr="00520CFB">
        <w:rPr>
          <w:rFonts w:ascii="Arial" w:hAnsi="Arial" w:cs="Arial"/>
          <w:i/>
          <w:color w:val="31849B" w:themeColor="accent5" w:themeShade="BF"/>
          <w:sz w:val="20"/>
          <w:szCs w:val="20"/>
        </w:rPr>
        <w:t>care. This will help</w:t>
      </w:r>
      <w:r w:rsidR="002840A1" w:rsidRPr="00520CFB">
        <w:rPr>
          <w:rFonts w:ascii="Arial" w:hAnsi="Arial" w:cs="Arial"/>
          <w:i/>
          <w:color w:val="31849B" w:themeColor="accent5" w:themeShade="BF"/>
          <w:sz w:val="20"/>
          <w:szCs w:val="20"/>
        </w:rPr>
        <w:t xml:space="preserve"> to address </w:t>
      </w:r>
      <w:r w:rsidRPr="00520CFB" w:rsidDel="00625C57">
        <w:rPr>
          <w:rFonts w:ascii="Arial" w:hAnsi="Arial" w:cs="Arial"/>
          <w:i/>
          <w:color w:val="31849B" w:themeColor="accent5" w:themeShade="BF"/>
          <w:sz w:val="20"/>
          <w:szCs w:val="20"/>
        </w:rPr>
        <w:t>inequality experienced by young women in regional areas.</w:t>
      </w:r>
    </w:p>
    <w:p w14:paraId="4B0B0CCE" w14:textId="77777777" w:rsidR="00570536" w:rsidRPr="00520CFB" w:rsidRDefault="00C36A03" w:rsidP="008344FA">
      <w:pPr>
        <w:shd w:val="clear" w:color="auto" w:fill="FFFFFF"/>
        <w:spacing w:before="120" w:after="120" w:line="240" w:lineRule="auto"/>
        <w:rPr>
          <w:rStyle w:val="apple-converted-space"/>
          <w:rFonts w:ascii="Arial" w:hAnsi="Arial" w:cs="Arial"/>
          <w:color w:val="000000" w:themeColor="text1"/>
          <w:sz w:val="20"/>
          <w:szCs w:val="20"/>
        </w:rPr>
      </w:pPr>
      <w:r w:rsidRPr="00520CFB">
        <w:rPr>
          <w:rFonts w:ascii="Arial" w:hAnsi="Arial" w:cs="Arial"/>
          <w:color w:val="000000" w:themeColor="text1"/>
          <w:sz w:val="20"/>
          <w:szCs w:val="20"/>
        </w:rPr>
        <w:lastRenderedPageBreak/>
        <w:t>Problematic alcohol and substance use, low literacy, insecure housing, depression, trauma and sexual abuse are also consistently associated with poorer sexual and reproductive health outcomes.</w:t>
      </w:r>
      <w:r w:rsidRPr="00520CFB">
        <w:rPr>
          <w:rStyle w:val="apple-converted-space"/>
          <w:rFonts w:ascii="Arial" w:hAnsi="Arial" w:cs="Arial"/>
          <w:color w:val="000000" w:themeColor="text1"/>
          <w:sz w:val="20"/>
          <w:szCs w:val="20"/>
        </w:rPr>
        <w:t> </w:t>
      </w:r>
    </w:p>
    <w:p w14:paraId="16125B29" w14:textId="2724D4F9" w:rsidR="00C36A03" w:rsidRPr="00520CFB" w:rsidRDefault="00C36A03" w:rsidP="008344FA">
      <w:pPr>
        <w:shd w:val="clear" w:color="auto" w:fill="FFFFFF"/>
        <w:spacing w:before="120" w:after="120" w:line="240" w:lineRule="auto"/>
        <w:rPr>
          <w:rFonts w:ascii="Arial" w:hAnsi="Arial" w:cs="Arial"/>
          <w:color w:val="E36C0A" w:themeColor="accent6" w:themeShade="BF"/>
          <w:sz w:val="20"/>
          <w:szCs w:val="20"/>
        </w:rPr>
      </w:pPr>
      <w:r w:rsidRPr="00520CFB">
        <w:rPr>
          <w:rFonts w:ascii="Arial" w:hAnsi="Arial" w:cs="Arial"/>
          <w:color w:val="000000" w:themeColor="text1"/>
          <w:sz w:val="20"/>
          <w:szCs w:val="20"/>
        </w:rPr>
        <w:t>Social isolation may result in fewer opportunities to learn about sex from peers, to engage in sexual experimentation, and to develop the social skills necessary to build sexual relationships.</w:t>
      </w:r>
      <w:r w:rsidRPr="00520CFB">
        <w:rPr>
          <w:rStyle w:val="FootnoteReference"/>
          <w:rFonts w:ascii="Arial" w:hAnsi="Arial" w:cs="Arial"/>
          <w:color w:val="000000" w:themeColor="text1"/>
          <w:sz w:val="20"/>
          <w:szCs w:val="20"/>
        </w:rPr>
        <w:footnoteReference w:id="98"/>
      </w:r>
      <w:r w:rsidRPr="00520CFB">
        <w:rPr>
          <w:rFonts w:ascii="Arial" w:hAnsi="Arial" w:cs="Arial"/>
          <w:color w:val="000000" w:themeColor="text1"/>
          <w:sz w:val="20"/>
          <w:szCs w:val="20"/>
        </w:rPr>
        <w:t xml:space="preserve"> This is particularly relevant for young women with disabilities.</w:t>
      </w:r>
    </w:p>
    <w:p w14:paraId="06ACB5E2" w14:textId="06F45D76" w:rsidR="00C36A03" w:rsidRPr="00520CFB" w:rsidRDefault="00570536" w:rsidP="003C555B">
      <w:pPr>
        <w:pStyle w:val="Heading2"/>
        <w:rPr>
          <w:rFonts w:cs="Arial"/>
        </w:rPr>
      </w:pPr>
      <w:bookmarkStart w:id="34" w:name="_Toc493169526"/>
      <w:r w:rsidRPr="00520CFB">
        <w:rPr>
          <w:rFonts w:cs="Arial"/>
        </w:rPr>
        <w:t>S</w:t>
      </w:r>
      <w:r w:rsidR="00C36A03" w:rsidRPr="00520CFB">
        <w:rPr>
          <w:rFonts w:cs="Arial"/>
        </w:rPr>
        <w:t>exual and reproductive health education and services</w:t>
      </w:r>
      <w:bookmarkEnd w:id="34"/>
      <w:r w:rsidR="00C36A03" w:rsidRPr="00520CFB">
        <w:rPr>
          <w:rFonts w:cs="Arial"/>
        </w:rPr>
        <w:t xml:space="preserve"> </w:t>
      </w:r>
    </w:p>
    <w:p w14:paraId="2DFC1109" w14:textId="3B297F1E" w:rsidR="00570536" w:rsidRPr="00520CFB" w:rsidRDefault="00570536" w:rsidP="008344FA">
      <w:pPr>
        <w:pStyle w:val="NormalWeb"/>
        <w:shd w:val="clear" w:color="auto" w:fill="FFFFFF"/>
        <w:spacing w:before="120" w:beforeAutospacing="0" w:after="120" w:afterAutospacing="0"/>
        <w:rPr>
          <w:rFonts w:ascii="Arial" w:hAnsi="Arial" w:cs="Arial"/>
          <w:color w:val="000000" w:themeColor="text1"/>
          <w:sz w:val="20"/>
          <w:szCs w:val="20"/>
        </w:rPr>
      </w:pPr>
      <w:r w:rsidRPr="00520CFB">
        <w:rPr>
          <w:rFonts w:ascii="Arial" w:hAnsi="Arial" w:cs="Arial"/>
          <w:color w:val="000000" w:themeColor="text1"/>
          <w:sz w:val="20"/>
          <w:szCs w:val="20"/>
        </w:rPr>
        <w:t>Nine in ten students report receiving some sex education at school, mostly in Health and Physical Education classes.</w:t>
      </w:r>
      <w:r w:rsidRPr="00520CFB">
        <w:rPr>
          <w:rStyle w:val="FootnoteReference"/>
          <w:rFonts w:ascii="Arial" w:hAnsi="Arial" w:cs="Arial"/>
          <w:color w:val="000000" w:themeColor="text1"/>
          <w:sz w:val="20"/>
          <w:szCs w:val="20"/>
        </w:rPr>
        <w:footnoteReference w:id="99"/>
      </w:r>
      <w:r w:rsidRPr="00520CFB">
        <w:rPr>
          <w:rFonts w:ascii="Arial" w:hAnsi="Arial" w:cs="Arial"/>
          <w:color w:val="000000" w:themeColor="text1"/>
          <w:sz w:val="20"/>
          <w:szCs w:val="20"/>
        </w:rPr>
        <w:t xml:space="preserve"> Outside of school, both boys and girls most commonly consult their mother (36%) or a female friend (41%) about sex and relationships. Doctors and teachers </w:t>
      </w:r>
      <w:r w:rsidR="0006745B" w:rsidRPr="00520CFB">
        <w:rPr>
          <w:rFonts w:ascii="Arial" w:hAnsi="Arial" w:cs="Arial"/>
          <w:color w:val="000000" w:themeColor="text1"/>
          <w:sz w:val="20"/>
          <w:szCs w:val="20"/>
        </w:rPr>
        <w:t xml:space="preserve">are </w:t>
      </w:r>
      <w:r w:rsidRPr="00520CFB">
        <w:rPr>
          <w:rFonts w:ascii="Arial" w:hAnsi="Arial" w:cs="Arial"/>
          <w:color w:val="000000" w:themeColor="text1"/>
          <w:sz w:val="20"/>
          <w:szCs w:val="20"/>
        </w:rPr>
        <w:t>also common sources of sexual health information (29% and 28% respectively).</w:t>
      </w:r>
      <w:r w:rsidRPr="00520CFB">
        <w:rPr>
          <w:rStyle w:val="FootnoteReference"/>
          <w:rFonts w:ascii="Arial" w:hAnsi="Arial" w:cs="Arial"/>
          <w:color w:val="000000" w:themeColor="text1"/>
          <w:sz w:val="20"/>
          <w:szCs w:val="20"/>
        </w:rPr>
        <w:footnoteReference w:id="100"/>
      </w:r>
    </w:p>
    <w:p w14:paraId="654D27AE" w14:textId="35C5A705" w:rsidR="00570536" w:rsidRPr="00520CFB" w:rsidRDefault="00C36A03" w:rsidP="008344FA">
      <w:pPr>
        <w:pStyle w:val="NormalWeb"/>
        <w:shd w:val="clear" w:color="auto" w:fill="FFFFFF"/>
        <w:spacing w:before="120" w:beforeAutospacing="0" w:after="120" w:afterAutospacing="0"/>
        <w:rPr>
          <w:rFonts w:ascii="Arial" w:hAnsi="Arial" w:cs="Arial"/>
          <w:color w:val="000000" w:themeColor="text1"/>
          <w:sz w:val="20"/>
          <w:szCs w:val="20"/>
        </w:rPr>
      </w:pPr>
      <w:r w:rsidRPr="00520CFB">
        <w:rPr>
          <w:rFonts w:ascii="Arial" w:hAnsi="Arial" w:cs="Arial"/>
          <w:color w:val="000000" w:themeColor="text1"/>
          <w:sz w:val="20"/>
          <w:szCs w:val="20"/>
        </w:rPr>
        <w:t xml:space="preserve">The quality and content of sexual and reproductive health education provided by schools varies widely and has tended to focus on heterosexuality and risk management rather than mutual pleasure or respectful and equal relationships. </w:t>
      </w:r>
    </w:p>
    <w:p w14:paraId="020E456B" w14:textId="11528DF3" w:rsidR="00C36A03" w:rsidRPr="00520CFB" w:rsidRDefault="00E17A09" w:rsidP="000136B0">
      <w:pPr>
        <w:pStyle w:val="ListParagraph"/>
        <w:shd w:val="clear" w:color="auto" w:fill="FDE9D9" w:themeFill="accent6" w:themeFillTint="33"/>
        <w:spacing w:before="120" w:after="120" w:line="240" w:lineRule="auto"/>
        <w:ind w:left="0"/>
        <w:rPr>
          <w:rFonts w:ascii="Arial" w:hAnsi="Arial" w:cs="Arial"/>
          <w:sz w:val="20"/>
          <w:szCs w:val="20"/>
          <w:vertAlign w:val="superscript"/>
        </w:rPr>
      </w:pPr>
      <w:r w:rsidRPr="00520CFB">
        <w:rPr>
          <w:rFonts w:ascii="Arial" w:hAnsi="Arial" w:cs="Arial"/>
          <w:i/>
          <w:color w:val="E36C0A" w:themeColor="accent6" w:themeShade="BF"/>
          <w:sz w:val="20"/>
          <w:szCs w:val="20"/>
        </w:rPr>
        <w:t>‘</w:t>
      </w:r>
      <w:r w:rsidR="00C36A03" w:rsidRPr="00520CFB">
        <w:rPr>
          <w:rFonts w:ascii="Arial" w:hAnsi="Arial" w:cs="Arial"/>
          <w:i/>
          <w:color w:val="E36C0A" w:themeColor="accent6" w:themeShade="BF"/>
          <w:sz w:val="20"/>
          <w:szCs w:val="20"/>
        </w:rPr>
        <w:t>All the information I have found has not been through school. We only learnt about what condoms were (didn’t even see one or explain how to use it effectively) and that women got pregnant. The other stuff was all “Puberty Ed” stuff. Nothing on sexuality, pleasure, contraception other than condoms / the pill? … but I think that’s downright stupid. I had to research everything myself so that I didn’t end up pregnant</w:t>
      </w:r>
      <w:r w:rsidR="00680C19" w:rsidRPr="00520CFB">
        <w:rPr>
          <w:rFonts w:ascii="Arial" w:hAnsi="Arial" w:cs="Arial"/>
          <w:i/>
          <w:color w:val="E36C0A" w:themeColor="accent6" w:themeShade="BF"/>
          <w:sz w:val="20"/>
          <w:szCs w:val="20"/>
        </w:rPr>
        <w:t>, diseased, or in serious pain.</w:t>
      </w:r>
      <w:r w:rsidRPr="00520CFB">
        <w:rPr>
          <w:rFonts w:ascii="Arial" w:hAnsi="Arial" w:cs="Arial"/>
          <w:i/>
          <w:color w:val="E36C0A" w:themeColor="accent6" w:themeShade="BF"/>
          <w:sz w:val="20"/>
          <w:szCs w:val="20"/>
        </w:rPr>
        <w:t>’</w:t>
      </w:r>
      <w:r w:rsidR="00680C19" w:rsidRPr="00520CFB">
        <w:rPr>
          <w:rFonts w:ascii="Arial" w:hAnsi="Arial" w:cs="Arial"/>
          <w:i/>
          <w:color w:val="E36C0A" w:themeColor="accent6" w:themeShade="BF"/>
          <w:sz w:val="20"/>
          <w:szCs w:val="20"/>
        </w:rPr>
        <w:t xml:space="preserve"> </w:t>
      </w:r>
      <w:r w:rsidR="00C36A03" w:rsidRPr="00520CFB">
        <w:rPr>
          <w:rStyle w:val="FootnoteReference"/>
          <w:rFonts w:ascii="Arial" w:hAnsi="Arial" w:cs="Arial"/>
          <w:color w:val="E36C0A" w:themeColor="accent6" w:themeShade="BF"/>
          <w:sz w:val="20"/>
          <w:szCs w:val="20"/>
        </w:rPr>
        <w:footnoteReference w:id="101"/>
      </w:r>
    </w:p>
    <w:p w14:paraId="3DF18B62" w14:textId="4160FC18" w:rsidR="00746C66" w:rsidRPr="00520CFB" w:rsidRDefault="00746C66" w:rsidP="008344FA">
      <w:pPr>
        <w:spacing w:before="120" w:after="120" w:line="240" w:lineRule="auto"/>
        <w:rPr>
          <w:rFonts w:ascii="Arial" w:hAnsi="Arial" w:cs="Arial"/>
        </w:rPr>
      </w:pPr>
      <w:r w:rsidRPr="00520CFB">
        <w:rPr>
          <w:rFonts w:ascii="Arial" w:hAnsi="Arial" w:cs="Arial"/>
          <w:color w:val="000000" w:themeColor="text1"/>
          <w:sz w:val="20"/>
          <w:szCs w:val="20"/>
        </w:rPr>
        <w:t xml:space="preserve">A 2015 national survey </w:t>
      </w:r>
      <w:r w:rsidR="001167B6" w:rsidRPr="00520CFB">
        <w:rPr>
          <w:rFonts w:ascii="Arial" w:hAnsi="Arial" w:cs="Arial"/>
          <w:color w:val="000000" w:themeColor="text1"/>
          <w:sz w:val="20"/>
          <w:szCs w:val="20"/>
        </w:rPr>
        <w:t xml:space="preserve">of </w:t>
      </w:r>
      <w:r w:rsidRPr="00520CFB">
        <w:rPr>
          <w:rFonts w:ascii="Arial" w:hAnsi="Arial" w:cs="Arial"/>
          <w:color w:val="000000" w:themeColor="text1"/>
          <w:sz w:val="20"/>
          <w:szCs w:val="20"/>
        </w:rPr>
        <w:t>women aged 16-21 who had attended school in Australia</w:t>
      </w:r>
      <w:r w:rsidR="001167B6" w:rsidRPr="00520CFB">
        <w:rPr>
          <w:rFonts w:ascii="Arial" w:hAnsi="Arial" w:cs="Arial"/>
          <w:color w:val="000000" w:themeColor="text1"/>
          <w:sz w:val="20"/>
          <w:szCs w:val="20"/>
        </w:rPr>
        <w:t xml:space="preserve"> found</w:t>
      </w:r>
      <w:r w:rsidR="0037071E" w:rsidRPr="00520CFB">
        <w:rPr>
          <w:rFonts w:ascii="Arial" w:hAnsi="Arial" w:cs="Arial"/>
          <w:color w:val="000000" w:themeColor="text1"/>
          <w:sz w:val="20"/>
          <w:szCs w:val="20"/>
        </w:rPr>
        <w:t xml:space="preserve"> that young people want their sex education in school to be more comprehensive and inclusive</w:t>
      </w:r>
      <w:r w:rsidR="000E77A9" w:rsidRPr="00520CFB">
        <w:rPr>
          <w:rFonts w:ascii="Arial" w:hAnsi="Arial" w:cs="Arial"/>
          <w:color w:val="000000" w:themeColor="text1"/>
          <w:sz w:val="20"/>
          <w:szCs w:val="20"/>
        </w:rPr>
        <w:t xml:space="preserve">. </w:t>
      </w:r>
      <w:r w:rsidRPr="00520CFB">
        <w:rPr>
          <w:rFonts w:ascii="Arial" w:hAnsi="Arial" w:cs="Arial"/>
          <w:color w:val="000000" w:themeColor="text1"/>
          <w:sz w:val="20"/>
          <w:szCs w:val="20"/>
        </w:rPr>
        <w:t xml:space="preserve">Tellingly, three quarters of respondents reported that they had </w:t>
      </w:r>
      <w:r w:rsidR="0024385D" w:rsidRPr="00520CFB">
        <w:rPr>
          <w:rFonts w:ascii="Arial" w:hAnsi="Arial" w:cs="Arial"/>
          <w:color w:val="000000" w:themeColor="text1"/>
          <w:sz w:val="20"/>
          <w:szCs w:val="20"/>
        </w:rPr>
        <w:t>learned nothing</w:t>
      </w:r>
      <w:r w:rsidRPr="00520CFB">
        <w:rPr>
          <w:rFonts w:ascii="Arial" w:hAnsi="Arial" w:cs="Arial"/>
          <w:color w:val="000000" w:themeColor="text1"/>
          <w:sz w:val="20"/>
          <w:szCs w:val="20"/>
        </w:rPr>
        <w:t xml:space="preserve"> from their sex education classes in school that had helped them when dealing with sex and respectful relationships.</w:t>
      </w:r>
      <w:r w:rsidRPr="00520CFB">
        <w:rPr>
          <w:rStyle w:val="FootnoteReference"/>
          <w:rFonts w:ascii="Arial" w:hAnsi="Arial" w:cs="Arial"/>
          <w:color w:val="000000" w:themeColor="text1"/>
          <w:sz w:val="20"/>
          <w:szCs w:val="20"/>
        </w:rPr>
        <w:footnoteReference w:id="102"/>
      </w:r>
    </w:p>
    <w:p w14:paraId="516CE5C0" w14:textId="32124DB6" w:rsidR="00761DA0" w:rsidRPr="00520CFB" w:rsidRDefault="00761DA0" w:rsidP="008344FA">
      <w:pPr>
        <w:spacing w:before="120" w:after="120" w:line="240" w:lineRule="auto"/>
        <w:rPr>
          <w:rFonts w:ascii="Arial" w:hAnsi="Arial" w:cs="Arial"/>
          <w:color w:val="000000" w:themeColor="text1"/>
          <w:sz w:val="20"/>
          <w:szCs w:val="20"/>
        </w:rPr>
      </w:pPr>
      <w:r w:rsidRPr="00520CFB">
        <w:rPr>
          <w:rFonts w:ascii="Arial" w:hAnsi="Arial" w:cs="Arial"/>
          <w:color w:val="000000" w:themeColor="text1"/>
          <w:sz w:val="20"/>
          <w:szCs w:val="20"/>
        </w:rPr>
        <w:t>The exclusion of information for same-</w:t>
      </w:r>
      <w:r w:rsidR="00C25904" w:rsidRPr="00520CFB">
        <w:rPr>
          <w:rFonts w:ascii="Arial" w:hAnsi="Arial" w:cs="Arial"/>
          <w:color w:val="000000" w:themeColor="text1"/>
          <w:sz w:val="20"/>
          <w:szCs w:val="20"/>
        </w:rPr>
        <w:t>sex</w:t>
      </w:r>
      <w:r w:rsidRPr="00520CFB">
        <w:rPr>
          <w:rFonts w:ascii="Arial" w:hAnsi="Arial" w:cs="Arial"/>
          <w:color w:val="000000" w:themeColor="text1"/>
          <w:sz w:val="20"/>
          <w:szCs w:val="20"/>
        </w:rPr>
        <w:t xml:space="preserve"> attracted, intersex and gender diverse young people contributes to young people’s experiences of </w:t>
      </w:r>
      <w:proofErr w:type="spellStart"/>
      <w:r w:rsidRPr="00520CFB">
        <w:rPr>
          <w:rFonts w:ascii="Arial" w:hAnsi="Arial" w:cs="Arial"/>
          <w:color w:val="000000" w:themeColor="text1"/>
          <w:sz w:val="20"/>
          <w:szCs w:val="20"/>
        </w:rPr>
        <w:t>heterosexism</w:t>
      </w:r>
      <w:proofErr w:type="spellEnd"/>
      <w:r w:rsidRPr="00520CFB">
        <w:rPr>
          <w:rFonts w:ascii="Arial" w:hAnsi="Arial" w:cs="Arial"/>
          <w:color w:val="000000" w:themeColor="text1"/>
          <w:sz w:val="20"/>
          <w:szCs w:val="20"/>
        </w:rPr>
        <w:t xml:space="preserve"> and homophobia, which in turn contributes to higher rates of suicide, mental health problems and risk-taking behaviours, including risk-taking in sexual activities.</w:t>
      </w:r>
      <w:r w:rsidRPr="00520CFB">
        <w:rPr>
          <w:rStyle w:val="FootnoteReference"/>
          <w:rFonts w:ascii="Arial" w:hAnsi="Arial" w:cs="Arial"/>
          <w:color w:val="000000" w:themeColor="text1"/>
          <w:sz w:val="20"/>
          <w:szCs w:val="20"/>
        </w:rPr>
        <w:footnoteReference w:id="103"/>
      </w:r>
    </w:p>
    <w:p w14:paraId="3D31D450" w14:textId="14E1A157" w:rsidR="00746C66" w:rsidRPr="00520CFB" w:rsidRDefault="00E17A09" w:rsidP="000136B0">
      <w:pPr>
        <w:pStyle w:val="ListParagraph"/>
        <w:shd w:val="clear" w:color="auto" w:fill="FDE9D9" w:themeFill="accent6" w:themeFillTint="33"/>
        <w:spacing w:before="120" w:after="120" w:line="240" w:lineRule="auto"/>
        <w:ind w:left="0"/>
        <w:rPr>
          <w:rFonts w:ascii="Arial" w:hAnsi="Arial" w:cs="Arial"/>
          <w:i/>
          <w:color w:val="E36C0A" w:themeColor="accent6" w:themeShade="BF"/>
          <w:sz w:val="20"/>
          <w:szCs w:val="20"/>
        </w:rPr>
      </w:pPr>
      <w:r w:rsidRPr="00520CFB">
        <w:rPr>
          <w:rFonts w:ascii="Arial" w:hAnsi="Arial" w:cs="Arial"/>
          <w:i/>
          <w:color w:val="E36C0A" w:themeColor="accent6" w:themeShade="BF"/>
          <w:sz w:val="20"/>
          <w:szCs w:val="20"/>
        </w:rPr>
        <w:t>‘</w:t>
      </w:r>
      <w:r w:rsidR="00761DA0" w:rsidRPr="00520CFB">
        <w:rPr>
          <w:rFonts w:ascii="Arial" w:hAnsi="Arial" w:cs="Arial"/>
          <w:i/>
          <w:color w:val="E36C0A" w:themeColor="accent6" w:themeShade="BF"/>
          <w:sz w:val="20"/>
          <w:szCs w:val="20"/>
        </w:rPr>
        <w:t xml:space="preserve">My school didn’t talk about safe sex for LBGTIQ people, and as a result I know a few same </w:t>
      </w:r>
      <w:proofErr w:type="gramStart"/>
      <w:r w:rsidR="00761DA0" w:rsidRPr="00520CFB">
        <w:rPr>
          <w:rFonts w:ascii="Arial" w:hAnsi="Arial" w:cs="Arial"/>
          <w:i/>
          <w:color w:val="E36C0A" w:themeColor="accent6" w:themeShade="BF"/>
          <w:sz w:val="20"/>
          <w:szCs w:val="20"/>
        </w:rPr>
        <w:t>sex</w:t>
      </w:r>
      <w:proofErr w:type="gramEnd"/>
      <w:r w:rsidR="00761DA0" w:rsidRPr="00520CFB">
        <w:rPr>
          <w:rFonts w:ascii="Arial" w:hAnsi="Arial" w:cs="Arial"/>
          <w:i/>
          <w:color w:val="E36C0A" w:themeColor="accent6" w:themeShade="BF"/>
          <w:sz w:val="20"/>
          <w:szCs w:val="20"/>
        </w:rPr>
        <w:t xml:space="preserve"> attracted girls are under the impression that they don’t have to worry about getting STIs from having sex with other girls…</w:t>
      </w:r>
      <w:r w:rsidRPr="00520CFB">
        <w:rPr>
          <w:rFonts w:ascii="Arial" w:hAnsi="Arial" w:cs="Arial"/>
          <w:i/>
          <w:color w:val="E36C0A" w:themeColor="accent6" w:themeShade="BF"/>
          <w:sz w:val="20"/>
          <w:szCs w:val="20"/>
        </w:rPr>
        <w:t>’</w:t>
      </w:r>
      <w:r w:rsidR="00761DA0" w:rsidRPr="00520CFB">
        <w:rPr>
          <w:rStyle w:val="FootnoteReference"/>
          <w:rFonts w:ascii="Arial" w:hAnsi="Arial" w:cs="Arial"/>
          <w:i/>
          <w:color w:val="E36C0A" w:themeColor="accent6" w:themeShade="BF"/>
          <w:sz w:val="20"/>
          <w:szCs w:val="20"/>
        </w:rPr>
        <w:footnoteReference w:id="104"/>
      </w:r>
    </w:p>
    <w:p w14:paraId="7889BAB0" w14:textId="16A19E97" w:rsidR="00C36A03" w:rsidRPr="00520CFB" w:rsidRDefault="00C36A03" w:rsidP="008344FA">
      <w:pPr>
        <w:spacing w:before="120" w:after="120" w:line="240" w:lineRule="auto"/>
        <w:rPr>
          <w:rFonts w:ascii="Arial" w:hAnsi="Arial" w:cs="Arial"/>
          <w:color w:val="000000" w:themeColor="text1"/>
          <w:sz w:val="20"/>
          <w:szCs w:val="20"/>
        </w:rPr>
      </w:pPr>
      <w:r w:rsidRPr="00520CFB">
        <w:rPr>
          <w:rFonts w:ascii="Arial" w:hAnsi="Arial" w:cs="Arial"/>
          <w:color w:val="000000" w:themeColor="text1"/>
          <w:sz w:val="20"/>
          <w:szCs w:val="20"/>
        </w:rPr>
        <w:t xml:space="preserve">There is a need for accessible, plain language sexual and reproductive health resources, </w:t>
      </w:r>
      <w:r w:rsidR="00570536" w:rsidRPr="00520CFB">
        <w:rPr>
          <w:rFonts w:ascii="Arial" w:hAnsi="Arial" w:cs="Arial"/>
          <w:color w:val="000000" w:themeColor="text1"/>
          <w:sz w:val="20"/>
          <w:szCs w:val="20"/>
        </w:rPr>
        <w:t xml:space="preserve">that are both available for </w:t>
      </w:r>
      <w:r w:rsidRPr="00520CFB">
        <w:rPr>
          <w:rFonts w:ascii="Arial" w:hAnsi="Arial" w:cs="Arial"/>
          <w:color w:val="000000" w:themeColor="text1"/>
          <w:sz w:val="20"/>
          <w:szCs w:val="20"/>
        </w:rPr>
        <w:t xml:space="preserve">young people to access independently online, </w:t>
      </w:r>
      <w:r w:rsidR="00570536" w:rsidRPr="00520CFB">
        <w:rPr>
          <w:rFonts w:ascii="Arial" w:hAnsi="Arial" w:cs="Arial"/>
          <w:color w:val="000000" w:themeColor="text1"/>
          <w:sz w:val="20"/>
          <w:szCs w:val="20"/>
        </w:rPr>
        <w:t>and</w:t>
      </w:r>
      <w:r w:rsidRPr="00520CFB">
        <w:rPr>
          <w:rFonts w:ascii="Arial" w:hAnsi="Arial" w:cs="Arial"/>
          <w:color w:val="000000" w:themeColor="text1"/>
          <w:sz w:val="20"/>
          <w:szCs w:val="20"/>
        </w:rPr>
        <w:t xml:space="preserve"> embedded within </w:t>
      </w:r>
      <w:r w:rsidR="00570536" w:rsidRPr="00520CFB">
        <w:rPr>
          <w:rFonts w:ascii="Arial" w:hAnsi="Arial" w:cs="Arial"/>
          <w:color w:val="000000" w:themeColor="text1"/>
          <w:sz w:val="20"/>
          <w:szCs w:val="20"/>
        </w:rPr>
        <w:t xml:space="preserve">the school </w:t>
      </w:r>
      <w:r w:rsidRPr="00520CFB">
        <w:rPr>
          <w:rFonts w:ascii="Arial" w:hAnsi="Arial" w:cs="Arial"/>
          <w:color w:val="000000" w:themeColor="text1"/>
          <w:sz w:val="20"/>
          <w:szCs w:val="20"/>
        </w:rPr>
        <w:t xml:space="preserve">curriculum, to fill critical gaps in young people’s knowledge. </w:t>
      </w:r>
    </w:p>
    <w:p w14:paraId="514DD335" w14:textId="0FEB5DBE" w:rsidR="003B6BD8" w:rsidRPr="00520CFB" w:rsidRDefault="003B6BD8" w:rsidP="008344FA">
      <w:pPr>
        <w:spacing w:before="120" w:after="120" w:line="240" w:lineRule="auto"/>
        <w:rPr>
          <w:rFonts w:ascii="Arial" w:hAnsi="Arial" w:cs="Arial"/>
          <w:color w:val="000000" w:themeColor="text1"/>
          <w:sz w:val="20"/>
          <w:szCs w:val="20"/>
        </w:rPr>
      </w:pPr>
    </w:p>
    <w:p w14:paraId="5378010A" w14:textId="69EFD6A8" w:rsidR="003B6BD8" w:rsidRPr="00520CFB" w:rsidRDefault="003B6BD8" w:rsidP="008344FA">
      <w:pPr>
        <w:spacing w:before="120" w:after="120" w:line="240" w:lineRule="auto"/>
        <w:rPr>
          <w:rFonts w:ascii="Arial" w:hAnsi="Arial" w:cs="Arial"/>
          <w:color w:val="000000" w:themeColor="text1"/>
          <w:sz w:val="20"/>
          <w:szCs w:val="20"/>
        </w:rPr>
      </w:pPr>
    </w:p>
    <w:p w14:paraId="310AE6E4" w14:textId="1B53ADFE" w:rsidR="008344FA" w:rsidRPr="00520CFB" w:rsidRDefault="008344FA" w:rsidP="008344FA">
      <w:pPr>
        <w:spacing w:before="120" w:after="120" w:line="240" w:lineRule="auto"/>
        <w:rPr>
          <w:rFonts w:ascii="Arial" w:hAnsi="Arial" w:cs="Arial"/>
          <w:color w:val="000000" w:themeColor="text1"/>
          <w:sz w:val="20"/>
          <w:szCs w:val="20"/>
        </w:rPr>
      </w:pPr>
    </w:p>
    <w:p w14:paraId="7446A3CA" w14:textId="77777777" w:rsidR="008344FA" w:rsidRPr="00520CFB" w:rsidRDefault="008344FA" w:rsidP="008344FA">
      <w:pPr>
        <w:spacing w:before="120" w:after="120" w:line="240" w:lineRule="auto"/>
        <w:rPr>
          <w:rFonts w:ascii="Arial" w:hAnsi="Arial" w:cs="Arial"/>
          <w:color w:val="000000" w:themeColor="text1"/>
          <w:sz w:val="20"/>
          <w:szCs w:val="20"/>
        </w:rPr>
      </w:pPr>
    </w:p>
    <w:p w14:paraId="3F54A84D" w14:textId="2BB2CFE4" w:rsidR="000C0233" w:rsidRPr="00520CFB" w:rsidRDefault="00340970" w:rsidP="009E304C">
      <w:pPr>
        <w:pStyle w:val="Heading1"/>
        <w:rPr>
          <w:rFonts w:cs="Arial"/>
        </w:rPr>
      </w:pPr>
      <w:bookmarkStart w:id="35" w:name="_Toc493169527"/>
      <w:r w:rsidRPr="00520CFB">
        <w:rPr>
          <w:rFonts w:cs="Arial"/>
        </w:rPr>
        <w:lastRenderedPageBreak/>
        <w:t>Body image</w:t>
      </w:r>
      <w:bookmarkEnd w:id="35"/>
    </w:p>
    <w:p w14:paraId="7DA7BAFB" w14:textId="51387D7D" w:rsidR="0052761F" w:rsidRPr="00520CFB" w:rsidRDefault="00C57DD9" w:rsidP="00466F7B">
      <w:pPr>
        <w:shd w:val="clear" w:color="auto" w:fill="FFFFFF"/>
        <w:spacing w:before="120" w:after="120" w:line="240" w:lineRule="auto"/>
        <w:rPr>
          <w:rFonts w:ascii="Arial" w:eastAsia="Times New Roman" w:hAnsi="Arial" w:cs="Arial"/>
          <w:color w:val="000000" w:themeColor="text1"/>
          <w:sz w:val="20"/>
          <w:szCs w:val="20"/>
        </w:rPr>
      </w:pPr>
      <w:r w:rsidRPr="00520CFB">
        <w:rPr>
          <w:rFonts w:ascii="Arial" w:eastAsia="Times New Roman" w:hAnsi="Arial" w:cs="Arial"/>
          <w:color w:val="000000" w:themeColor="text1"/>
          <w:sz w:val="20"/>
          <w:szCs w:val="20"/>
        </w:rPr>
        <w:t xml:space="preserve">Body image is the perception that a person has of their physical self and the thoughts and feelings </w:t>
      </w:r>
      <w:r w:rsidR="0006745B" w:rsidRPr="00520CFB">
        <w:rPr>
          <w:rFonts w:ascii="Arial" w:eastAsia="Times New Roman" w:hAnsi="Arial" w:cs="Arial"/>
          <w:color w:val="000000" w:themeColor="text1"/>
          <w:sz w:val="20"/>
          <w:szCs w:val="20"/>
        </w:rPr>
        <w:t xml:space="preserve">(positive and/or negative) </w:t>
      </w:r>
      <w:r w:rsidRPr="00520CFB">
        <w:rPr>
          <w:rFonts w:ascii="Arial" w:eastAsia="Times New Roman" w:hAnsi="Arial" w:cs="Arial"/>
          <w:color w:val="000000" w:themeColor="text1"/>
          <w:sz w:val="20"/>
          <w:szCs w:val="20"/>
        </w:rPr>
        <w:t>that result from that perception.</w:t>
      </w:r>
      <w:r w:rsidR="0052761F" w:rsidRPr="00520CFB">
        <w:rPr>
          <w:rFonts w:ascii="Arial" w:eastAsia="Times New Roman" w:hAnsi="Arial" w:cs="Arial"/>
          <w:color w:val="000000" w:themeColor="text1"/>
          <w:sz w:val="20"/>
          <w:szCs w:val="20"/>
        </w:rPr>
        <w:t xml:space="preserve">  Striving to conform to rigid and unrealistic beauty standards can dominate young women’s self-worth and can have </w:t>
      </w:r>
      <w:r w:rsidR="0052761F" w:rsidRPr="00520CFB">
        <w:rPr>
          <w:rFonts w:ascii="Arial" w:hAnsi="Arial" w:cs="Arial"/>
          <w:color w:val="000000" w:themeColor="text1"/>
          <w:sz w:val="20"/>
          <w:szCs w:val="20"/>
        </w:rPr>
        <w:t>serious physical and mental health implications including anxiety and depression. Body image concerns can also profoundly impact how women interact with the world around them.</w:t>
      </w:r>
    </w:p>
    <w:p w14:paraId="4816D84A" w14:textId="1DBA2ED3" w:rsidR="00A23550" w:rsidRPr="00520CFB" w:rsidRDefault="003A684A" w:rsidP="00466F7B">
      <w:pPr>
        <w:shd w:val="clear" w:color="auto" w:fill="FFFFFF"/>
        <w:spacing w:before="120" w:after="120" w:line="240" w:lineRule="auto"/>
        <w:rPr>
          <w:rStyle w:val="apple-converted-space"/>
          <w:rFonts w:ascii="Arial" w:eastAsiaTheme="majorEastAsia" w:hAnsi="Arial" w:cs="Arial"/>
          <w:b/>
          <w:color w:val="000000"/>
          <w:sz w:val="20"/>
          <w:szCs w:val="20"/>
        </w:rPr>
      </w:pPr>
      <w:r w:rsidRPr="00520CFB">
        <w:rPr>
          <w:rFonts w:ascii="Arial" w:eastAsia="Times New Roman" w:hAnsi="Arial" w:cs="Arial"/>
          <w:color w:val="000000" w:themeColor="text1"/>
          <w:sz w:val="20"/>
          <w:szCs w:val="20"/>
        </w:rPr>
        <w:t>Young Australian</w:t>
      </w:r>
      <w:r w:rsidR="0052761F" w:rsidRPr="00520CFB">
        <w:rPr>
          <w:rFonts w:ascii="Arial" w:eastAsia="Times New Roman" w:hAnsi="Arial" w:cs="Arial"/>
          <w:color w:val="000000" w:themeColor="text1"/>
          <w:sz w:val="20"/>
          <w:szCs w:val="20"/>
        </w:rPr>
        <w:t xml:space="preserve"> women report considerabl</w:t>
      </w:r>
      <w:r w:rsidRPr="00520CFB">
        <w:rPr>
          <w:rFonts w:ascii="Arial" w:eastAsia="Times New Roman" w:hAnsi="Arial" w:cs="Arial"/>
          <w:color w:val="000000" w:themeColor="text1"/>
          <w:sz w:val="20"/>
          <w:szCs w:val="20"/>
        </w:rPr>
        <w:t>y</w:t>
      </w:r>
      <w:r w:rsidR="0052761F" w:rsidRPr="00520CFB">
        <w:rPr>
          <w:rFonts w:ascii="Arial" w:eastAsia="Times New Roman" w:hAnsi="Arial" w:cs="Arial"/>
          <w:color w:val="000000" w:themeColor="text1"/>
          <w:sz w:val="20"/>
          <w:szCs w:val="20"/>
        </w:rPr>
        <w:t xml:space="preserve"> higher concerns about body image than young men (41.4% compared with 17%)</w:t>
      </w:r>
      <w:r w:rsidR="0009593F" w:rsidRPr="00520CFB">
        <w:rPr>
          <w:rFonts w:ascii="Arial" w:eastAsia="Times New Roman" w:hAnsi="Arial" w:cs="Arial"/>
          <w:color w:val="000000" w:themeColor="text1"/>
          <w:sz w:val="20"/>
          <w:szCs w:val="20"/>
        </w:rPr>
        <w:t>.</w:t>
      </w:r>
      <w:r w:rsidR="0052761F" w:rsidRPr="00520CFB">
        <w:rPr>
          <w:rStyle w:val="FootnoteReference"/>
          <w:rFonts w:ascii="Arial" w:hAnsi="Arial" w:cs="Arial"/>
          <w:sz w:val="20"/>
          <w:szCs w:val="20"/>
        </w:rPr>
        <w:footnoteReference w:id="105"/>
      </w:r>
      <w:r w:rsidR="0052761F" w:rsidRPr="00520CFB">
        <w:rPr>
          <w:rStyle w:val="FootnoteReference"/>
          <w:rFonts w:ascii="Arial" w:hAnsi="Arial" w:cs="Arial"/>
          <w:sz w:val="20"/>
          <w:szCs w:val="20"/>
        </w:rPr>
        <w:t xml:space="preserve"> </w:t>
      </w:r>
      <w:r w:rsidR="0052761F" w:rsidRPr="00520CFB">
        <w:rPr>
          <w:rFonts w:ascii="Arial" w:hAnsi="Arial" w:cs="Arial"/>
          <w:sz w:val="20"/>
          <w:szCs w:val="20"/>
        </w:rPr>
        <w:t>And m</w:t>
      </w:r>
      <w:r w:rsidR="00A23550" w:rsidRPr="00520CFB">
        <w:rPr>
          <w:rFonts w:ascii="Arial" w:hAnsi="Arial" w:cs="Arial"/>
          <w:sz w:val="20"/>
          <w:szCs w:val="20"/>
        </w:rPr>
        <w:t>ore than half of Australian girls report that they are most often valued for their looks, rather than their brains and ability.</w:t>
      </w:r>
      <w:r w:rsidR="00A23550" w:rsidRPr="00520CFB">
        <w:rPr>
          <w:rStyle w:val="FootnoteReference"/>
          <w:rFonts w:ascii="Arial" w:hAnsi="Arial" w:cs="Arial"/>
          <w:color w:val="000000"/>
          <w:sz w:val="20"/>
          <w:szCs w:val="20"/>
        </w:rPr>
        <w:footnoteReference w:id="106"/>
      </w:r>
      <w:r w:rsidR="00A23550" w:rsidRPr="00520CFB">
        <w:rPr>
          <w:rFonts w:ascii="Arial" w:hAnsi="Arial" w:cs="Arial"/>
          <w:sz w:val="20"/>
          <w:szCs w:val="20"/>
        </w:rPr>
        <w:t xml:space="preserve"> </w:t>
      </w:r>
    </w:p>
    <w:p w14:paraId="50995DD0" w14:textId="5A0F9298" w:rsidR="00A23550" w:rsidRPr="00520CFB" w:rsidRDefault="00A23550" w:rsidP="00466F7B">
      <w:pPr>
        <w:pStyle w:val="NormalWeb"/>
        <w:shd w:val="clear" w:color="auto" w:fill="FFFFFF"/>
        <w:spacing w:before="120" w:beforeAutospacing="0" w:after="120" w:afterAutospacing="0"/>
        <w:rPr>
          <w:rFonts w:ascii="Arial" w:hAnsi="Arial" w:cs="Arial"/>
          <w:sz w:val="20"/>
          <w:szCs w:val="20"/>
        </w:rPr>
      </w:pPr>
      <w:r w:rsidRPr="00520CFB">
        <w:rPr>
          <w:rFonts w:ascii="Arial" w:eastAsiaTheme="minorEastAsia" w:hAnsi="Arial" w:cs="Arial"/>
          <w:sz w:val="20"/>
          <w:szCs w:val="20"/>
        </w:rPr>
        <w:t xml:space="preserve">Among Australian women, body dissatisfaction mainly manifests </w:t>
      </w:r>
      <w:r w:rsidR="0009593F" w:rsidRPr="00520CFB">
        <w:rPr>
          <w:rFonts w:ascii="Arial" w:eastAsiaTheme="minorEastAsia" w:hAnsi="Arial" w:cs="Arial"/>
          <w:sz w:val="20"/>
          <w:szCs w:val="20"/>
        </w:rPr>
        <w:t>in</w:t>
      </w:r>
      <w:r w:rsidRPr="00520CFB">
        <w:rPr>
          <w:rFonts w:ascii="Arial" w:eastAsiaTheme="minorEastAsia" w:hAnsi="Arial" w:cs="Arial"/>
          <w:sz w:val="20"/>
          <w:szCs w:val="20"/>
        </w:rPr>
        <w:t> </w:t>
      </w:r>
      <w:hyperlink r:id="rId12" w:history="1">
        <w:r w:rsidRPr="00520CFB">
          <w:rPr>
            <w:rFonts w:ascii="Arial" w:eastAsiaTheme="minorEastAsia" w:hAnsi="Arial" w:cs="Arial"/>
            <w:sz w:val="20"/>
            <w:szCs w:val="20"/>
          </w:rPr>
          <w:t>concerns about weight</w:t>
        </w:r>
      </w:hyperlink>
      <w:r w:rsidRPr="00520CFB">
        <w:rPr>
          <w:rFonts w:ascii="Arial" w:eastAsiaTheme="minorEastAsia" w:hAnsi="Arial" w:cs="Arial"/>
          <w:sz w:val="20"/>
          <w:szCs w:val="20"/>
        </w:rPr>
        <w:t>, even in those who are underweight or a healthy weight.</w:t>
      </w:r>
      <w:r w:rsidRPr="00520CFB">
        <w:rPr>
          <w:rStyle w:val="FootnoteReference"/>
          <w:rFonts w:ascii="Arial" w:eastAsiaTheme="minorEastAsia" w:hAnsi="Arial" w:cs="Arial"/>
          <w:sz w:val="20"/>
          <w:szCs w:val="20"/>
        </w:rPr>
        <w:footnoteReference w:id="107"/>
      </w:r>
      <w:r w:rsidRPr="00520CFB">
        <w:rPr>
          <w:rFonts w:ascii="Arial" w:eastAsiaTheme="minorEastAsia" w:hAnsi="Arial" w:cs="Arial"/>
          <w:sz w:val="20"/>
          <w:szCs w:val="20"/>
        </w:rPr>
        <w:t xml:space="preserve"> Body dissatisfaction often emerges during childhood and peaks in adolescence when young women are ‘acutely attuned’ to their body weight and shape.</w:t>
      </w:r>
      <w:r w:rsidRPr="00520CFB">
        <w:rPr>
          <w:rFonts w:ascii="Arial" w:eastAsiaTheme="minorEastAsia" w:hAnsi="Arial" w:cs="Arial"/>
          <w:sz w:val="20"/>
          <w:szCs w:val="20"/>
          <w:vertAlign w:val="superscript"/>
        </w:rPr>
        <w:footnoteReference w:id="108"/>
      </w:r>
      <w:r w:rsidRPr="00520CFB">
        <w:rPr>
          <w:rFonts w:ascii="Arial" w:eastAsiaTheme="minorEastAsia" w:hAnsi="Arial" w:cs="Arial"/>
          <w:sz w:val="20"/>
          <w:szCs w:val="20"/>
        </w:rPr>
        <w:t xml:space="preserve"> Concerns and pressure about body image can also relate to a young person’s gender identity – for example, high levels of hostility and shaming towards young women who express their physical image in ways which are seen as masculine or gender non-conforming. </w:t>
      </w:r>
    </w:p>
    <w:p w14:paraId="061ADABE" w14:textId="08512C2A" w:rsidR="00340970" w:rsidRPr="00520CFB" w:rsidRDefault="00505BDC" w:rsidP="00466F7B">
      <w:pPr>
        <w:pStyle w:val="NormalWeb"/>
        <w:shd w:val="clear" w:color="auto" w:fill="FFFFFF"/>
        <w:spacing w:before="120" w:beforeAutospacing="0" w:after="120" w:afterAutospacing="0"/>
        <w:rPr>
          <w:rFonts w:ascii="Arial" w:hAnsi="Arial" w:cs="Arial"/>
          <w:sz w:val="20"/>
          <w:szCs w:val="20"/>
        </w:rPr>
      </w:pPr>
      <w:r w:rsidRPr="00520CFB">
        <w:rPr>
          <w:rFonts w:ascii="Arial" w:hAnsi="Arial" w:cs="Arial"/>
          <w:color w:val="000000" w:themeColor="text1"/>
          <w:sz w:val="20"/>
          <w:szCs w:val="20"/>
        </w:rPr>
        <w:t>Beauty standards apply to</w:t>
      </w:r>
      <w:r w:rsidR="00A23550" w:rsidRPr="00520CFB">
        <w:rPr>
          <w:rFonts w:ascii="Arial" w:hAnsi="Arial" w:cs="Arial"/>
          <w:color w:val="000000" w:themeColor="text1"/>
          <w:sz w:val="20"/>
          <w:szCs w:val="20"/>
        </w:rPr>
        <w:t xml:space="preserve"> weight, thinness and body shape as well as </w:t>
      </w:r>
      <w:r w:rsidRPr="00520CFB">
        <w:rPr>
          <w:rFonts w:ascii="Arial" w:hAnsi="Arial" w:cs="Arial"/>
          <w:color w:val="000000" w:themeColor="text1"/>
          <w:sz w:val="20"/>
          <w:szCs w:val="20"/>
        </w:rPr>
        <w:t xml:space="preserve">skin tone and colour, body and pubic hair, height, age lines and hair colour. Removal of body and pubic hair, and cosmetic surgeries (such as </w:t>
      </w:r>
      <w:proofErr w:type="spellStart"/>
      <w:r w:rsidRPr="00520CFB">
        <w:rPr>
          <w:rFonts w:ascii="Arial" w:hAnsi="Arial" w:cs="Arial"/>
          <w:color w:val="000000" w:themeColor="text1"/>
          <w:sz w:val="20"/>
          <w:szCs w:val="20"/>
        </w:rPr>
        <w:t>botox</w:t>
      </w:r>
      <w:proofErr w:type="spellEnd"/>
      <w:r w:rsidRPr="00520CFB">
        <w:rPr>
          <w:rFonts w:ascii="Arial" w:hAnsi="Arial" w:cs="Arial"/>
          <w:color w:val="000000" w:themeColor="text1"/>
          <w:sz w:val="20"/>
          <w:szCs w:val="20"/>
        </w:rPr>
        <w:t xml:space="preserve"> and labiaplasty) are increasingly normalised in health and medical marketing as ‘good grooming’. </w:t>
      </w:r>
      <w:r w:rsidR="000C3363">
        <w:rPr>
          <w:rFonts w:ascii="Arial" w:hAnsi="Arial" w:cs="Arial"/>
          <w:color w:val="000000" w:themeColor="text1"/>
          <w:sz w:val="20"/>
          <w:szCs w:val="20"/>
        </w:rPr>
        <w:t xml:space="preserve">Discrimination </w:t>
      </w:r>
      <w:r w:rsidRPr="00520CFB">
        <w:rPr>
          <w:rFonts w:ascii="Arial" w:hAnsi="Arial" w:cs="Arial"/>
          <w:color w:val="000000" w:themeColor="text1"/>
          <w:sz w:val="20"/>
          <w:szCs w:val="20"/>
        </w:rPr>
        <w:t>based on race, class,</w:t>
      </w:r>
      <w:r w:rsidR="00340970" w:rsidRPr="00520CFB">
        <w:rPr>
          <w:rFonts w:ascii="Arial" w:hAnsi="Arial" w:cs="Arial"/>
          <w:color w:val="000000" w:themeColor="text1"/>
          <w:sz w:val="20"/>
          <w:szCs w:val="20"/>
        </w:rPr>
        <w:t xml:space="preserve"> sexual orientation</w:t>
      </w:r>
      <w:r w:rsidRPr="00520CFB">
        <w:rPr>
          <w:rFonts w:ascii="Arial" w:hAnsi="Arial" w:cs="Arial"/>
          <w:color w:val="000000" w:themeColor="text1"/>
          <w:sz w:val="20"/>
          <w:szCs w:val="20"/>
        </w:rPr>
        <w:t xml:space="preserve"> and ability</w:t>
      </w:r>
      <w:r w:rsidR="00340970" w:rsidRPr="00520CFB">
        <w:rPr>
          <w:rFonts w:ascii="Arial" w:hAnsi="Arial" w:cs="Arial"/>
          <w:color w:val="000000" w:themeColor="text1"/>
          <w:sz w:val="20"/>
          <w:szCs w:val="20"/>
        </w:rPr>
        <w:t xml:space="preserve"> interact with gender-based discrimination to create specific </w:t>
      </w:r>
      <w:r w:rsidR="00C57EA1" w:rsidRPr="00520CFB">
        <w:rPr>
          <w:rFonts w:ascii="Arial" w:hAnsi="Arial" w:cs="Arial"/>
          <w:color w:val="000000" w:themeColor="text1"/>
          <w:sz w:val="20"/>
          <w:szCs w:val="20"/>
        </w:rPr>
        <w:t xml:space="preserve">stereotypes and expectations </w:t>
      </w:r>
      <w:r w:rsidR="00340970" w:rsidRPr="00520CFB">
        <w:rPr>
          <w:rFonts w:ascii="Arial" w:hAnsi="Arial" w:cs="Arial"/>
          <w:color w:val="000000" w:themeColor="text1"/>
          <w:sz w:val="20"/>
          <w:szCs w:val="20"/>
        </w:rPr>
        <w:t>about different groups of women and men in society. The physical</w:t>
      </w:r>
      <w:r w:rsidR="00805E20" w:rsidRPr="00520CFB">
        <w:rPr>
          <w:rFonts w:ascii="Arial" w:hAnsi="Arial" w:cs="Arial"/>
          <w:color w:val="000000" w:themeColor="text1"/>
          <w:sz w:val="20"/>
          <w:szCs w:val="20"/>
        </w:rPr>
        <w:t>,</w:t>
      </w:r>
      <w:r w:rsidR="00340970" w:rsidRPr="00520CFB">
        <w:rPr>
          <w:rFonts w:ascii="Arial" w:hAnsi="Arial" w:cs="Arial"/>
          <w:color w:val="000000" w:themeColor="text1"/>
          <w:sz w:val="20"/>
          <w:szCs w:val="20"/>
        </w:rPr>
        <w:t xml:space="preserve"> emotional </w:t>
      </w:r>
      <w:r w:rsidR="00805E20" w:rsidRPr="00520CFB">
        <w:rPr>
          <w:rFonts w:ascii="Arial" w:hAnsi="Arial" w:cs="Arial"/>
          <w:color w:val="000000" w:themeColor="text1"/>
          <w:sz w:val="20"/>
          <w:szCs w:val="20"/>
        </w:rPr>
        <w:t xml:space="preserve">and financial </w:t>
      </w:r>
      <w:r w:rsidR="00340970" w:rsidRPr="00520CFB">
        <w:rPr>
          <w:rFonts w:ascii="Arial" w:hAnsi="Arial" w:cs="Arial"/>
          <w:color w:val="000000" w:themeColor="text1"/>
          <w:sz w:val="20"/>
          <w:szCs w:val="20"/>
        </w:rPr>
        <w:t xml:space="preserve">costs of adhering to beauty standards are </w:t>
      </w:r>
      <w:r w:rsidR="0098374F" w:rsidRPr="00520CFB">
        <w:rPr>
          <w:rFonts w:ascii="Arial" w:hAnsi="Arial" w:cs="Arial"/>
          <w:color w:val="000000" w:themeColor="text1"/>
          <w:sz w:val="20"/>
          <w:szCs w:val="20"/>
        </w:rPr>
        <w:t xml:space="preserve">high </w:t>
      </w:r>
      <w:r w:rsidR="00340970" w:rsidRPr="00520CFB">
        <w:rPr>
          <w:rFonts w:ascii="Arial" w:hAnsi="Arial" w:cs="Arial"/>
          <w:color w:val="000000" w:themeColor="text1"/>
          <w:sz w:val="20"/>
          <w:szCs w:val="20"/>
        </w:rPr>
        <w:t xml:space="preserve">for young women. </w:t>
      </w:r>
    </w:p>
    <w:p w14:paraId="57E3BA58" w14:textId="795BAC3A" w:rsidR="00340970" w:rsidRPr="00520CFB" w:rsidRDefault="00340970" w:rsidP="00FE2EF3">
      <w:pPr>
        <w:pStyle w:val="Heading2"/>
        <w:rPr>
          <w:rFonts w:cs="Arial"/>
        </w:rPr>
      </w:pPr>
      <w:bookmarkStart w:id="36" w:name="_Toc493169528"/>
      <w:r w:rsidRPr="00520CFB">
        <w:rPr>
          <w:rFonts w:cs="Arial"/>
        </w:rPr>
        <w:t>Self-objectification</w:t>
      </w:r>
      <w:bookmarkEnd w:id="36"/>
    </w:p>
    <w:p w14:paraId="5670B86E" w14:textId="7BD74826" w:rsidR="00340970" w:rsidRPr="00520CFB" w:rsidRDefault="00340970" w:rsidP="00466F7B">
      <w:pPr>
        <w:spacing w:before="120" w:after="120" w:line="240" w:lineRule="auto"/>
        <w:rPr>
          <w:rFonts w:ascii="Arial" w:hAnsi="Arial" w:cs="Arial"/>
          <w:color w:val="000000" w:themeColor="text1"/>
          <w:sz w:val="20"/>
          <w:szCs w:val="20"/>
        </w:rPr>
      </w:pPr>
      <w:r w:rsidRPr="00520CFB">
        <w:rPr>
          <w:rFonts w:ascii="Arial" w:hAnsi="Arial" w:cs="Arial"/>
          <w:color w:val="000000" w:themeColor="text1"/>
          <w:sz w:val="20"/>
          <w:szCs w:val="20"/>
        </w:rPr>
        <w:t>Self-objectification refers to the way girls are acculturated to internalise a third-person view of their bodies as the main way to think about themselves.</w:t>
      </w:r>
      <w:r w:rsidRPr="00520CFB">
        <w:rPr>
          <w:rStyle w:val="FootnoteReference"/>
          <w:rFonts w:ascii="Arial" w:hAnsi="Arial" w:cs="Arial"/>
          <w:color w:val="000000" w:themeColor="text1"/>
          <w:sz w:val="20"/>
          <w:szCs w:val="20"/>
          <w:shd w:val="clear" w:color="auto" w:fill="FFFFFF"/>
        </w:rPr>
        <w:footnoteReference w:id="109"/>
      </w:r>
      <w:r w:rsidRPr="00520CFB">
        <w:rPr>
          <w:rFonts w:ascii="Arial" w:hAnsi="Arial" w:cs="Arial"/>
          <w:color w:val="000000" w:themeColor="text1"/>
          <w:sz w:val="20"/>
          <w:szCs w:val="20"/>
        </w:rPr>
        <w:t xml:space="preserve"> </w:t>
      </w:r>
      <w:r w:rsidRPr="00520CFB">
        <w:rPr>
          <w:rFonts w:ascii="Arial" w:hAnsi="Arial" w:cs="Arial"/>
          <w:color w:val="000000" w:themeColor="text1"/>
          <w:sz w:val="20"/>
          <w:szCs w:val="20"/>
          <w:shd w:val="clear" w:color="auto" w:fill="FFFFFF"/>
        </w:rPr>
        <w:t xml:space="preserve">This process has significant consequences for young women’s health, </w:t>
      </w:r>
      <w:r w:rsidR="0066756D" w:rsidRPr="00520CFB">
        <w:rPr>
          <w:rFonts w:ascii="Arial" w:hAnsi="Arial" w:cs="Arial"/>
          <w:color w:val="000000" w:themeColor="text1"/>
          <w:sz w:val="20"/>
          <w:szCs w:val="20"/>
          <w:shd w:val="clear" w:color="auto" w:fill="FFFFFF"/>
        </w:rPr>
        <w:t>including</w:t>
      </w:r>
      <w:r w:rsidRPr="00520CFB">
        <w:rPr>
          <w:rFonts w:ascii="Arial" w:hAnsi="Arial" w:cs="Arial"/>
          <w:color w:val="000000" w:themeColor="text1"/>
          <w:sz w:val="20"/>
          <w:szCs w:val="20"/>
          <w:shd w:val="clear" w:color="auto" w:fill="FFFFFF"/>
        </w:rPr>
        <w:t xml:space="preserve"> increased feelings of anxiety and shame, reduced mindfulness of internal bodily cues, and decreased </w:t>
      </w:r>
      <w:r w:rsidR="00E17A09" w:rsidRPr="00520CFB">
        <w:rPr>
          <w:rFonts w:ascii="Arial" w:hAnsi="Arial" w:cs="Arial"/>
          <w:color w:val="000000" w:themeColor="text1"/>
          <w:sz w:val="20"/>
          <w:szCs w:val="20"/>
          <w:shd w:val="clear" w:color="auto" w:fill="FFFFFF"/>
        </w:rPr>
        <w:t>‘</w:t>
      </w:r>
      <w:r w:rsidRPr="00520CFB">
        <w:rPr>
          <w:rFonts w:ascii="Arial" w:hAnsi="Arial" w:cs="Arial"/>
          <w:color w:val="000000" w:themeColor="text1"/>
          <w:sz w:val="20"/>
          <w:szCs w:val="20"/>
          <w:shd w:val="clear" w:color="auto" w:fill="FFFFFF"/>
        </w:rPr>
        <w:t>flow,</w:t>
      </w:r>
      <w:r w:rsidR="00E17A09" w:rsidRPr="00520CFB">
        <w:rPr>
          <w:rFonts w:ascii="Arial" w:hAnsi="Arial" w:cs="Arial"/>
          <w:color w:val="000000" w:themeColor="text1"/>
          <w:sz w:val="20"/>
          <w:szCs w:val="20"/>
          <w:shd w:val="clear" w:color="auto" w:fill="FFFFFF"/>
        </w:rPr>
        <w:t>’</w:t>
      </w:r>
      <w:r w:rsidRPr="00520CFB">
        <w:rPr>
          <w:rFonts w:ascii="Arial" w:hAnsi="Arial" w:cs="Arial"/>
          <w:color w:val="000000" w:themeColor="text1"/>
          <w:sz w:val="20"/>
          <w:szCs w:val="20"/>
          <w:shd w:val="clear" w:color="auto" w:fill="FFFFFF"/>
        </w:rPr>
        <w:t xml:space="preserve"> which is defined as being entirely immersed in a mental or physical pursuit. </w:t>
      </w:r>
      <w:r w:rsidRPr="00520CFB">
        <w:rPr>
          <w:rStyle w:val="FootnoteReference"/>
          <w:rFonts w:ascii="Arial" w:hAnsi="Arial" w:cs="Arial"/>
          <w:color w:val="000000" w:themeColor="text1"/>
          <w:sz w:val="20"/>
          <w:szCs w:val="20"/>
          <w:shd w:val="clear" w:color="auto" w:fill="FFFFFF"/>
        </w:rPr>
        <w:footnoteReference w:id="110"/>
      </w:r>
      <w:r w:rsidRPr="00520CFB">
        <w:rPr>
          <w:rFonts w:ascii="Arial" w:hAnsi="Arial" w:cs="Arial"/>
          <w:color w:val="000000" w:themeColor="text1"/>
          <w:sz w:val="20"/>
          <w:szCs w:val="20"/>
          <w:shd w:val="clear" w:color="auto" w:fill="FFFFFF"/>
        </w:rPr>
        <w:t xml:space="preserve"> </w:t>
      </w:r>
    </w:p>
    <w:p w14:paraId="0B96AC1A" w14:textId="03AE2251" w:rsidR="00340970" w:rsidRPr="00520CFB" w:rsidRDefault="00E17A09" w:rsidP="00CF1764">
      <w:pPr>
        <w:pStyle w:val="ListParagraph"/>
        <w:shd w:val="clear" w:color="auto" w:fill="FDE9D9" w:themeFill="accent6" w:themeFillTint="33"/>
        <w:spacing w:before="120" w:after="120" w:line="240" w:lineRule="auto"/>
        <w:ind w:left="0"/>
        <w:rPr>
          <w:rFonts w:ascii="Arial" w:hAnsi="Arial" w:cs="Arial"/>
          <w:i/>
          <w:color w:val="E36C0A" w:themeColor="accent6" w:themeShade="BF"/>
          <w:sz w:val="20"/>
          <w:szCs w:val="20"/>
        </w:rPr>
      </w:pPr>
      <w:r w:rsidRPr="00520CFB">
        <w:rPr>
          <w:rFonts w:ascii="Arial" w:hAnsi="Arial" w:cs="Arial"/>
          <w:i/>
          <w:color w:val="E36C0A" w:themeColor="accent6" w:themeShade="BF"/>
          <w:sz w:val="20"/>
          <w:szCs w:val="20"/>
        </w:rPr>
        <w:t>‘</w:t>
      </w:r>
      <w:r w:rsidR="00340970" w:rsidRPr="00520CFB">
        <w:rPr>
          <w:rFonts w:ascii="Arial" w:hAnsi="Arial" w:cs="Arial"/>
          <w:i/>
          <w:color w:val="E36C0A" w:themeColor="accent6" w:themeShade="BF"/>
          <w:sz w:val="20"/>
          <w:szCs w:val="20"/>
        </w:rPr>
        <w:t>The media has already messed up this generation’s view o</w:t>
      </w:r>
      <w:r w:rsidR="00D64BC8" w:rsidRPr="00520CFB">
        <w:rPr>
          <w:rFonts w:ascii="Arial" w:hAnsi="Arial" w:cs="Arial"/>
          <w:i/>
          <w:color w:val="E36C0A" w:themeColor="accent6" w:themeShade="BF"/>
          <w:sz w:val="20"/>
          <w:szCs w:val="20"/>
        </w:rPr>
        <w:t xml:space="preserve">f </w:t>
      </w:r>
      <w:r w:rsidR="00340970" w:rsidRPr="00520CFB">
        <w:rPr>
          <w:rFonts w:ascii="Arial" w:hAnsi="Arial" w:cs="Arial"/>
          <w:i/>
          <w:color w:val="E36C0A" w:themeColor="accent6" w:themeShade="BF"/>
          <w:sz w:val="20"/>
          <w:szCs w:val="20"/>
        </w:rPr>
        <w:t xml:space="preserve">what is </w:t>
      </w:r>
      <w:r w:rsidRPr="00520CFB">
        <w:rPr>
          <w:rFonts w:ascii="Arial" w:hAnsi="Arial" w:cs="Arial"/>
          <w:i/>
          <w:color w:val="E36C0A" w:themeColor="accent6" w:themeShade="BF"/>
          <w:sz w:val="20"/>
          <w:szCs w:val="20"/>
        </w:rPr>
        <w:t>“</w:t>
      </w:r>
      <w:r w:rsidR="00340970" w:rsidRPr="00520CFB">
        <w:rPr>
          <w:rFonts w:ascii="Arial" w:hAnsi="Arial" w:cs="Arial"/>
          <w:i/>
          <w:color w:val="E36C0A" w:themeColor="accent6" w:themeShade="BF"/>
          <w:sz w:val="20"/>
          <w:szCs w:val="20"/>
        </w:rPr>
        <w:t>beautiful</w:t>
      </w:r>
      <w:r w:rsidRPr="00520CFB">
        <w:rPr>
          <w:rFonts w:ascii="Arial" w:hAnsi="Arial" w:cs="Arial"/>
          <w:i/>
          <w:color w:val="E36C0A" w:themeColor="accent6" w:themeShade="BF"/>
          <w:sz w:val="20"/>
          <w:szCs w:val="20"/>
        </w:rPr>
        <w:t>”</w:t>
      </w:r>
      <w:r w:rsidR="00340970" w:rsidRPr="00520CFB">
        <w:rPr>
          <w:rFonts w:ascii="Arial" w:hAnsi="Arial" w:cs="Arial"/>
          <w:i/>
          <w:color w:val="E36C0A" w:themeColor="accent6" w:themeShade="BF"/>
          <w:sz w:val="20"/>
          <w:szCs w:val="20"/>
        </w:rPr>
        <w:t xml:space="preserve">. I think that big won’t be beautiful until a very long time when the people of this time are long gone. Years ago, an Australian size 14-16 for a woman was considered healthy and attractive; now a size 14-16 is considered overweight and unattractive. I think it’s disgusting how many teenage girls consider suicide and fall into depression when </w:t>
      </w:r>
      <w:proofErr w:type="gramStart"/>
      <w:r w:rsidR="00340970" w:rsidRPr="00520CFB">
        <w:rPr>
          <w:rFonts w:ascii="Arial" w:hAnsi="Arial" w:cs="Arial"/>
          <w:i/>
          <w:color w:val="E36C0A" w:themeColor="accent6" w:themeShade="BF"/>
          <w:sz w:val="20"/>
          <w:szCs w:val="20"/>
        </w:rPr>
        <w:t>really</w:t>
      </w:r>
      <w:proofErr w:type="gramEnd"/>
      <w:r w:rsidR="00340970" w:rsidRPr="00520CFB">
        <w:rPr>
          <w:rFonts w:ascii="Arial" w:hAnsi="Arial" w:cs="Arial"/>
          <w:i/>
          <w:color w:val="E36C0A" w:themeColor="accent6" w:themeShade="BF"/>
          <w:sz w:val="20"/>
          <w:szCs w:val="20"/>
        </w:rPr>
        <w:t xml:space="preserve"> they are such beautiful people. I hate how I judge others by appearance. It was drilled into me by the media as I grew up.</w:t>
      </w:r>
      <w:r w:rsidRPr="00520CFB">
        <w:rPr>
          <w:rFonts w:ascii="Arial" w:hAnsi="Arial" w:cs="Arial"/>
          <w:i/>
          <w:color w:val="E36C0A" w:themeColor="accent6" w:themeShade="BF"/>
          <w:sz w:val="20"/>
          <w:szCs w:val="20"/>
        </w:rPr>
        <w:t>’</w:t>
      </w:r>
      <w:r w:rsidR="00340970" w:rsidRPr="00520CFB">
        <w:rPr>
          <w:rFonts w:ascii="Arial" w:hAnsi="Arial" w:cs="Arial"/>
          <w:i/>
          <w:color w:val="E36C0A" w:themeColor="accent6" w:themeShade="BF"/>
          <w:sz w:val="20"/>
          <w:szCs w:val="20"/>
        </w:rPr>
        <w:t xml:space="preserve"> </w:t>
      </w:r>
      <w:r w:rsidR="00CF1764" w:rsidRPr="00520CFB">
        <w:rPr>
          <w:rFonts w:ascii="Arial" w:hAnsi="Arial" w:cs="Arial"/>
          <w:i/>
          <w:color w:val="E36C0A" w:themeColor="accent6" w:themeShade="BF"/>
          <w:sz w:val="20"/>
          <w:szCs w:val="20"/>
        </w:rPr>
        <w:t xml:space="preserve">(Quote from </w:t>
      </w:r>
      <w:r w:rsidR="001A5A7E" w:rsidRPr="00520CFB">
        <w:rPr>
          <w:rFonts w:ascii="Arial" w:hAnsi="Arial" w:cs="Arial"/>
          <w:i/>
          <w:color w:val="E36C0A" w:themeColor="accent6" w:themeShade="BF"/>
          <w:sz w:val="20"/>
          <w:szCs w:val="20"/>
        </w:rPr>
        <w:t xml:space="preserve">a young </w:t>
      </w:r>
      <w:r w:rsidR="00340970" w:rsidRPr="00520CFB">
        <w:rPr>
          <w:rFonts w:ascii="Arial" w:hAnsi="Arial" w:cs="Arial"/>
          <w:i/>
          <w:color w:val="E36C0A" w:themeColor="accent6" w:themeShade="BF"/>
          <w:sz w:val="20"/>
          <w:szCs w:val="20"/>
        </w:rPr>
        <w:t>Aboriginal woman</w:t>
      </w:r>
      <w:r w:rsidR="001A5A7E" w:rsidRPr="00520CFB">
        <w:rPr>
          <w:rFonts w:ascii="Arial" w:hAnsi="Arial" w:cs="Arial"/>
          <w:i/>
          <w:color w:val="E36C0A" w:themeColor="accent6" w:themeShade="BF"/>
          <w:sz w:val="20"/>
          <w:szCs w:val="20"/>
        </w:rPr>
        <w:t>, 17 years old</w:t>
      </w:r>
      <w:r w:rsidR="00CF1764" w:rsidRPr="00520CFB">
        <w:rPr>
          <w:rFonts w:ascii="Arial" w:hAnsi="Arial" w:cs="Arial"/>
          <w:i/>
          <w:color w:val="E36C0A" w:themeColor="accent6" w:themeShade="BF"/>
          <w:sz w:val="20"/>
          <w:szCs w:val="20"/>
        </w:rPr>
        <w:t>)</w:t>
      </w:r>
      <w:r w:rsidR="00340970" w:rsidRPr="00520CFB">
        <w:rPr>
          <w:rStyle w:val="FootnoteReference"/>
          <w:rFonts w:ascii="Arial" w:eastAsiaTheme="minorEastAsia" w:hAnsi="Arial" w:cs="Arial"/>
          <w:i/>
          <w:color w:val="E36C0A" w:themeColor="accent6" w:themeShade="BF"/>
          <w:lang w:eastAsia="en-AU"/>
        </w:rPr>
        <w:footnoteReference w:id="111"/>
      </w:r>
    </w:p>
    <w:p w14:paraId="1EB0E934" w14:textId="77777777" w:rsidR="00E15B65" w:rsidRPr="00520CFB" w:rsidRDefault="00E15B65" w:rsidP="00E15B65">
      <w:pPr>
        <w:pStyle w:val="ListParagraph"/>
        <w:shd w:val="clear" w:color="auto" w:fill="FFFFFF" w:themeFill="background1"/>
        <w:spacing w:before="120" w:after="120" w:line="240" w:lineRule="auto"/>
        <w:ind w:left="0"/>
        <w:rPr>
          <w:rFonts w:ascii="Arial" w:eastAsiaTheme="minorEastAsia" w:hAnsi="Arial" w:cs="Arial"/>
          <w:color w:val="000000" w:themeColor="text1"/>
          <w:sz w:val="20"/>
          <w:szCs w:val="20"/>
          <w:lang w:eastAsia="en-AU"/>
        </w:rPr>
      </w:pPr>
    </w:p>
    <w:p w14:paraId="2AEC2A77" w14:textId="50C9B22D" w:rsidR="00340970" w:rsidRPr="00520CFB" w:rsidRDefault="00340970" w:rsidP="000D55C1">
      <w:pPr>
        <w:shd w:val="clear" w:color="auto" w:fill="DAEEF3" w:themeFill="accent5" w:themeFillTint="33"/>
        <w:spacing w:before="120" w:after="120" w:line="240" w:lineRule="auto"/>
        <w:rPr>
          <w:rFonts w:ascii="Arial" w:hAnsi="Arial" w:cs="Arial"/>
          <w:i/>
          <w:color w:val="31849B" w:themeColor="accent5" w:themeShade="BF"/>
          <w:sz w:val="20"/>
          <w:szCs w:val="20"/>
        </w:rPr>
      </w:pPr>
      <w:r w:rsidRPr="00520CFB">
        <w:rPr>
          <w:rFonts w:ascii="Arial" w:hAnsi="Arial" w:cs="Arial"/>
          <w:i/>
          <w:color w:val="31849B" w:themeColor="accent5" w:themeShade="BF"/>
          <w:sz w:val="20"/>
          <w:szCs w:val="20"/>
        </w:rPr>
        <w:t xml:space="preserve">Aware that women are increasingly altering their genitalia through the practice of female genital cosmetic surgery, Women’s Health Victoria developed </w:t>
      </w:r>
      <w:r w:rsidRPr="00520CFB">
        <w:rPr>
          <w:rFonts w:ascii="Arial" w:hAnsi="Arial" w:cs="Arial"/>
          <w:b/>
          <w:i/>
          <w:color w:val="31849B" w:themeColor="accent5" w:themeShade="BF"/>
          <w:sz w:val="20"/>
          <w:szCs w:val="20"/>
        </w:rPr>
        <w:t>The Labia Library</w:t>
      </w:r>
      <w:r w:rsidRPr="00520CFB">
        <w:rPr>
          <w:rFonts w:ascii="Arial" w:hAnsi="Arial" w:cs="Arial"/>
          <w:i/>
          <w:color w:val="31849B" w:themeColor="accent5" w:themeShade="BF"/>
          <w:sz w:val="20"/>
          <w:szCs w:val="20"/>
        </w:rPr>
        <w:t>, a unique online resource that supports positive body image by informing women about the natural diversity in normal female genital appearance.</w:t>
      </w:r>
    </w:p>
    <w:p w14:paraId="4125DF03" w14:textId="6F1DE0F5" w:rsidR="00340970" w:rsidRPr="00520CFB" w:rsidRDefault="00340970" w:rsidP="000D55C1">
      <w:pPr>
        <w:shd w:val="clear" w:color="auto" w:fill="DAEEF3" w:themeFill="accent5" w:themeFillTint="33"/>
        <w:spacing w:before="120" w:after="120" w:line="240" w:lineRule="auto"/>
        <w:rPr>
          <w:rFonts w:ascii="Arial" w:hAnsi="Arial" w:cs="Arial"/>
          <w:i/>
          <w:color w:val="31849B" w:themeColor="accent5" w:themeShade="BF"/>
          <w:sz w:val="20"/>
          <w:szCs w:val="20"/>
        </w:rPr>
      </w:pPr>
      <w:r w:rsidRPr="00520CFB">
        <w:rPr>
          <w:rFonts w:ascii="Arial" w:hAnsi="Arial" w:cs="Arial"/>
          <w:i/>
          <w:color w:val="31849B" w:themeColor="accent5" w:themeShade="BF"/>
          <w:sz w:val="20"/>
          <w:szCs w:val="20"/>
        </w:rPr>
        <w:lastRenderedPageBreak/>
        <w:t xml:space="preserve">The Labia Library provides an opportunity for women to learn about the appearance, anatomy and diversity of normal genitalia. The initiative has been so successful that </w:t>
      </w:r>
      <w:r w:rsidR="009D3F99" w:rsidRPr="00520CFB">
        <w:rPr>
          <w:rFonts w:ascii="Arial" w:hAnsi="Arial" w:cs="Arial"/>
          <w:i/>
          <w:color w:val="31849B" w:themeColor="accent5" w:themeShade="BF"/>
          <w:sz w:val="20"/>
          <w:szCs w:val="20"/>
        </w:rPr>
        <w:t xml:space="preserve">the Labia Library has had over 13 million page views from around the world, and </w:t>
      </w:r>
      <w:r w:rsidRPr="00520CFB">
        <w:rPr>
          <w:rFonts w:ascii="Arial" w:hAnsi="Arial" w:cs="Arial"/>
          <w:i/>
          <w:color w:val="31849B" w:themeColor="accent5" w:themeShade="BF"/>
          <w:sz w:val="20"/>
          <w:szCs w:val="20"/>
        </w:rPr>
        <w:t xml:space="preserve">around 4,500 people visit </w:t>
      </w:r>
      <w:r w:rsidR="009D3F99" w:rsidRPr="00520CFB">
        <w:rPr>
          <w:rFonts w:ascii="Arial" w:hAnsi="Arial" w:cs="Arial"/>
          <w:i/>
          <w:color w:val="31849B" w:themeColor="accent5" w:themeShade="BF"/>
          <w:sz w:val="20"/>
          <w:szCs w:val="20"/>
        </w:rPr>
        <w:t>it</w:t>
      </w:r>
      <w:r w:rsidRPr="00520CFB">
        <w:rPr>
          <w:rFonts w:ascii="Arial" w:hAnsi="Arial" w:cs="Arial"/>
          <w:i/>
          <w:color w:val="31849B" w:themeColor="accent5" w:themeShade="BF"/>
          <w:sz w:val="20"/>
          <w:szCs w:val="20"/>
        </w:rPr>
        <w:t xml:space="preserve"> every day. </w:t>
      </w:r>
    </w:p>
    <w:p w14:paraId="14374DC8" w14:textId="34000017" w:rsidR="00340970" w:rsidRPr="00520CFB" w:rsidRDefault="00CA618E" w:rsidP="000D55C1">
      <w:pPr>
        <w:shd w:val="clear" w:color="auto" w:fill="DAEEF3" w:themeFill="accent5" w:themeFillTint="33"/>
        <w:spacing w:before="120" w:after="120" w:line="240" w:lineRule="auto"/>
        <w:rPr>
          <w:rFonts w:ascii="Arial" w:hAnsi="Arial" w:cs="Arial"/>
          <w:i/>
          <w:color w:val="31849B" w:themeColor="accent5" w:themeShade="BF"/>
          <w:sz w:val="20"/>
          <w:szCs w:val="20"/>
        </w:rPr>
      </w:pPr>
      <w:r>
        <w:rPr>
          <w:rFonts w:ascii="Arial" w:hAnsi="Arial" w:cs="Arial"/>
          <w:i/>
          <w:color w:val="31849B" w:themeColor="accent5" w:themeShade="BF"/>
          <w:sz w:val="20"/>
          <w:szCs w:val="20"/>
        </w:rPr>
        <w:t>‘</w:t>
      </w:r>
      <w:r w:rsidR="00340970" w:rsidRPr="00520CFB">
        <w:rPr>
          <w:rFonts w:ascii="Arial" w:hAnsi="Arial" w:cs="Arial"/>
          <w:i/>
          <w:color w:val="31849B" w:themeColor="accent5" w:themeShade="BF"/>
          <w:sz w:val="20"/>
          <w:szCs w:val="20"/>
        </w:rPr>
        <w:t>I'm 16</w:t>
      </w:r>
      <w:r w:rsidR="0066756D" w:rsidRPr="00520CFB">
        <w:rPr>
          <w:rFonts w:ascii="Arial" w:hAnsi="Arial" w:cs="Arial"/>
          <w:i/>
          <w:color w:val="31849B" w:themeColor="accent5" w:themeShade="BF"/>
          <w:sz w:val="20"/>
          <w:szCs w:val="20"/>
        </w:rPr>
        <w:t xml:space="preserve"> and I'm young and this…</w:t>
      </w:r>
      <w:r w:rsidR="00340970" w:rsidRPr="00520CFB">
        <w:rPr>
          <w:rFonts w:ascii="Arial" w:hAnsi="Arial" w:cs="Arial"/>
          <w:i/>
          <w:color w:val="31849B" w:themeColor="accent5" w:themeShade="BF"/>
          <w:sz w:val="20"/>
          <w:szCs w:val="20"/>
        </w:rPr>
        <w:t xml:space="preserve"> made me cry I'm so happy I'm normal</w:t>
      </w:r>
      <w:r w:rsidR="0066756D" w:rsidRPr="00520CFB">
        <w:rPr>
          <w:rFonts w:ascii="Arial" w:hAnsi="Arial" w:cs="Arial"/>
          <w:i/>
          <w:color w:val="31849B" w:themeColor="accent5" w:themeShade="BF"/>
          <w:sz w:val="20"/>
          <w:szCs w:val="20"/>
        </w:rPr>
        <w:t>.</w:t>
      </w:r>
      <w:r w:rsidR="00340970" w:rsidRPr="00520CFB">
        <w:rPr>
          <w:rFonts w:ascii="Arial" w:hAnsi="Arial" w:cs="Arial"/>
          <w:i/>
          <w:color w:val="31849B" w:themeColor="accent5" w:themeShade="BF"/>
          <w:sz w:val="20"/>
          <w:szCs w:val="20"/>
        </w:rPr>
        <w:t xml:space="preserve"> I've always hated my labia … I've always been worried about if a guy saw it and was like </w:t>
      </w:r>
      <w:proofErr w:type="spellStart"/>
      <w:r w:rsidR="00340970" w:rsidRPr="00520CFB">
        <w:rPr>
          <w:rFonts w:ascii="Arial" w:hAnsi="Arial" w:cs="Arial"/>
          <w:i/>
          <w:color w:val="31849B" w:themeColor="accent5" w:themeShade="BF"/>
          <w:sz w:val="20"/>
          <w:szCs w:val="20"/>
        </w:rPr>
        <w:t>ew</w:t>
      </w:r>
      <w:proofErr w:type="spellEnd"/>
      <w:r w:rsidR="00340970" w:rsidRPr="00520CFB">
        <w:rPr>
          <w:rFonts w:ascii="Arial" w:hAnsi="Arial" w:cs="Arial"/>
          <w:i/>
          <w:color w:val="31849B" w:themeColor="accent5" w:themeShade="BF"/>
          <w:sz w:val="20"/>
          <w:szCs w:val="20"/>
        </w:rPr>
        <w:t xml:space="preserve"> but idk </w:t>
      </w:r>
      <w:r w:rsidR="000E42A8" w:rsidRPr="00520CFB">
        <w:rPr>
          <w:rFonts w:ascii="Arial" w:hAnsi="Arial" w:cs="Arial"/>
          <w:i/>
          <w:color w:val="31849B" w:themeColor="accent5" w:themeShade="BF"/>
          <w:sz w:val="20"/>
          <w:szCs w:val="20"/>
        </w:rPr>
        <w:t>[sic]</w:t>
      </w:r>
      <w:r w:rsidR="00340970" w:rsidRPr="00520CFB">
        <w:rPr>
          <w:rFonts w:ascii="Arial" w:hAnsi="Arial" w:cs="Arial"/>
          <w:i/>
          <w:color w:val="31849B" w:themeColor="accent5" w:themeShade="BF"/>
          <w:sz w:val="20"/>
          <w:szCs w:val="20"/>
        </w:rPr>
        <w:t xml:space="preserve"> I'd say I think I'm beautiful and a part of me now really thinks I truly am</w:t>
      </w:r>
      <w:r w:rsidR="0066756D" w:rsidRPr="00520CFB">
        <w:rPr>
          <w:rFonts w:ascii="Arial" w:hAnsi="Arial" w:cs="Arial"/>
          <w:i/>
          <w:color w:val="31849B" w:themeColor="accent5" w:themeShade="BF"/>
          <w:sz w:val="20"/>
          <w:szCs w:val="20"/>
        </w:rPr>
        <w:t>.</w:t>
      </w:r>
      <w:r w:rsidR="00340970" w:rsidRPr="00520CFB">
        <w:rPr>
          <w:rFonts w:ascii="Arial" w:hAnsi="Arial" w:cs="Arial"/>
          <w:i/>
          <w:color w:val="31849B" w:themeColor="accent5" w:themeShade="BF"/>
          <w:sz w:val="20"/>
          <w:szCs w:val="20"/>
        </w:rPr>
        <w:t xml:space="preserve"> I feel like you should get through to schools </w:t>
      </w:r>
      <w:r w:rsidR="0066756D" w:rsidRPr="00520CFB">
        <w:rPr>
          <w:rFonts w:ascii="Arial" w:hAnsi="Arial" w:cs="Arial"/>
          <w:i/>
          <w:color w:val="31849B" w:themeColor="accent5" w:themeShade="BF"/>
          <w:sz w:val="20"/>
          <w:szCs w:val="20"/>
        </w:rPr>
        <w:t xml:space="preserve">like through sex </w:t>
      </w:r>
      <w:proofErr w:type="spellStart"/>
      <w:r w:rsidR="0066756D" w:rsidRPr="00520CFB">
        <w:rPr>
          <w:rFonts w:ascii="Arial" w:hAnsi="Arial" w:cs="Arial"/>
          <w:i/>
          <w:color w:val="31849B" w:themeColor="accent5" w:themeShade="BF"/>
          <w:sz w:val="20"/>
          <w:szCs w:val="20"/>
        </w:rPr>
        <w:t>ed</w:t>
      </w:r>
      <w:proofErr w:type="spellEnd"/>
      <w:r w:rsidR="0066756D" w:rsidRPr="00520CFB">
        <w:rPr>
          <w:rFonts w:ascii="Arial" w:hAnsi="Arial" w:cs="Arial"/>
          <w:i/>
          <w:color w:val="31849B" w:themeColor="accent5" w:themeShade="BF"/>
          <w:sz w:val="20"/>
          <w:szCs w:val="20"/>
        </w:rPr>
        <w:t xml:space="preserve"> and show…</w:t>
      </w:r>
      <w:r w:rsidR="00340970" w:rsidRPr="00520CFB">
        <w:rPr>
          <w:rFonts w:ascii="Arial" w:hAnsi="Arial" w:cs="Arial"/>
          <w:i/>
          <w:color w:val="31849B" w:themeColor="accent5" w:themeShade="BF"/>
          <w:sz w:val="20"/>
          <w:szCs w:val="20"/>
        </w:rPr>
        <w:t xml:space="preserve"> both girls and boys </w:t>
      </w:r>
      <w:r w:rsidR="0066756D" w:rsidRPr="00520CFB">
        <w:rPr>
          <w:rFonts w:ascii="Arial" w:hAnsi="Arial" w:cs="Arial"/>
          <w:i/>
          <w:color w:val="31849B" w:themeColor="accent5" w:themeShade="BF"/>
          <w:sz w:val="20"/>
          <w:szCs w:val="20"/>
        </w:rPr>
        <w:t>[so they]</w:t>
      </w:r>
      <w:r w:rsidR="00340970" w:rsidRPr="00520CFB">
        <w:rPr>
          <w:rFonts w:ascii="Arial" w:hAnsi="Arial" w:cs="Arial"/>
          <w:i/>
          <w:color w:val="31849B" w:themeColor="accent5" w:themeShade="BF"/>
          <w:sz w:val="20"/>
          <w:szCs w:val="20"/>
        </w:rPr>
        <w:t xml:space="preserve"> know that this is normal</w:t>
      </w:r>
      <w:r w:rsidR="0066756D" w:rsidRPr="00520CFB">
        <w:rPr>
          <w:rFonts w:ascii="Arial" w:hAnsi="Arial" w:cs="Arial"/>
          <w:i/>
          <w:color w:val="31849B" w:themeColor="accent5" w:themeShade="BF"/>
          <w:sz w:val="20"/>
          <w:szCs w:val="20"/>
        </w:rPr>
        <w:t xml:space="preserve"> and beautiful. I just…  I'm glad </w:t>
      </w:r>
      <w:r w:rsidR="00340970" w:rsidRPr="00520CFB">
        <w:rPr>
          <w:rFonts w:ascii="Arial" w:hAnsi="Arial" w:cs="Arial"/>
          <w:i/>
          <w:color w:val="31849B" w:themeColor="accent5" w:themeShade="BF"/>
          <w:sz w:val="20"/>
          <w:szCs w:val="20"/>
        </w:rPr>
        <w:t>l saw this</w:t>
      </w:r>
      <w:r w:rsidR="0066756D" w:rsidRPr="00520CFB">
        <w:rPr>
          <w:rFonts w:ascii="Arial" w:hAnsi="Arial" w:cs="Arial"/>
          <w:i/>
          <w:color w:val="31849B" w:themeColor="accent5" w:themeShade="BF"/>
          <w:sz w:val="20"/>
          <w:szCs w:val="20"/>
        </w:rPr>
        <w:t>. T</w:t>
      </w:r>
      <w:r w:rsidR="00340970" w:rsidRPr="00520CFB">
        <w:rPr>
          <w:rFonts w:ascii="Arial" w:hAnsi="Arial" w:cs="Arial"/>
          <w:i/>
          <w:color w:val="31849B" w:themeColor="accent5" w:themeShade="BF"/>
          <w:sz w:val="20"/>
          <w:szCs w:val="20"/>
        </w:rPr>
        <w:t>hank you so much</w:t>
      </w:r>
      <w:r w:rsidR="0066756D" w:rsidRPr="00520CFB">
        <w:rPr>
          <w:rFonts w:ascii="Arial" w:hAnsi="Arial" w:cs="Arial"/>
          <w:i/>
          <w:color w:val="31849B" w:themeColor="accent5" w:themeShade="BF"/>
          <w:sz w:val="20"/>
          <w:szCs w:val="20"/>
        </w:rPr>
        <w:t>,</w:t>
      </w:r>
      <w:r w:rsidR="00340970" w:rsidRPr="00520CFB">
        <w:rPr>
          <w:rFonts w:ascii="Arial" w:hAnsi="Arial" w:cs="Arial"/>
          <w:i/>
          <w:color w:val="31849B" w:themeColor="accent5" w:themeShade="BF"/>
          <w:sz w:val="20"/>
          <w:szCs w:val="20"/>
        </w:rPr>
        <w:t xml:space="preserve"> really you made me feel beautiful</w:t>
      </w:r>
      <w:r w:rsidR="0066756D" w:rsidRPr="00520CFB">
        <w:rPr>
          <w:rFonts w:ascii="Arial" w:hAnsi="Arial" w:cs="Arial"/>
          <w:i/>
          <w:color w:val="31849B" w:themeColor="accent5" w:themeShade="BF"/>
          <w:sz w:val="20"/>
          <w:szCs w:val="20"/>
        </w:rPr>
        <w:t>.</w:t>
      </w:r>
      <w:r>
        <w:rPr>
          <w:rFonts w:ascii="Arial" w:hAnsi="Arial" w:cs="Arial"/>
          <w:i/>
          <w:color w:val="31849B" w:themeColor="accent5" w:themeShade="BF"/>
          <w:sz w:val="20"/>
          <w:szCs w:val="20"/>
        </w:rPr>
        <w:t>’</w:t>
      </w:r>
      <w:r w:rsidR="0006767B" w:rsidRPr="00520CFB">
        <w:rPr>
          <w:rStyle w:val="FootnoteReference"/>
          <w:rFonts w:ascii="Arial" w:hAnsi="Arial" w:cs="Arial"/>
          <w:i/>
          <w:color w:val="31849B" w:themeColor="accent5" w:themeShade="BF"/>
          <w:sz w:val="20"/>
          <w:szCs w:val="20"/>
        </w:rPr>
        <w:footnoteReference w:id="112"/>
      </w:r>
    </w:p>
    <w:p w14:paraId="439B904E" w14:textId="77777777" w:rsidR="008A020D" w:rsidRDefault="008A020D" w:rsidP="00466F7B">
      <w:pPr>
        <w:pStyle w:val="NormalWeb"/>
        <w:shd w:val="clear" w:color="auto" w:fill="FFFFFF"/>
        <w:spacing w:before="120" w:beforeAutospacing="0" w:after="120" w:afterAutospacing="0"/>
        <w:rPr>
          <w:rFonts w:ascii="Arial" w:hAnsi="Arial" w:cs="Arial"/>
          <w:color w:val="000000" w:themeColor="text1"/>
          <w:sz w:val="20"/>
          <w:szCs w:val="20"/>
        </w:rPr>
      </w:pPr>
    </w:p>
    <w:p w14:paraId="28AFB76B" w14:textId="0E03D1FD" w:rsidR="00340970" w:rsidRPr="00520CFB" w:rsidRDefault="00340970" w:rsidP="00466F7B">
      <w:pPr>
        <w:pStyle w:val="NormalWeb"/>
        <w:shd w:val="clear" w:color="auto" w:fill="FFFFFF"/>
        <w:spacing w:before="120" w:beforeAutospacing="0" w:after="120" w:afterAutospacing="0"/>
        <w:rPr>
          <w:rFonts w:ascii="Arial" w:hAnsi="Arial" w:cs="Arial"/>
          <w:color w:val="000000" w:themeColor="text1"/>
          <w:sz w:val="20"/>
          <w:szCs w:val="20"/>
        </w:rPr>
      </w:pPr>
      <w:r w:rsidRPr="00520CFB">
        <w:rPr>
          <w:rFonts w:ascii="Arial" w:hAnsi="Arial" w:cs="Arial"/>
          <w:color w:val="000000" w:themeColor="text1"/>
          <w:sz w:val="20"/>
          <w:szCs w:val="20"/>
        </w:rPr>
        <w:t>There is a growing body of evidence that premature exposure to sexualised images and adult sexual content has a negative impact on the psychological development of children, particularly on self</w:t>
      </w:r>
      <w:r w:rsidR="001D1A26" w:rsidRPr="00520CFB">
        <w:rPr>
          <w:rFonts w:ascii="Arial" w:hAnsi="Arial" w:cs="Arial"/>
          <w:color w:val="000000" w:themeColor="text1"/>
          <w:sz w:val="20"/>
          <w:szCs w:val="20"/>
        </w:rPr>
        <w:t>-</w:t>
      </w:r>
      <w:r w:rsidRPr="00520CFB">
        <w:rPr>
          <w:rFonts w:ascii="Arial" w:hAnsi="Arial" w:cs="Arial"/>
          <w:color w:val="000000" w:themeColor="text1"/>
          <w:sz w:val="20"/>
          <w:szCs w:val="20"/>
        </w:rPr>
        <w:t>esteem, body image and understandings of sexuality and relationships.</w:t>
      </w:r>
      <w:r w:rsidRPr="00520CFB">
        <w:rPr>
          <w:rStyle w:val="FootnoteReference"/>
          <w:rFonts w:ascii="Arial" w:hAnsi="Arial" w:cs="Arial"/>
          <w:color w:val="000000" w:themeColor="text1"/>
          <w:sz w:val="20"/>
          <w:szCs w:val="20"/>
        </w:rPr>
        <w:footnoteReference w:id="113"/>
      </w:r>
      <w:r w:rsidRPr="00520CFB">
        <w:rPr>
          <w:rFonts w:ascii="Arial" w:hAnsi="Arial" w:cs="Arial"/>
          <w:color w:val="000000" w:themeColor="text1"/>
          <w:sz w:val="20"/>
          <w:szCs w:val="20"/>
        </w:rPr>
        <w:t xml:space="preserve"> </w:t>
      </w:r>
    </w:p>
    <w:p w14:paraId="326076D1" w14:textId="3E4C2E73" w:rsidR="00340970" w:rsidRPr="00520CFB" w:rsidRDefault="000D55C1" w:rsidP="000D55C1">
      <w:pPr>
        <w:shd w:val="clear" w:color="auto" w:fill="FDE9D9" w:themeFill="accent6" w:themeFillTint="33"/>
        <w:spacing w:before="120" w:after="120" w:line="240" w:lineRule="auto"/>
        <w:rPr>
          <w:rFonts w:ascii="Arial" w:hAnsi="Arial" w:cs="Arial"/>
          <w:i/>
          <w:sz w:val="20"/>
          <w:szCs w:val="20"/>
        </w:rPr>
      </w:pPr>
      <w:r w:rsidRPr="00520CFB">
        <w:rPr>
          <w:rFonts w:ascii="Arial" w:hAnsi="Arial" w:cs="Arial"/>
          <w:i/>
          <w:color w:val="E36C0A" w:themeColor="accent6" w:themeShade="BF"/>
          <w:sz w:val="20"/>
          <w:szCs w:val="20"/>
        </w:rPr>
        <w:t>‘</w:t>
      </w:r>
      <w:r w:rsidR="00340970" w:rsidRPr="00520CFB">
        <w:rPr>
          <w:rFonts w:ascii="Arial" w:hAnsi="Arial" w:cs="Arial"/>
          <w:i/>
          <w:color w:val="E36C0A" w:themeColor="accent6" w:themeShade="BF"/>
          <w:sz w:val="20"/>
          <w:szCs w:val="20"/>
        </w:rPr>
        <w:t>For example, that advert, where … the woman is just a type of symbol and it disturbs me … Often in soap operas and stuff, yes, the girls are so enormously made up and gorgeous and perfect. Well, they are just like they are not people, the girls, they are only symbols.</w:t>
      </w:r>
      <w:r w:rsidRPr="00520CFB">
        <w:rPr>
          <w:rFonts w:ascii="Arial" w:hAnsi="Arial" w:cs="Arial"/>
          <w:i/>
          <w:color w:val="E36C0A" w:themeColor="accent6" w:themeShade="BF"/>
          <w:sz w:val="20"/>
          <w:szCs w:val="20"/>
        </w:rPr>
        <w:t>’</w:t>
      </w:r>
      <w:r w:rsidR="00340970" w:rsidRPr="00520CFB">
        <w:rPr>
          <w:rStyle w:val="FootnoteReference"/>
          <w:rFonts w:ascii="Arial" w:hAnsi="Arial" w:cs="Arial"/>
          <w:i/>
          <w:color w:val="E36C0A" w:themeColor="accent6" w:themeShade="BF"/>
          <w:sz w:val="20"/>
          <w:szCs w:val="20"/>
        </w:rPr>
        <w:footnoteReference w:id="114"/>
      </w:r>
    </w:p>
    <w:p w14:paraId="7F29A858" w14:textId="4B8C8FE9" w:rsidR="00340970" w:rsidRPr="00520CFB" w:rsidRDefault="00D71A76" w:rsidP="00466F7B">
      <w:pPr>
        <w:spacing w:before="120" w:after="120" w:line="240" w:lineRule="auto"/>
        <w:rPr>
          <w:rFonts w:ascii="Arial" w:hAnsi="Arial" w:cs="Arial"/>
          <w:b/>
          <w:color w:val="000000" w:themeColor="text1"/>
          <w:sz w:val="20"/>
          <w:szCs w:val="20"/>
        </w:rPr>
      </w:pPr>
      <w:r w:rsidRPr="00520CFB">
        <w:rPr>
          <w:rFonts w:ascii="Arial" w:hAnsi="Arial" w:cs="Arial"/>
          <w:color w:val="000000" w:themeColor="text1"/>
          <w:sz w:val="20"/>
          <w:szCs w:val="20"/>
          <w:shd w:val="clear" w:color="auto" w:fill="FFFFFF"/>
        </w:rPr>
        <w:t>The objectification of young women is</w:t>
      </w:r>
      <w:r w:rsidR="00340970" w:rsidRPr="00520CFB">
        <w:rPr>
          <w:rFonts w:ascii="Arial" w:hAnsi="Arial" w:cs="Arial"/>
          <w:color w:val="000000" w:themeColor="text1"/>
          <w:sz w:val="20"/>
          <w:szCs w:val="20"/>
          <w:shd w:val="clear" w:color="auto" w:fill="FFFFFF"/>
        </w:rPr>
        <w:t xml:space="preserve"> also associated with less sympathetic responses to girls who experience bullying. Studies have shown that p</w:t>
      </w:r>
      <w:r w:rsidR="0097456E" w:rsidRPr="00520CFB">
        <w:rPr>
          <w:rFonts w:ascii="Arial" w:hAnsi="Arial" w:cs="Arial"/>
          <w:color w:val="000000" w:themeColor="text1"/>
          <w:sz w:val="20"/>
          <w:szCs w:val="20"/>
          <w:shd w:val="clear" w:color="auto" w:fill="FFFFFF"/>
        </w:rPr>
        <w:t>eople</w:t>
      </w:r>
      <w:r w:rsidR="00340970" w:rsidRPr="00520CFB">
        <w:rPr>
          <w:rFonts w:ascii="Arial" w:hAnsi="Arial" w:cs="Arial"/>
          <w:color w:val="000000" w:themeColor="text1"/>
          <w:sz w:val="20"/>
          <w:szCs w:val="20"/>
          <w:shd w:val="clear" w:color="auto" w:fill="FFFFFF"/>
        </w:rPr>
        <w:t xml:space="preserve"> care </w:t>
      </w:r>
      <w:r w:rsidR="0097456E" w:rsidRPr="00520CFB">
        <w:rPr>
          <w:rFonts w:ascii="Arial" w:hAnsi="Arial" w:cs="Arial"/>
          <w:color w:val="000000" w:themeColor="text1"/>
          <w:sz w:val="20"/>
          <w:szCs w:val="20"/>
          <w:shd w:val="clear" w:color="auto" w:fill="FFFFFF"/>
        </w:rPr>
        <w:t>less when</w:t>
      </w:r>
      <w:r w:rsidR="00340970" w:rsidRPr="00520CFB">
        <w:rPr>
          <w:rFonts w:ascii="Arial" w:hAnsi="Arial" w:cs="Arial"/>
          <w:color w:val="000000" w:themeColor="text1"/>
          <w:sz w:val="20"/>
          <w:szCs w:val="20"/>
          <w:shd w:val="clear" w:color="auto" w:fill="FFFFFF"/>
        </w:rPr>
        <w:t xml:space="preserve"> sexually objectified girls have been harmed, </w:t>
      </w:r>
      <w:r w:rsidR="0097456E" w:rsidRPr="00520CFB">
        <w:rPr>
          <w:rFonts w:ascii="Arial" w:hAnsi="Arial" w:cs="Arial"/>
          <w:color w:val="000000" w:themeColor="text1"/>
          <w:sz w:val="20"/>
          <w:szCs w:val="20"/>
          <w:shd w:val="clear" w:color="auto" w:fill="FFFFFF"/>
        </w:rPr>
        <w:t xml:space="preserve">show </w:t>
      </w:r>
      <w:r w:rsidR="00340970" w:rsidRPr="00520CFB">
        <w:rPr>
          <w:rFonts w:ascii="Arial" w:hAnsi="Arial" w:cs="Arial"/>
          <w:color w:val="000000" w:themeColor="text1"/>
          <w:sz w:val="20"/>
          <w:szCs w:val="20"/>
          <w:shd w:val="clear" w:color="auto" w:fill="FFFFFF"/>
        </w:rPr>
        <w:t xml:space="preserve">less favourable attitudes towards helping them, and </w:t>
      </w:r>
      <w:r w:rsidR="0097456E" w:rsidRPr="00520CFB">
        <w:rPr>
          <w:rFonts w:ascii="Arial" w:hAnsi="Arial" w:cs="Arial"/>
          <w:color w:val="000000" w:themeColor="text1"/>
          <w:sz w:val="20"/>
          <w:szCs w:val="20"/>
          <w:shd w:val="clear" w:color="auto" w:fill="FFFFFF"/>
        </w:rPr>
        <w:t xml:space="preserve">have </w:t>
      </w:r>
      <w:r w:rsidR="00340970" w:rsidRPr="00520CFB">
        <w:rPr>
          <w:rFonts w:ascii="Arial" w:hAnsi="Arial" w:cs="Arial"/>
          <w:color w:val="000000" w:themeColor="text1"/>
          <w:sz w:val="20"/>
          <w:szCs w:val="20"/>
          <w:shd w:val="clear" w:color="auto" w:fill="FFFFFF"/>
        </w:rPr>
        <w:t>a greater belief that the girls are responsible for being victimised.</w:t>
      </w:r>
      <w:r w:rsidR="003D0323" w:rsidRPr="00520CFB">
        <w:rPr>
          <w:rStyle w:val="FootnoteReference"/>
          <w:rFonts w:ascii="Arial" w:hAnsi="Arial" w:cs="Arial"/>
          <w:color w:val="000000" w:themeColor="text1"/>
          <w:sz w:val="20"/>
          <w:szCs w:val="20"/>
          <w:shd w:val="clear" w:color="auto" w:fill="FFFFFF"/>
        </w:rPr>
        <w:footnoteReference w:id="115"/>
      </w:r>
    </w:p>
    <w:p w14:paraId="463A6FE7" w14:textId="62D8C3FB" w:rsidR="00340970" w:rsidRPr="00520CFB" w:rsidRDefault="00340970" w:rsidP="00FE2EF3">
      <w:pPr>
        <w:pStyle w:val="Heading2"/>
        <w:rPr>
          <w:rFonts w:cs="Arial"/>
        </w:rPr>
      </w:pPr>
      <w:bookmarkStart w:id="37" w:name="_Toc493169529"/>
      <w:r w:rsidRPr="00520CFB">
        <w:rPr>
          <w:rFonts w:cs="Arial"/>
        </w:rPr>
        <w:t>Community enforcement</w:t>
      </w:r>
      <w:bookmarkEnd w:id="37"/>
      <w:r w:rsidRPr="00520CFB">
        <w:rPr>
          <w:rFonts w:cs="Arial"/>
        </w:rPr>
        <w:t xml:space="preserve"> </w:t>
      </w:r>
    </w:p>
    <w:p w14:paraId="20424203" w14:textId="18029168" w:rsidR="00340970" w:rsidRPr="00520CFB" w:rsidRDefault="00060897" w:rsidP="00466F7B">
      <w:pPr>
        <w:pStyle w:val="Default"/>
        <w:spacing w:before="120" w:after="120"/>
        <w:rPr>
          <w:color w:val="000000" w:themeColor="text1"/>
          <w:sz w:val="20"/>
          <w:szCs w:val="20"/>
        </w:rPr>
      </w:pPr>
      <w:r w:rsidRPr="00520CFB">
        <w:rPr>
          <w:color w:val="000000" w:themeColor="text1"/>
          <w:sz w:val="20"/>
          <w:szCs w:val="20"/>
        </w:rPr>
        <w:t>Popular culture including a</w:t>
      </w:r>
      <w:r w:rsidR="00340970" w:rsidRPr="00520CFB">
        <w:rPr>
          <w:color w:val="000000" w:themeColor="text1"/>
          <w:sz w:val="20"/>
          <w:szCs w:val="20"/>
        </w:rPr>
        <w:t>dvertising</w:t>
      </w:r>
      <w:r w:rsidRPr="00520CFB">
        <w:rPr>
          <w:color w:val="000000" w:themeColor="text1"/>
          <w:sz w:val="20"/>
          <w:szCs w:val="20"/>
        </w:rPr>
        <w:t>, TV films and computer games</w:t>
      </w:r>
      <w:r w:rsidR="00340970" w:rsidRPr="00520CFB">
        <w:rPr>
          <w:color w:val="000000" w:themeColor="text1"/>
          <w:sz w:val="20"/>
          <w:szCs w:val="20"/>
        </w:rPr>
        <w:t>, as well as the attitudes of parents and teachers</w:t>
      </w:r>
      <w:r w:rsidR="001D1A26" w:rsidRPr="00520CFB">
        <w:rPr>
          <w:color w:val="000000" w:themeColor="text1"/>
          <w:sz w:val="20"/>
          <w:szCs w:val="20"/>
        </w:rPr>
        <w:t>,</w:t>
      </w:r>
      <w:r w:rsidR="00340970" w:rsidRPr="00520CFB">
        <w:rPr>
          <w:color w:val="000000" w:themeColor="text1"/>
          <w:sz w:val="20"/>
          <w:szCs w:val="20"/>
        </w:rPr>
        <w:t xml:space="preserve"> can reinforce the belief that a young woman’s value lies principally in her looks and sexual attractiveness to men.</w:t>
      </w:r>
    </w:p>
    <w:p w14:paraId="7B02AF48" w14:textId="77777777" w:rsidR="000551E4" w:rsidRPr="00520CFB" w:rsidRDefault="00340970" w:rsidP="00466F7B">
      <w:pPr>
        <w:pStyle w:val="Default"/>
        <w:spacing w:before="120" w:after="120"/>
        <w:rPr>
          <w:color w:val="000000" w:themeColor="text1"/>
          <w:sz w:val="20"/>
          <w:szCs w:val="20"/>
        </w:rPr>
      </w:pPr>
      <w:r w:rsidRPr="00520CFB">
        <w:rPr>
          <w:color w:val="000000" w:themeColor="text1"/>
          <w:sz w:val="20"/>
          <w:szCs w:val="20"/>
        </w:rPr>
        <w:t xml:space="preserve">Advertising and media often exploit gender stereotypes and sexualise girls and young women </w:t>
      </w:r>
      <w:proofErr w:type="gramStart"/>
      <w:r w:rsidRPr="00520CFB">
        <w:rPr>
          <w:color w:val="000000" w:themeColor="text1"/>
          <w:sz w:val="20"/>
          <w:szCs w:val="20"/>
        </w:rPr>
        <w:t>in order to</w:t>
      </w:r>
      <w:proofErr w:type="gramEnd"/>
      <w:r w:rsidRPr="00520CFB">
        <w:rPr>
          <w:color w:val="000000" w:themeColor="text1"/>
          <w:sz w:val="20"/>
          <w:szCs w:val="20"/>
        </w:rPr>
        <w:t xml:space="preserve"> sell products. There are numerous examples of the gendering of toys and other products that reinforce harmful and rigid gender stereotypes. Products for girls and young women tend to focus on caring roles and on cultivating a submissive and attractive appearance </w:t>
      </w:r>
      <w:proofErr w:type="gramStart"/>
      <w:r w:rsidRPr="00520CFB">
        <w:rPr>
          <w:color w:val="000000" w:themeColor="text1"/>
          <w:sz w:val="20"/>
          <w:szCs w:val="20"/>
        </w:rPr>
        <w:t>in order to</w:t>
      </w:r>
      <w:proofErr w:type="gramEnd"/>
      <w:r w:rsidR="001D1A26" w:rsidRPr="00520CFB">
        <w:rPr>
          <w:color w:val="000000" w:themeColor="text1"/>
          <w:sz w:val="20"/>
          <w:szCs w:val="20"/>
        </w:rPr>
        <w:t xml:space="preserve"> attract boys and men. On the other hand, t</w:t>
      </w:r>
      <w:r w:rsidRPr="00520CFB">
        <w:rPr>
          <w:color w:val="000000" w:themeColor="text1"/>
          <w:sz w:val="20"/>
          <w:szCs w:val="20"/>
        </w:rPr>
        <w:t>oys and other products for boys and young men tend to emphasise a masculinity built on aggression, physicality and unilateral her</w:t>
      </w:r>
      <w:r w:rsidR="001D1A26" w:rsidRPr="00520CFB">
        <w:rPr>
          <w:color w:val="000000" w:themeColor="text1"/>
          <w:sz w:val="20"/>
          <w:szCs w:val="20"/>
        </w:rPr>
        <w:t xml:space="preserve">oism. </w:t>
      </w:r>
    </w:p>
    <w:p w14:paraId="47CD0B36" w14:textId="4F388BEE" w:rsidR="00A27C9F" w:rsidRPr="00520CFB" w:rsidRDefault="002D2ACA" w:rsidP="00FE2EF3">
      <w:pPr>
        <w:shd w:val="clear" w:color="auto" w:fill="DAEEF3" w:themeFill="accent5" w:themeFillTint="33"/>
        <w:spacing w:before="120" w:after="120" w:line="240" w:lineRule="auto"/>
        <w:jc w:val="both"/>
        <w:rPr>
          <w:rFonts w:ascii="Arial" w:eastAsiaTheme="majorEastAsia" w:hAnsi="Arial" w:cs="Arial"/>
          <w:bCs/>
          <w:i/>
          <w:iCs/>
          <w:color w:val="31849B" w:themeColor="accent5" w:themeShade="BF"/>
          <w:sz w:val="20"/>
          <w:szCs w:val="20"/>
        </w:rPr>
      </w:pPr>
      <w:r w:rsidRPr="00520CFB">
        <w:rPr>
          <w:rFonts w:ascii="Arial" w:eastAsiaTheme="majorEastAsia" w:hAnsi="Arial" w:cs="Arial"/>
          <w:bCs/>
          <w:i/>
          <w:iCs/>
          <w:color w:val="31849B" w:themeColor="accent5" w:themeShade="BF"/>
          <w:sz w:val="20"/>
          <w:szCs w:val="20"/>
        </w:rPr>
        <w:t>I</w:t>
      </w:r>
      <w:r w:rsidR="000551E4" w:rsidRPr="00520CFB">
        <w:rPr>
          <w:rFonts w:ascii="Arial" w:eastAsiaTheme="majorEastAsia" w:hAnsi="Arial" w:cs="Arial"/>
          <w:bCs/>
          <w:i/>
          <w:iCs/>
          <w:color w:val="31849B" w:themeColor="accent5" w:themeShade="BF"/>
          <w:sz w:val="20"/>
          <w:szCs w:val="20"/>
        </w:rPr>
        <w:t>n March 2017</w:t>
      </w:r>
      <w:r w:rsidR="009D3F99" w:rsidRPr="00520CFB">
        <w:rPr>
          <w:rFonts w:ascii="Arial" w:eastAsiaTheme="majorEastAsia" w:hAnsi="Arial" w:cs="Arial"/>
          <w:bCs/>
          <w:i/>
          <w:iCs/>
          <w:color w:val="31849B" w:themeColor="accent5" w:themeShade="BF"/>
          <w:sz w:val="20"/>
          <w:szCs w:val="20"/>
        </w:rPr>
        <w:t>,</w:t>
      </w:r>
      <w:r w:rsidR="000551E4" w:rsidRPr="00520CFB">
        <w:rPr>
          <w:rFonts w:ascii="Arial" w:eastAsiaTheme="majorEastAsia" w:hAnsi="Arial" w:cs="Arial"/>
          <w:bCs/>
          <w:i/>
          <w:iCs/>
          <w:color w:val="31849B" w:themeColor="accent5" w:themeShade="BF"/>
          <w:sz w:val="20"/>
          <w:szCs w:val="20"/>
        </w:rPr>
        <w:t xml:space="preserve"> the city council of Paris, France, officially </w:t>
      </w:r>
      <w:r w:rsidR="000551E4" w:rsidRPr="00520CFB">
        <w:rPr>
          <w:rFonts w:ascii="Arial" w:eastAsiaTheme="majorEastAsia" w:hAnsi="Arial" w:cs="Arial"/>
          <w:b/>
          <w:bCs/>
          <w:i/>
          <w:iCs/>
          <w:color w:val="31849B" w:themeColor="accent5" w:themeShade="BF"/>
          <w:sz w:val="20"/>
          <w:szCs w:val="20"/>
        </w:rPr>
        <w:t>banned sexist and discriminatory advertisi</w:t>
      </w:r>
      <w:r w:rsidR="009D3F99" w:rsidRPr="00520CFB">
        <w:rPr>
          <w:rFonts w:ascii="Arial" w:eastAsiaTheme="majorEastAsia" w:hAnsi="Arial" w:cs="Arial"/>
          <w:b/>
          <w:bCs/>
          <w:i/>
          <w:iCs/>
          <w:color w:val="31849B" w:themeColor="accent5" w:themeShade="BF"/>
          <w:sz w:val="20"/>
          <w:szCs w:val="20"/>
        </w:rPr>
        <w:t>ng</w:t>
      </w:r>
      <w:r w:rsidR="009D3F99" w:rsidRPr="00520CFB">
        <w:rPr>
          <w:rFonts w:ascii="Arial" w:eastAsiaTheme="majorEastAsia" w:hAnsi="Arial" w:cs="Arial"/>
          <w:bCs/>
          <w:i/>
          <w:iCs/>
          <w:color w:val="31849B" w:themeColor="accent5" w:themeShade="BF"/>
          <w:sz w:val="20"/>
          <w:szCs w:val="20"/>
        </w:rPr>
        <w:t xml:space="preserve"> from appearing in public out</w:t>
      </w:r>
      <w:r w:rsidR="000551E4" w:rsidRPr="00520CFB">
        <w:rPr>
          <w:rFonts w:ascii="Arial" w:eastAsiaTheme="majorEastAsia" w:hAnsi="Arial" w:cs="Arial"/>
          <w:bCs/>
          <w:i/>
          <w:iCs/>
          <w:color w:val="31849B" w:themeColor="accent5" w:themeShade="BF"/>
          <w:sz w:val="20"/>
          <w:szCs w:val="20"/>
        </w:rPr>
        <w:t>door spaces. The ban will apply to advertising employing sexist or homophobic stereotypes, including degrading, dehumani</w:t>
      </w:r>
      <w:r w:rsidR="009D3F99" w:rsidRPr="00520CFB">
        <w:rPr>
          <w:rFonts w:ascii="Arial" w:eastAsiaTheme="majorEastAsia" w:hAnsi="Arial" w:cs="Arial"/>
          <w:bCs/>
          <w:i/>
          <w:iCs/>
          <w:color w:val="31849B" w:themeColor="accent5" w:themeShade="BF"/>
          <w:sz w:val="20"/>
          <w:szCs w:val="20"/>
        </w:rPr>
        <w:t>s</w:t>
      </w:r>
      <w:r w:rsidR="000551E4" w:rsidRPr="00520CFB">
        <w:rPr>
          <w:rFonts w:ascii="Arial" w:eastAsiaTheme="majorEastAsia" w:hAnsi="Arial" w:cs="Arial"/>
          <w:bCs/>
          <w:i/>
          <w:iCs/>
          <w:color w:val="31849B" w:themeColor="accent5" w:themeShade="BF"/>
          <w:sz w:val="20"/>
          <w:szCs w:val="20"/>
        </w:rPr>
        <w:t xml:space="preserve">ing, or offensive representations of women and men. </w:t>
      </w:r>
      <w:r w:rsidR="00A27C9F" w:rsidRPr="00520CFB">
        <w:rPr>
          <w:rFonts w:ascii="Arial" w:eastAsiaTheme="majorEastAsia" w:hAnsi="Arial" w:cs="Arial"/>
          <w:bCs/>
          <w:i/>
          <w:iCs/>
          <w:color w:val="31849B" w:themeColor="accent5" w:themeShade="BF"/>
          <w:sz w:val="20"/>
          <w:szCs w:val="20"/>
        </w:rPr>
        <w:t>In Britain, new guidelines are being developed to ban advertisements that promote gender stereotypes, sexually objectify women, or promote an unhealthy body image.</w:t>
      </w:r>
      <w:r w:rsidR="00A27C9F" w:rsidRPr="00520CFB">
        <w:rPr>
          <w:rFonts w:ascii="Arial" w:hAnsi="Arial" w:cs="Arial"/>
          <w:color w:val="31849B" w:themeColor="accent5" w:themeShade="BF"/>
          <w:spacing w:val="8"/>
          <w:sz w:val="20"/>
          <w:szCs w:val="20"/>
        </w:rPr>
        <w:t xml:space="preserve"> </w:t>
      </w:r>
    </w:p>
    <w:p w14:paraId="28EB35B2" w14:textId="316934D7" w:rsidR="00340970" w:rsidRPr="00520CFB" w:rsidRDefault="001D1A26" w:rsidP="00466F7B">
      <w:pPr>
        <w:pStyle w:val="Default"/>
        <w:spacing w:before="120" w:after="120"/>
        <w:rPr>
          <w:color w:val="000000" w:themeColor="text1"/>
          <w:sz w:val="20"/>
          <w:szCs w:val="20"/>
        </w:rPr>
      </w:pPr>
      <w:r w:rsidRPr="00520CFB">
        <w:rPr>
          <w:color w:val="000000" w:themeColor="text1"/>
          <w:sz w:val="20"/>
          <w:szCs w:val="20"/>
        </w:rPr>
        <w:t xml:space="preserve">Research suggests that </w:t>
      </w:r>
      <w:r w:rsidR="00340970" w:rsidRPr="00520CFB">
        <w:rPr>
          <w:color w:val="000000" w:themeColor="text1"/>
          <w:sz w:val="20"/>
          <w:szCs w:val="20"/>
        </w:rPr>
        <w:t>promoting ‘ideal’ and ‘normal’ depiction</w:t>
      </w:r>
      <w:r w:rsidRPr="00520CFB">
        <w:rPr>
          <w:color w:val="000000" w:themeColor="text1"/>
          <w:sz w:val="20"/>
          <w:szCs w:val="20"/>
        </w:rPr>
        <w:t xml:space="preserve">s of masculinity and femininity </w:t>
      </w:r>
      <w:r w:rsidR="00340970" w:rsidRPr="00520CFB">
        <w:rPr>
          <w:color w:val="000000" w:themeColor="text1"/>
          <w:sz w:val="20"/>
          <w:szCs w:val="20"/>
        </w:rPr>
        <w:t>may lead to lowered self-esteem or depression when children do not feel they fit into this mould.</w:t>
      </w:r>
      <w:r w:rsidR="00340970" w:rsidRPr="00520CFB">
        <w:rPr>
          <w:rStyle w:val="FootnoteReference"/>
          <w:color w:val="000000" w:themeColor="text1"/>
          <w:sz w:val="20"/>
          <w:szCs w:val="20"/>
        </w:rPr>
        <w:footnoteReference w:id="116"/>
      </w:r>
    </w:p>
    <w:p w14:paraId="19C97F9D" w14:textId="12B11FBF" w:rsidR="00340970" w:rsidRPr="00520CFB" w:rsidRDefault="00340970" w:rsidP="00FE2EF3">
      <w:pPr>
        <w:shd w:val="clear" w:color="auto" w:fill="FDE9D9" w:themeFill="accent6" w:themeFillTint="33"/>
        <w:spacing w:before="120" w:after="120" w:line="240" w:lineRule="auto"/>
        <w:rPr>
          <w:rFonts w:ascii="Arial" w:hAnsi="Arial" w:cs="Arial"/>
          <w:i/>
          <w:color w:val="E36C0A" w:themeColor="accent6" w:themeShade="BF"/>
          <w:sz w:val="20"/>
          <w:szCs w:val="20"/>
        </w:rPr>
      </w:pPr>
      <w:r w:rsidRPr="00520CFB">
        <w:rPr>
          <w:rFonts w:ascii="Arial" w:hAnsi="Arial" w:cs="Arial"/>
          <w:i/>
          <w:color w:val="E36C0A" w:themeColor="accent6" w:themeShade="BF"/>
          <w:sz w:val="20"/>
          <w:szCs w:val="20"/>
        </w:rPr>
        <w:t>Women with disabilities are largely invisible in Australian society, but it's not because there just aren't that many of us. People with disabilities make up roughly 20% of the Australian population, and disability is slightly more prevalent among women. So why is it that when asked to think of a high-profile disabled woman, we struggle?</w:t>
      </w:r>
      <w:r w:rsidR="001D1A26" w:rsidRPr="00520CFB">
        <w:rPr>
          <w:rFonts w:ascii="Arial" w:hAnsi="Arial" w:cs="Arial"/>
          <w:i/>
          <w:color w:val="E36C0A" w:themeColor="accent6" w:themeShade="BF"/>
          <w:sz w:val="20"/>
          <w:szCs w:val="20"/>
        </w:rPr>
        <w:t xml:space="preserve"> – </w:t>
      </w:r>
      <w:r w:rsidR="00FE2EF3" w:rsidRPr="00520CFB">
        <w:rPr>
          <w:rFonts w:ascii="Arial" w:hAnsi="Arial" w:cs="Arial"/>
          <w:i/>
          <w:color w:val="E36C0A" w:themeColor="accent6" w:themeShade="BF"/>
          <w:sz w:val="20"/>
          <w:szCs w:val="20"/>
        </w:rPr>
        <w:t xml:space="preserve">(Quote from </w:t>
      </w:r>
      <w:r w:rsidR="001D1A26" w:rsidRPr="00520CFB">
        <w:rPr>
          <w:rFonts w:ascii="Arial" w:hAnsi="Arial" w:cs="Arial"/>
          <w:i/>
          <w:color w:val="E36C0A" w:themeColor="accent6" w:themeShade="BF"/>
          <w:sz w:val="20"/>
          <w:szCs w:val="20"/>
        </w:rPr>
        <w:t>Stella Young</w:t>
      </w:r>
      <w:r w:rsidR="00FE2EF3" w:rsidRPr="00520CFB">
        <w:rPr>
          <w:rFonts w:ascii="Arial" w:hAnsi="Arial" w:cs="Arial"/>
          <w:i/>
          <w:color w:val="E36C0A" w:themeColor="accent6" w:themeShade="BF"/>
          <w:sz w:val="20"/>
          <w:szCs w:val="20"/>
        </w:rPr>
        <w:t>)</w:t>
      </w:r>
      <w:r w:rsidRPr="00520CFB">
        <w:rPr>
          <w:rFonts w:ascii="Arial" w:hAnsi="Arial" w:cs="Arial"/>
          <w:i/>
          <w:color w:val="E36C0A" w:themeColor="accent6" w:themeShade="BF"/>
          <w:sz w:val="20"/>
          <w:szCs w:val="20"/>
          <w:vertAlign w:val="superscript"/>
        </w:rPr>
        <w:footnoteReference w:id="117"/>
      </w:r>
    </w:p>
    <w:p w14:paraId="69B05B2A" w14:textId="7300D364" w:rsidR="00A3087E" w:rsidRPr="00520CFB" w:rsidRDefault="0072576E" w:rsidP="00466F7B">
      <w:pPr>
        <w:pStyle w:val="para"/>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 xml:space="preserve">Parents, </w:t>
      </w:r>
      <w:r w:rsidR="003A684A" w:rsidRPr="00520CFB">
        <w:rPr>
          <w:rFonts w:ascii="Arial" w:hAnsi="Arial" w:cs="Arial"/>
          <w:sz w:val="20"/>
          <w:szCs w:val="20"/>
        </w:rPr>
        <w:t>extended family</w:t>
      </w:r>
      <w:r w:rsidRPr="00520CFB">
        <w:rPr>
          <w:rFonts w:ascii="Arial" w:hAnsi="Arial" w:cs="Arial"/>
          <w:sz w:val="20"/>
          <w:szCs w:val="20"/>
        </w:rPr>
        <w:t xml:space="preserve">, </w:t>
      </w:r>
      <w:r w:rsidR="00D978DA" w:rsidRPr="00520CFB">
        <w:rPr>
          <w:rFonts w:ascii="Arial" w:hAnsi="Arial" w:cs="Arial"/>
          <w:sz w:val="20"/>
          <w:szCs w:val="20"/>
        </w:rPr>
        <w:t>carers</w:t>
      </w:r>
      <w:r w:rsidRPr="00520CFB">
        <w:rPr>
          <w:rFonts w:ascii="Arial" w:hAnsi="Arial" w:cs="Arial"/>
          <w:sz w:val="20"/>
          <w:szCs w:val="20"/>
        </w:rPr>
        <w:t>, teachers</w:t>
      </w:r>
      <w:r w:rsidR="00340970" w:rsidRPr="00520CFB">
        <w:rPr>
          <w:rFonts w:ascii="Arial" w:hAnsi="Arial" w:cs="Arial"/>
          <w:sz w:val="20"/>
          <w:szCs w:val="20"/>
        </w:rPr>
        <w:t xml:space="preserve"> and the </w:t>
      </w:r>
      <w:r w:rsidRPr="00520CFB">
        <w:rPr>
          <w:rFonts w:ascii="Arial" w:hAnsi="Arial" w:cs="Arial"/>
          <w:sz w:val="20"/>
          <w:szCs w:val="20"/>
        </w:rPr>
        <w:t xml:space="preserve">broader </w:t>
      </w:r>
      <w:r w:rsidR="00340970" w:rsidRPr="00520CFB">
        <w:rPr>
          <w:rFonts w:ascii="Arial" w:hAnsi="Arial" w:cs="Arial"/>
          <w:sz w:val="20"/>
          <w:szCs w:val="20"/>
        </w:rPr>
        <w:t xml:space="preserve">community all play a role in teaching children about gender norms – and not just as buyers of toys for children. </w:t>
      </w:r>
      <w:r w:rsidR="00A3087E" w:rsidRPr="00520CFB">
        <w:rPr>
          <w:rFonts w:ascii="Arial" w:hAnsi="Arial" w:cs="Arial"/>
          <w:sz w:val="20"/>
          <w:szCs w:val="20"/>
        </w:rPr>
        <w:t xml:space="preserve">The emphasis that family members and other adults put on how </w:t>
      </w:r>
      <w:r w:rsidR="00A079D9" w:rsidRPr="00520CFB">
        <w:rPr>
          <w:rFonts w:ascii="Arial" w:hAnsi="Arial" w:cs="Arial"/>
          <w:sz w:val="20"/>
          <w:szCs w:val="20"/>
        </w:rPr>
        <w:t xml:space="preserve">girls and </w:t>
      </w:r>
      <w:r w:rsidR="00A3087E" w:rsidRPr="00520CFB">
        <w:rPr>
          <w:rFonts w:ascii="Arial" w:hAnsi="Arial" w:cs="Arial"/>
          <w:sz w:val="20"/>
          <w:szCs w:val="20"/>
        </w:rPr>
        <w:t xml:space="preserve">young women look, rather than on their achievements </w:t>
      </w:r>
      <w:r w:rsidR="00A3087E" w:rsidRPr="00520CFB">
        <w:rPr>
          <w:rFonts w:ascii="Arial" w:hAnsi="Arial" w:cs="Arial"/>
          <w:sz w:val="20"/>
          <w:szCs w:val="20"/>
        </w:rPr>
        <w:lastRenderedPageBreak/>
        <w:t>or strength</w:t>
      </w:r>
      <w:r w:rsidR="009D3F99" w:rsidRPr="00520CFB">
        <w:rPr>
          <w:rFonts w:ascii="Arial" w:hAnsi="Arial" w:cs="Arial"/>
          <w:sz w:val="20"/>
          <w:szCs w:val="20"/>
        </w:rPr>
        <w:t>s,</w:t>
      </w:r>
      <w:r w:rsidR="00A3087E" w:rsidRPr="00520CFB">
        <w:rPr>
          <w:rFonts w:ascii="Arial" w:hAnsi="Arial" w:cs="Arial"/>
          <w:sz w:val="20"/>
          <w:szCs w:val="20"/>
        </w:rPr>
        <w:t xml:space="preserve"> can have a big impact on </w:t>
      </w:r>
      <w:r w:rsidR="00A079D9" w:rsidRPr="00520CFB">
        <w:rPr>
          <w:rFonts w:ascii="Arial" w:hAnsi="Arial" w:cs="Arial"/>
          <w:sz w:val="20"/>
          <w:szCs w:val="20"/>
        </w:rPr>
        <w:t xml:space="preserve">their </w:t>
      </w:r>
      <w:r w:rsidR="00A3087E" w:rsidRPr="00520CFB">
        <w:rPr>
          <w:rFonts w:ascii="Arial" w:hAnsi="Arial" w:cs="Arial"/>
          <w:sz w:val="20"/>
          <w:szCs w:val="20"/>
        </w:rPr>
        <w:t>sense of self value</w:t>
      </w:r>
      <w:r w:rsidR="002C062B" w:rsidRPr="00520CFB">
        <w:rPr>
          <w:rFonts w:ascii="Arial" w:hAnsi="Arial" w:cs="Arial"/>
          <w:sz w:val="20"/>
          <w:szCs w:val="20"/>
        </w:rPr>
        <w:t>.</w:t>
      </w:r>
      <w:r w:rsidR="00A3087E" w:rsidRPr="00520CFB">
        <w:rPr>
          <w:rFonts w:ascii="Arial" w:hAnsi="Arial" w:cs="Arial"/>
          <w:sz w:val="20"/>
          <w:szCs w:val="20"/>
        </w:rPr>
        <w:t xml:space="preserve"> </w:t>
      </w:r>
      <w:r w:rsidR="003374BB" w:rsidRPr="00520CFB">
        <w:rPr>
          <w:rFonts w:ascii="Arial" w:hAnsi="Arial" w:cs="Arial"/>
          <w:color w:val="333333"/>
          <w:sz w:val="20"/>
          <w:szCs w:val="20"/>
        </w:rPr>
        <w:t xml:space="preserve">More frequent comments from mothers about their daughters’ weight </w:t>
      </w:r>
      <w:r w:rsidR="00A079D9" w:rsidRPr="00520CFB">
        <w:rPr>
          <w:rFonts w:ascii="Arial" w:hAnsi="Arial" w:cs="Arial"/>
          <w:color w:val="333333"/>
          <w:sz w:val="20"/>
          <w:szCs w:val="20"/>
        </w:rPr>
        <w:t>are</w:t>
      </w:r>
      <w:r w:rsidR="003374BB" w:rsidRPr="00520CFB">
        <w:rPr>
          <w:rFonts w:ascii="Arial" w:hAnsi="Arial" w:cs="Arial"/>
          <w:color w:val="333333"/>
          <w:sz w:val="20"/>
          <w:szCs w:val="20"/>
        </w:rPr>
        <w:t xml:space="preserve"> associated with </w:t>
      </w:r>
      <w:r w:rsidR="002C062B" w:rsidRPr="00520CFB">
        <w:rPr>
          <w:rFonts w:ascii="Arial" w:hAnsi="Arial" w:cs="Arial"/>
          <w:color w:val="333333"/>
          <w:sz w:val="20"/>
          <w:szCs w:val="20"/>
        </w:rPr>
        <w:t xml:space="preserve">poorer psychological health, harmful </w:t>
      </w:r>
      <w:r w:rsidR="003374BB" w:rsidRPr="00520CFB">
        <w:rPr>
          <w:rFonts w:ascii="Arial" w:hAnsi="Arial" w:cs="Arial"/>
          <w:color w:val="333333"/>
          <w:sz w:val="20"/>
          <w:szCs w:val="20"/>
        </w:rPr>
        <w:t>weight control behavio</w:t>
      </w:r>
      <w:r w:rsidR="00A079D9" w:rsidRPr="00520CFB">
        <w:rPr>
          <w:rFonts w:ascii="Arial" w:hAnsi="Arial" w:cs="Arial"/>
          <w:color w:val="333333"/>
          <w:sz w:val="20"/>
          <w:szCs w:val="20"/>
        </w:rPr>
        <w:t>u</w:t>
      </w:r>
      <w:r w:rsidR="003374BB" w:rsidRPr="00520CFB">
        <w:rPr>
          <w:rFonts w:ascii="Arial" w:hAnsi="Arial" w:cs="Arial"/>
          <w:color w:val="333333"/>
          <w:sz w:val="20"/>
          <w:szCs w:val="20"/>
        </w:rPr>
        <w:t>rs, and greater prevalence of binge eating.</w:t>
      </w:r>
      <w:r w:rsidR="0036357C" w:rsidRPr="00520CFB">
        <w:rPr>
          <w:rStyle w:val="FootnoteReference"/>
          <w:rFonts w:ascii="Arial" w:hAnsi="Arial" w:cs="Arial"/>
          <w:sz w:val="20"/>
          <w:szCs w:val="20"/>
        </w:rPr>
        <w:t xml:space="preserve"> </w:t>
      </w:r>
      <w:r w:rsidR="00A079D9" w:rsidRPr="00520CFB">
        <w:rPr>
          <w:rFonts w:ascii="Arial" w:hAnsi="Arial" w:cs="Arial"/>
          <w:sz w:val="20"/>
          <w:szCs w:val="20"/>
        </w:rPr>
        <w:t>Notably, m</w:t>
      </w:r>
      <w:r w:rsidR="003374BB" w:rsidRPr="00520CFB">
        <w:rPr>
          <w:rFonts w:ascii="Arial" w:hAnsi="Arial" w:cs="Arial"/>
          <w:sz w:val="20"/>
          <w:szCs w:val="20"/>
        </w:rPr>
        <w:t xml:space="preserve">others’ more frequent talk about their </w:t>
      </w:r>
      <w:r w:rsidR="003374BB" w:rsidRPr="00520CFB">
        <w:rPr>
          <w:rFonts w:ascii="Arial" w:hAnsi="Arial" w:cs="Arial"/>
          <w:i/>
          <w:sz w:val="20"/>
          <w:szCs w:val="20"/>
        </w:rPr>
        <w:t>own</w:t>
      </w:r>
      <w:r w:rsidR="003374BB" w:rsidRPr="00520CFB">
        <w:rPr>
          <w:rFonts w:ascii="Arial" w:hAnsi="Arial" w:cs="Arial"/>
          <w:sz w:val="20"/>
          <w:szCs w:val="20"/>
        </w:rPr>
        <w:t xml:space="preserve"> weight, shape, or size </w:t>
      </w:r>
      <w:r w:rsidR="00A079D9" w:rsidRPr="00520CFB">
        <w:rPr>
          <w:rFonts w:ascii="Arial" w:hAnsi="Arial" w:cs="Arial"/>
          <w:sz w:val="20"/>
          <w:szCs w:val="20"/>
        </w:rPr>
        <w:t>is</w:t>
      </w:r>
      <w:r w:rsidR="003374BB" w:rsidRPr="00520CFB">
        <w:rPr>
          <w:rFonts w:ascii="Arial" w:hAnsi="Arial" w:cs="Arial"/>
          <w:sz w:val="20"/>
          <w:szCs w:val="20"/>
        </w:rPr>
        <w:t xml:space="preserve"> </w:t>
      </w:r>
      <w:r w:rsidR="002C062B" w:rsidRPr="00520CFB">
        <w:rPr>
          <w:rFonts w:ascii="Arial" w:hAnsi="Arial" w:cs="Arial"/>
          <w:sz w:val="20"/>
          <w:szCs w:val="20"/>
        </w:rPr>
        <w:t xml:space="preserve">also </w:t>
      </w:r>
      <w:r w:rsidR="003374BB" w:rsidRPr="00520CFB">
        <w:rPr>
          <w:rFonts w:ascii="Arial" w:hAnsi="Arial" w:cs="Arial"/>
          <w:sz w:val="20"/>
          <w:szCs w:val="20"/>
        </w:rPr>
        <w:t>associated with lower self-worth and higher depressive symptomology among</w:t>
      </w:r>
      <w:r w:rsidR="0036357C" w:rsidRPr="00520CFB">
        <w:rPr>
          <w:rFonts w:ascii="Arial" w:hAnsi="Arial" w:cs="Arial"/>
          <w:sz w:val="20"/>
          <w:szCs w:val="20"/>
        </w:rPr>
        <w:t xml:space="preserve"> </w:t>
      </w:r>
      <w:r w:rsidR="002C062B" w:rsidRPr="00520CFB">
        <w:rPr>
          <w:rFonts w:ascii="Arial" w:hAnsi="Arial" w:cs="Arial"/>
          <w:sz w:val="20"/>
          <w:szCs w:val="20"/>
        </w:rPr>
        <w:t>their daughters</w:t>
      </w:r>
      <w:r w:rsidR="003374BB" w:rsidRPr="00520CFB">
        <w:rPr>
          <w:rFonts w:ascii="Arial" w:hAnsi="Arial" w:cs="Arial"/>
          <w:sz w:val="20"/>
          <w:szCs w:val="20"/>
        </w:rPr>
        <w:t>.</w:t>
      </w:r>
      <w:r w:rsidR="00A079D9" w:rsidRPr="00520CFB">
        <w:rPr>
          <w:rStyle w:val="FootnoteReference"/>
          <w:rFonts w:ascii="Arial" w:hAnsi="Arial" w:cs="Arial"/>
          <w:sz w:val="20"/>
          <w:szCs w:val="20"/>
        </w:rPr>
        <w:footnoteReference w:id="118"/>
      </w:r>
      <w:r w:rsidR="00A079D9" w:rsidRPr="00520CFB">
        <w:rPr>
          <w:rStyle w:val="FootnoteReference"/>
          <w:rFonts w:ascii="Arial" w:hAnsi="Arial" w:cs="Arial"/>
          <w:sz w:val="20"/>
          <w:szCs w:val="20"/>
        </w:rPr>
        <w:t xml:space="preserve"> </w:t>
      </w:r>
      <w:r w:rsidR="002C062B" w:rsidRPr="00520CFB">
        <w:rPr>
          <w:rFonts w:ascii="Arial" w:hAnsi="Arial" w:cs="Arial"/>
          <w:sz w:val="20"/>
          <w:szCs w:val="20"/>
        </w:rPr>
        <w:t xml:space="preserve"> </w:t>
      </w:r>
    </w:p>
    <w:p w14:paraId="3C92504B" w14:textId="31ABD7D9" w:rsidR="00897A40" w:rsidRPr="00520CFB" w:rsidRDefault="0036357C" w:rsidP="00466F7B">
      <w:pPr>
        <w:pStyle w:val="Default"/>
        <w:spacing w:before="120" w:after="120"/>
        <w:rPr>
          <w:color w:val="000000" w:themeColor="text1"/>
          <w:sz w:val="20"/>
          <w:szCs w:val="20"/>
        </w:rPr>
      </w:pPr>
      <w:r w:rsidRPr="00520CFB">
        <w:rPr>
          <w:color w:val="000000" w:themeColor="text1"/>
          <w:sz w:val="20"/>
          <w:szCs w:val="20"/>
        </w:rPr>
        <w:t>Similarly, r</w:t>
      </w:r>
      <w:r w:rsidR="00897A40" w:rsidRPr="00520CFB">
        <w:rPr>
          <w:color w:val="000000" w:themeColor="text1"/>
          <w:sz w:val="20"/>
          <w:szCs w:val="20"/>
        </w:rPr>
        <w:t xml:space="preserve">esearch shows that friends’ attitudes </w:t>
      </w:r>
      <w:r w:rsidR="00A079D9" w:rsidRPr="00520CFB">
        <w:rPr>
          <w:color w:val="000000" w:themeColor="text1"/>
          <w:sz w:val="20"/>
          <w:szCs w:val="20"/>
        </w:rPr>
        <w:t>influence young women’s body image</w:t>
      </w:r>
      <w:r w:rsidR="00897A40" w:rsidRPr="00520CFB">
        <w:rPr>
          <w:color w:val="000000" w:themeColor="text1"/>
          <w:sz w:val="20"/>
          <w:szCs w:val="20"/>
        </w:rPr>
        <w:t>. Body dissatisfaction tends to be higher when adolescents are exposed to friends’ weight loss strategies, engage in social comparisons, or when friends convey the importance of thinness and appearance for social acceptance.</w:t>
      </w:r>
      <w:r w:rsidR="00897A40" w:rsidRPr="00520CFB">
        <w:rPr>
          <w:rStyle w:val="FootnoteReference"/>
          <w:color w:val="000000" w:themeColor="text1"/>
          <w:sz w:val="20"/>
          <w:szCs w:val="20"/>
        </w:rPr>
        <w:footnoteReference w:id="119"/>
      </w:r>
      <w:r w:rsidRPr="00520CFB">
        <w:rPr>
          <w:color w:val="000000" w:themeColor="text1"/>
          <w:sz w:val="20"/>
          <w:szCs w:val="20"/>
        </w:rPr>
        <w:t xml:space="preserve"> </w:t>
      </w:r>
      <w:r w:rsidRPr="00520CFB">
        <w:rPr>
          <w:sz w:val="20"/>
          <w:szCs w:val="20"/>
        </w:rPr>
        <w:t>Th</w:t>
      </w:r>
      <w:r w:rsidR="00A079D9" w:rsidRPr="00520CFB">
        <w:rPr>
          <w:sz w:val="20"/>
          <w:szCs w:val="20"/>
        </w:rPr>
        <w:t>e influence of mothers and friends</w:t>
      </w:r>
      <w:r w:rsidRPr="00520CFB">
        <w:rPr>
          <w:sz w:val="20"/>
          <w:szCs w:val="20"/>
        </w:rPr>
        <w:t xml:space="preserve"> points to the need for strategies to improve body image for women of all ages.</w:t>
      </w:r>
    </w:p>
    <w:p w14:paraId="18ABB96E" w14:textId="5E6639C6" w:rsidR="00A079D9" w:rsidRPr="00520CFB" w:rsidRDefault="0078403C" w:rsidP="00466F7B">
      <w:pPr>
        <w:spacing w:before="120" w:after="120" w:line="240" w:lineRule="auto"/>
        <w:rPr>
          <w:rFonts w:ascii="Arial" w:hAnsi="Arial" w:cs="Arial"/>
          <w:sz w:val="20"/>
          <w:szCs w:val="20"/>
          <w:shd w:val="clear" w:color="auto" w:fill="FFFFFF"/>
        </w:rPr>
      </w:pPr>
      <w:r w:rsidRPr="00520CFB">
        <w:rPr>
          <w:rFonts w:ascii="Arial" w:hAnsi="Arial" w:cs="Arial"/>
          <w:color w:val="000000" w:themeColor="text1"/>
          <w:sz w:val="20"/>
          <w:szCs w:val="20"/>
          <w:shd w:val="clear" w:color="auto" w:fill="FFFFFF"/>
        </w:rPr>
        <w:t xml:space="preserve">Pre-adolescence and adolescence are tumultuous periods of development for </w:t>
      </w:r>
      <w:r w:rsidR="00D978DA" w:rsidRPr="00520CFB">
        <w:rPr>
          <w:rFonts w:ascii="Arial" w:hAnsi="Arial" w:cs="Arial"/>
          <w:color w:val="000000" w:themeColor="text1"/>
          <w:sz w:val="20"/>
          <w:szCs w:val="20"/>
          <w:shd w:val="clear" w:color="auto" w:fill="FFFFFF"/>
        </w:rPr>
        <w:t>many</w:t>
      </w:r>
      <w:r w:rsidRPr="00520CFB">
        <w:rPr>
          <w:rFonts w:ascii="Arial" w:hAnsi="Arial" w:cs="Arial"/>
          <w:color w:val="000000" w:themeColor="text1"/>
          <w:sz w:val="20"/>
          <w:szCs w:val="20"/>
          <w:shd w:val="clear" w:color="auto" w:fill="FFFFFF"/>
        </w:rPr>
        <w:t xml:space="preserve"> girl</w:t>
      </w:r>
      <w:r w:rsidR="00D978DA" w:rsidRPr="00520CFB">
        <w:rPr>
          <w:rFonts w:ascii="Arial" w:hAnsi="Arial" w:cs="Arial"/>
          <w:color w:val="000000" w:themeColor="text1"/>
          <w:sz w:val="20"/>
          <w:szCs w:val="20"/>
          <w:shd w:val="clear" w:color="auto" w:fill="FFFFFF"/>
        </w:rPr>
        <w:t>s</w:t>
      </w:r>
      <w:r w:rsidRPr="00520CFB">
        <w:rPr>
          <w:rFonts w:ascii="Arial" w:hAnsi="Arial" w:cs="Arial"/>
          <w:color w:val="000000" w:themeColor="text1"/>
          <w:sz w:val="20"/>
          <w:szCs w:val="20"/>
          <w:shd w:val="clear" w:color="auto" w:fill="FFFFFF"/>
        </w:rPr>
        <w:t xml:space="preserve">, but they present a </w:t>
      </w:r>
      <w:proofErr w:type="gramStart"/>
      <w:r w:rsidRPr="00520CFB">
        <w:rPr>
          <w:rFonts w:ascii="Arial" w:hAnsi="Arial" w:cs="Arial"/>
          <w:color w:val="000000" w:themeColor="text1"/>
          <w:sz w:val="20"/>
          <w:szCs w:val="20"/>
          <w:shd w:val="clear" w:color="auto" w:fill="FFFFFF"/>
        </w:rPr>
        <w:t>particular challenge</w:t>
      </w:r>
      <w:proofErr w:type="gramEnd"/>
      <w:r w:rsidRPr="00520CFB">
        <w:rPr>
          <w:rFonts w:ascii="Arial" w:hAnsi="Arial" w:cs="Arial"/>
          <w:color w:val="000000" w:themeColor="text1"/>
          <w:sz w:val="20"/>
          <w:szCs w:val="20"/>
          <w:shd w:val="clear" w:color="auto" w:fill="FFFFFF"/>
        </w:rPr>
        <w:t xml:space="preserve"> for girls who are overweight or obese.</w:t>
      </w:r>
      <w:r w:rsidRPr="00520CFB">
        <w:rPr>
          <w:rStyle w:val="FootnoteReference"/>
          <w:rFonts w:ascii="Arial" w:hAnsi="Arial" w:cs="Arial"/>
          <w:color w:val="000000" w:themeColor="text1"/>
          <w:sz w:val="20"/>
          <w:szCs w:val="20"/>
          <w:shd w:val="clear" w:color="auto" w:fill="FFFFFF"/>
        </w:rPr>
        <w:footnoteReference w:id="120"/>
      </w:r>
      <w:r w:rsidRPr="00520CFB">
        <w:rPr>
          <w:rFonts w:ascii="Arial" w:hAnsi="Arial" w:cs="Arial"/>
          <w:color w:val="000000" w:themeColor="text1"/>
          <w:sz w:val="20"/>
          <w:szCs w:val="20"/>
          <w:shd w:val="clear" w:color="auto" w:fill="FFFFFF"/>
        </w:rPr>
        <w:t xml:space="preserve"> </w:t>
      </w:r>
      <w:r w:rsidRPr="00520CFB">
        <w:rPr>
          <w:rFonts w:ascii="Arial" w:hAnsi="Arial" w:cs="Arial"/>
          <w:sz w:val="20"/>
          <w:szCs w:val="20"/>
        </w:rPr>
        <w:t xml:space="preserve">Studies have shown that a </w:t>
      </w:r>
      <w:r w:rsidR="00683FB2" w:rsidRPr="00520CFB">
        <w:rPr>
          <w:rFonts w:ascii="Arial" w:hAnsi="Arial" w:cs="Arial"/>
          <w:sz w:val="20"/>
          <w:szCs w:val="20"/>
        </w:rPr>
        <w:t>high relative body weight i</w:t>
      </w:r>
      <w:r w:rsidRPr="00520CFB">
        <w:rPr>
          <w:rFonts w:ascii="Arial" w:hAnsi="Arial" w:cs="Arial"/>
          <w:sz w:val="20"/>
          <w:szCs w:val="20"/>
        </w:rPr>
        <w:t>s associated with less favourable social and material conditions for women, but not for men.</w:t>
      </w:r>
      <w:r w:rsidRPr="00520CFB">
        <w:rPr>
          <w:rStyle w:val="FootnoteReference"/>
          <w:rFonts w:ascii="Arial" w:hAnsi="Arial" w:cs="Arial"/>
          <w:color w:val="000000" w:themeColor="text1"/>
          <w:sz w:val="20"/>
          <w:szCs w:val="20"/>
        </w:rPr>
        <w:footnoteReference w:id="121"/>
      </w:r>
      <w:r w:rsidRPr="00520CFB">
        <w:rPr>
          <w:rFonts w:ascii="Arial" w:hAnsi="Arial" w:cs="Arial"/>
          <w:sz w:val="20"/>
          <w:szCs w:val="20"/>
        </w:rPr>
        <w:t xml:space="preserve"> This </w:t>
      </w:r>
      <w:r w:rsidR="00C660D0" w:rsidRPr="00520CFB">
        <w:rPr>
          <w:rFonts w:ascii="Arial" w:hAnsi="Arial" w:cs="Arial"/>
          <w:sz w:val="20"/>
          <w:szCs w:val="20"/>
        </w:rPr>
        <w:t xml:space="preserve">may </w:t>
      </w:r>
      <w:r w:rsidRPr="00520CFB">
        <w:rPr>
          <w:rFonts w:ascii="Arial" w:hAnsi="Arial" w:cs="Arial"/>
          <w:sz w:val="20"/>
          <w:szCs w:val="20"/>
        </w:rPr>
        <w:t>reflect stereotypes associated with masculinity where being large can be more positively associated with strength and dominance.</w:t>
      </w:r>
      <w:r w:rsidRPr="00520CFB">
        <w:rPr>
          <w:rFonts w:ascii="Arial" w:hAnsi="Arial" w:cs="Arial"/>
          <w:sz w:val="20"/>
          <w:szCs w:val="20"/>
          <w:shd w:val="clear" w:color="auto" w:fill="FFFFFF"/>
        </w:rPr>
        <w:t xml:space="preserve"> </w:t>
      </w:r>
    </w:p>
    <w:p w14:paraId="16F93279" w14:textId="7AAEA2E2" w:rsidR="0078403C" w:rsidRPr="00520CFB" w:rsidRDefault="0078403C" w:rsidP="00466F7B">
      <w:pPr>
        <w:spacing w:before="120" w:after="120" w:line="240" w:lineRule="auto"/>
        <w:rPr>
          <w:rFonts w:ascii="Arial" w:hAnsi="Arial" w:cs="Arial"/>
          <w:sz w:val="20"/>
          <w:szCs w:val="20"/>
          <w:shd w:val="clear" w:color="auto" w:fill="FFFFFF"/>
        </w:rPr>
      </w:pPr>
      <w:r w:rsidRPr="00520CFB">
        <w:rPr>
          <w:rFonts w:ascii="Arial" w:hAnsi="Arial" w:cs="Arial"/>
          <w:sz w:val="20"/>
          <w:szCs w:val="20"/>
          <w:shd w:val="clear" w:color="auto" w:fill="FFFFFF"/>
        </w:rPr>
        <w:t>Interventions that focus on promoting self-esteem and positive body image for young women and girls —starting just before the onset of puberty at age 8 or 9 – are amongst the most promising for supporting positive body image in young women.</w:t>
      </w:r>
      <w:r w:rsidRPr="00520CFB">
        <w:rPr>
          <w:rStyle w:val="FootnoteReference"/>
          <w:rFonts w:ascii="Arial" w:hAnsi="Arial" w:cs="Arial"/>
          <w:color w:val="000000" w:themeColor="text1"/>
          <w:sz w:val="20"/>
          <w:szCs w:val="20"/>
          <w:shd w:val="clear" w:color="auto" w:fill="FFFFFF"/>
        </w:rPr>
        <w:footnoteReference w:id="122"/>
      </w:r>
    </w:p>
    <w:p w14:paraId="60B5CB6F" w14:textId="6BED4BFC" w:rsidR="007342C2" w:rsidRPr="00520CFB" w:rsidRDefault="007342C2" w:rsidP="00FE2EF3">
      <w:pPr>
        <w:pStyle w:val="Heading2"/>
        <w:rPr>
          <w:rFonts w:cs="Arial"/>
        </w:rPr>
      </w:pPr>
      <w:bookmarkStart w:id="38" w:name="_Toc493169530"/>
      <w:r w:rsidRPr="00520CFB">
        <w:rPr>
          <w:rFonts w:cs="Arial"/>
        </w:rPr>
        <w:t>Intimate relationships</w:t>
      </w:r>
      <w:bookmarkEnd w:id="38"/>
    </w:p>
    <w:p w14:paraId="394A57C9" w14:textId="2E38A9FC" w:rsidR="007342C2" w:rsidRPr="00520CFB" w:rsidRDefault="007342C2" w:rsidP="00466F7B">
      <w:pPr>
        <w:shd w:val="clear" w:color="auto" w:fill="FFFFFF"/>
        <w:spacing w:before="120" w:after="120" w:line="240" w:lineRule="auto"/>
        <w:rPr>
          <w:rFonts w:ascii="Arial" w:hAnsi="Arial" w:cs="Arial"/>
          <w:color w:val="000000" w:themeColor="text1"/>
          <w:sz w:val="20"/>
          <w:szCs w:val="20"/>
        </w:rPr>
      </w:pPr>
      <w:r w:rsidRPr="00520CFB">
        <w:rPr>
          <w:rFonts w:ascii="Arial" w:hAnsi="Arial" w:cs="Arial"/>
          <w:color w:val="000000" w:themeColor="text1"/>
          <w:sz w:val="20"/>
          <w:szCs w:val="20"/>
        </w:rPr>
        <w:t xml:space="preserve">Body image concerns profoundly impact young women’s experience of early intimate relationships. </w:t>
      </w:r>
      <w:r w:rsidRPr="00520CFB">
        <w:rPr>
          <w:rFonts w:ascii="Arial" w:hAnsi="Arial" w:cs="Arial"/>
          <w:color w:val="000000" w:themeColor="text1"/>
          <w:sz w:val="20"/>
          <w:szCs w:val="20"/>
          <w:shd w:val="clear" w:color="auto" w:fill="FFFFFF"/>
        </w:rPr>
        <w:t>When young women engage in sexual activity, they are more likely than their male peers to report low sexual self-esteem and are less likely to experience pleasure.</w:t>
      </w:r>
      <w:r w:rsidRPr="00520CFB">
        <w:rPr>
          <w:rStyle w:val="FootnoteReference"/>
          <w:rFonts w:ascii="Arial" w:hAnsi="Arial" w:cs="Arial"/>
          <w:color w:val="000000" w:themeColor="text1"/>
          <w:sz w:val="20"/>
          <w:szCs w:val="20"/>
          <w:shd w:val="clear" w:color="auto" w:fill="FFFFFF"/>
        </w:rPr>
        <w:footnoteReference w:id="123"/>
      </w:r>
      <w:r w:rsidRPr="00520CFB">
        <w:rPr>
          <w:rStyle w:val="FootnoteReference"/>
          <w:rFonts w:ascii="Arial" w:hAnsi="Arial" w:cs="Arial"/>
          <w:color w:val="000000" w:themeColor="text1"/>
          <w:sz w:val="20"/>
          <w:szCs w:val="20"/>
          <w:shd w:val="clear" w:color="auto" w:fill="FFFFFF"/>
        </w:rPr>
        <w:t xml:space="preserve"> </w:t>
      </w:r>
      <w:r w:rsidRPr="00520CFB">
        <w:rPr>
          <w:rFonts w:ascii="Arial" w:hAnsi="Arial" w:cs="Arial"/>
          <w:color w:val="000000" w:themeColor="text1"/>
          <w:sz w:val="20"/>
          <w:szCs w:val="20"/>
        </w:rPr>
        <w:t>There is also evidence that women with poor body image are less confident in negotiating safe or pleasurable sex, and are more likely to engage in risky sexual behaviours.</w:t>
      </w:r>
      <w:r w:rsidRPr="00520CFB">
        <w:rPr>
          <w:rStyle w:val="FootnoteReference"/>
          <w:rFonts w:ascii="Arial" w:hAnsi="Arial" w:cs="Arial"/>
          <w:color w:val="000000" w:themeColor="text1"/>
          <w:sz w:val="20"/>
          <w:szCs w:val="20"/>
        </w:rPr>
        <w:footnoteReference w:id="124"/>
      </w:r>
      <w:r w:rsidRPr="00520CFB">
        <w:rPr>
          <w:rFonts w:ascii="Arial" w:hAnsi="Arial" w:cs="Arial"/>
          <w:sz w:val="20"/>
          <w:szCs w:val="20"/>
          <w:vertAlign w:val="superscript"/>
        </w:rPr>
        <w:t xml:space="preserve"> </w:t>
      </w:r>
      <w:r w:rsidR="00A079D9" w:rsidRPr="00520CFB">
        <w:rPr>
          <w:rFonts w:ascii="Arial" w:hAnsi="Arial" w:cs="Arial"/>
          <w:color w:val="000000" w:themeColor="text1"/>
          <w:sz w:val="20"/>
          <w:szCs w:val="20"/>
        </w:rPr>
        <w:t xml:space="preserve">A common </w:t>
      </w:r>
      <w:r w:rsidRPr="00520CFB">
        <w:rPr>
          <w:rFonts w:ascii="Arial" w:hAnsi="Arial" w:cs="Arial"/>
          <w:color w:val="000000" w:themeColor="text1"/>
          <w:sz w:val="20"/>
          <w:szCs w:val="20"/>
        </w:rPr>
        <w:t xml:space="preserve">explanation </w:t>
      </w:r>
      <w:r w:rsidR="00A079D9" w:rsidRPr="00520CFB">
        <w:rPr>
          <w:rFonts w:ascii="Arial" w:hAnsi="Arial" w:cs="Arial"/>
          <w:color w:val="000000" w:themeColor="text1"/>
          <w:sz w:val="20"/>
          <w:szCs w:val="20"/>
        </w:rPr>
        <w:t>is</w:t>
      </w:r>
      <w:r w:rsidRPr="00520CFB">
        <w:rPr>
          <w:rFonts w:ascii="Arial" w:hAnsi="Arial" w:cs="Arial"/>
          <w:color w:val="000000" w:themeColor="text1"/>
          <w:sz w:val="20"/>
          <w:szCs w:val="20"/>
        </w:rPr>
        <w:t xml:space="preserve"> that young women who feel unattractive also feel less able to assert themselves with male partners.</w:t>
      </w:r>
      <w:r w:rsidRPr="00520CFB">
        <w:rPr>
          <w:rStyle w:val="FootnoteReference"/>
          <w:rFonts w:ascii="Arial" w:hAnsi="Arial" w:cs="Arial"/>
          <w:color w:val="000000" w:themeColor="text1"/>
          <w:sz w:val="20"/>
          <w:szCs w:val="20"/>
        </w:rPr>
        <w:footnoteReference w:id="125"/>
      </w:r>
    </w:p>
    <w:p w14:paraId="74169A86" w14:textId="77777777" w:rsidR="007342C2" w:rsidRPr="00520CFB" w:rsidRDefault="007342C2" w:rsidP="00466F7B">
      <w:pPr>
        <w:shd w:val="clear" w:color="auto" w:fill="FFFFFF"/>
        <w:spacing w:before="120" w:after="120" w:line="240" w:lineRule="auto"/>
        <w:rPr>
          <w:rFonts w:ascii="Arial" w:hAnsi="Arial" w:cs="Arial"/>
          <w:sz w:val="20"/>
          <w:szCs w:val="20"/>
        </w:rPr>
      </w:pPr>
      <w:r w:rsidRPr="00520CFB">
        <w:rPr>
          <w:rFonts w:ascii="Arial" w:hAnsi="Arial" w:cs="Arial"/>
          <w:sz w:val="20"/>
          <w:szCs w:val="20"/>
        </w:rPr>
        <w:t>The attitudes and behaviours of young women’s partners, particularly young men, play a key role in shaping young women’s experiences in intimate relationships. Men who objectify women are more likely to endorse sexist attitudes toward women.</w:t>
      </w:r>
      <w:r w:rsidRPr="00520CFB">
        <w:rPr>
          <w:rStyle w:val="FootnoteReference"/>
          <w:rFonts w:ascii="Arial" w:hAnsi="Arial" w:cs="Arial"/>
          <w:sz w:val="20"/>
          <w:szCs w:val="20"/>
        </w:rPr>
        <w:footnoteReference w:id="126"/>
      </w:r>
      <w:r w:rsidRPr="00520CFB">
        <w:rPr>
          <w:rFonts w:ascii="Arial" w:hAnsi="Arial" w:cs="Arial"/>
          <w:sz w:val="20"/>
          <w:szCs w:val="20"/>
        </w:rPr>
        <w:t xml:space="preserve"> </w:t>
      </w:r>
    </w:p>
    <w:p w14:paraId="7331C402" w14:textId="4B8C5A5C" w:rsidR="007342C2" w:rsidRPr="00520CFB" w:rsidRDefault="007342C2" w:rsidP="00466F7B">
      <w:pPr>
        <w:spacing w:before="120" w:after="120" w:line="240" w:lineRule="auto"/>
        <w:rPr>
          <w:rFonts w:ascii="Arial" w:hAnsi="Arial" w:cs="Arial"/>
          <w:sz w:val="20"/>
          <w:szCs w:val="20"/>
          <w:shd w:val="clear" w:color="auto" w:fill="FFFFFF"/>
        </w:rPr>
      </w:pPr>
      <w:r w:rsidRPr="00520CFB">
        <w:rPr>
          <w:rFonts w:ascii="Arial" w:hAnsi="Arial" w:cs="Arial"/>
          <w:sz w:val="20"/>
          <w:szCs w:val="20"/>
          <w:shd w:val="clear" w:color="auto" w:fill="FFFFFF"/>
        </w:rPr>
        <w:t>Research indicates that children and young people are accessing pornography at increasing rates, with boys aged 14-17 years being the most frequent</w:t>
      </w:r>
      <w:r w:rsidRPr="00520CFB">
        <w:rPr>
          <w:rFonts w:ascii="Arial" w:hAnsi="Arial" w:cs="Arial"/>
          <w:sz w:val="20"/>
          <w:szCs w:val="20"/>
        </w:rPr>
        <w:t xml:space="preserve"> </w:t>
      </w:r>
      <w:r w:rsidRPr="00520CFB">
        <w:rPr>
          <w:rFonts w:ascii="Arial" w:hAnsi="Arial" w:cs="Arial"/>
          <w:sz w:val="20"/>
          <w:szCs w:val="20"/>
          <w:shd w:val="clear" w:color="auto" w:fill="FFFFFF"/>
        </w:rPr>
        <w:t>underage consumers of pornographic material.</w:t>
      </w:r>
      <w:r w:rsidRPr="00520CFB">
        <w:rPr>
          <w:rStyle w:val="FootnoteReference"/>
          <w:rFonts w:ascii="Arial" w:hAnsi="Arial" w:cs="Arial"/>
          <w:sz w:val="20"/>
          <w:szCs w:val="20"/>
          <w:shd w:val="clear" w:color="auto" w:fill="FFFFFF"/>
        </w:rPr>
        <w:footnoteReference w:id="127"/>
      </w:r>
      <w:r w:rsidRPr="00520CFB">
        <w:rPr>
          <w:rFonts w:ascii="Arial" w:hAnsi="Arial" w:cs="Arial"/>
          <w:sz w:val="20"/>
          <w:szCs w:val="20"/>
          <w:shd w:val="clear" w:color="auto" w:fill="FFFFFF"/>
        </w:rPr>
        <w:t xml:space="preserve"> </w:t>
      </w:r>
      <w:r w:rsidRPr="00520CFB">
        <w:rPr>
          <w:rFonts w:ascii="Arial" w:hAnsi="Arial" w:cs="Arial"/>
          <w:sz w:val="20"/>
          <w:szCs w:val="20"/>
        </w:rPr>
        <w:t xml:space="preserve">When </w:t>
      </w:r>
      <w:r w:rsidR="003A684A" w:rsidRPr="00520CFB">
        <w:rPr>
          <w:rFonts w:ascii="Arial" w:hAnsi="Arial" w:cs="Arial"/>
          <w:sz w:val="20"/>
          <w:szCs w:val="20"/>
        </w:rPr>
        <w:t xml:space="preserve">a </w:t>
      </w:r>
      <w:r w:rsidRPr="00520CFB">
        <w:rPr>
          <w:rFonts w:ascii="Arial" w:hAnsi="Arial" w:cs="Arial"/>
          <w:sz w:val="20"/>
          <w:szCs w:val="20"/>
        </w:rPr>
        <w:t>wom</w:t>
      </w:r>
      <w:r w:rsidR="003A684A" w:rsidRPr="00520CFB">
        <w:rPr>
          <w:rFonts w:ascii="Arial" w:hAnsi="Arial" w:cs="Arial"/>
          <w:sz w:val="20"/>
          <w:szCs w:val="20"/>
        </w:rPr>
        <w:t>a</w:t>
      </w:r>
      <w:r w:rsidRPr="00520CFB">
        <w:rPr>
          <w:rFonts w:ascii="Arial" w:hAnsi="Arial" w:cs="Arial"/>
          <w:sz w:val="20"/>
          <w:szCs w:val="20"/>
        </w:rPr>
        <w:t>n know</w:t>
      </w:r>
      <w:r w:rsidR="003A684A" w:rsidRPr="00520CFB">
        <w:rPr>
          <w:rFonts w:ascii="Arial" w:hAnsi="Arial" w:cs="Arial"/>
          <w:sz w:val="20"/>
          <w:szCs w:val="20"/>
        </w:rPr>
        <w:t>s</w:t>
      </w:r>
      <w:r w:rsidRPr="00520CFB">
        <w:rPr>
          <w:rFonts w:ascii="Arial" w:hAnsi="Arial" w:cs="Arial"/>
          <w:sz w:val="20"/>
          <w:szCs w:val="20"/>
        </w:rPr>
        <w:t xml:space="preserve"> that their male partner view</w:t>
      </w:r>
      <w:r w:rsidR="003A684A" w:rsidRPr="00520CFB">
        <w:rPr>
          <w:rFonts w:ascii="Arial" w:hAnsi="Arial" w:cs="Arial"/>
          <w:sz w:val="20"/>
          <w:szCs w:val="20"/>
        </w:rPr>
        <w:t>s</w:t>
      </w:r>
      <w:r w:rsidRPr="00520CFB">
        <w:rPr>
          <w:rFonts w:ascii="Arial" w:hAnsi="Arial" w:cs="Arial"/>
          <w:sz w:val="20"/>
          <w:szCs w:val="20"/>
        </w:rPr>
        <w:t xml:space="preserve"> pornography, </w:t>
      </w:r>
      <w:r w:rsidR="003A684A" w:rsidRPr="00520CFB">
        <w:rPr>
          <w:rFonts w:ascii="Arial" w:hAnsi="Arial" w:cs="Arial"/>
          <w:sz w:val="20"/>
          <w:szCs w:val="20"/>
        </w:rPr>
        <w:t xml:space="preserve">her </w:t>
      </w:r>
      <w:r w:rsidRPr="00520CFB">
        <w:rPr>
          <w:rFonts w:ascii="Arial" w:hAnsi="Arial" w:cs="Arial"/>
          <w:sz w:val="20"/>
          <w:szCs w:val="20"/>
        </w:rPr>
        <w:t xml:space="preserve">concern regarding </w:t>
      </w:r>
      <w:r w:rsidR="003A684A" w:rsidRPr="00520CFB">
        <w:rPr>
          <w:rFonts w:ascii="Arial" w:hAnsi="Arial" w:cs="Arial"/>
          <w:sz w:val="20"/>
          <w:szCs w:val="20"/>
        </w:rPr>
        <w:t xml:space="preserve">her partner’s </w:t>
      </w:r>
      <w:r w:rsidRPr="00520CFB">
        <w:rPr>
          <w:rFonts w:ascii="Arial" w:hAnsi="Arial" w:cs="Arial"/>
          <w:sz w:val="20"/>
          <w:szCs w:val="20"/>
        </w:rPr>
        <w:t xml:space="preserve">sexual attraction toward </w:t>
      </w:r>
      <w:r w:rsidR="003A684A" w:rsidRPr="00520CFB">
        <w:rPr>
          <w:rFonts w:ascii="Arial" w:hAnsi="Arial" w:cs="Arial"/>
          <w:sz w:val="20"/>
          <w:szCs w:val="20"/>
        </w:rPr>
        <w:t>her</w:t>
      </w:r>
      <w:r w:rsidRPr="00520CFB">
        <w:rPr>
          <w:rFonts w:ascii="Arial" w:hAnsi="Arial" w:cs="Arial"/>
          <w:sz w:val="20"/>
          <w:szCs w:val="20"/>
        </w:rPr>
        <w:t xml:space="preserve"> own body increases.</w:t>
      </w:r>
      <w:r w:rsidRPr="00520CFB">
        <w:rPr>
          <w:rStyle w:val="FootnoteReference"/>
          <w:rFonts w:ascii="Arial" w:hAnsi="Arial" w:cs="Arial"/>
          <w:sz w:val="20"/>
          <w:szCs w:val="20"/>
        </w:rPr>
        <w:footnoteReference w:id="128"/>
      </w:r>
      <w:r w:rsidRPr="00520CFB">
        <w:rPr>
          <w:rFonts w:ascii="Arial" w:hAnsi="Arial" w:cs="Arial"/>
          <w:sz w:val="20"/>
          <w:szCs w:val="20"/>
        </w:rPr>
        <w:t xml:space="preserve"> </w:t>
      </w:r>
    </w:p>
    <w:p w14:paraId="4E54EE43" w14:textId="06D14F8C" w:rsidR="007A20B6" w:rsidRPr="00520CFB" w:rsidRDefault="00340970" w:rsidP="00FE2EF3">
      <w:pPr>
        <w:pStyle w:val="Heading2"/>
        <w:rPr>
          <w:rFonts w:cs="Arial"/>
        </w:rPr>
      </w:pPr>
      <w:bookmarkStart w:id="39" w:name="_Toc493169531"/>
      <w:r w:rsidRPr="00520CFB">
        <w:rPr>
          <w:rFonts w:cs="Arial"/>
        </w:rPr>
        <w:lastRenderedPageBreak/>
        <w:t>Protective factors</w:t>
      </w:r>
      <w:bookmarkEnd w:id="39"/>
    </w:p>
    <w:p w14:paraId="5002B8AB" w14:textId="3E315932" w:rsidR="00340970" w:rsidRPr="00520CFB" w:rsidRDefault="007A20B6" w:rsidP="00466F7B">
      <w:pPr>
        <w:pStyle w:val="NormalWeb"/>
        <w:shd w:val="clear" w:color="auto" w:fill="FFFFFF"/>
        <w:spacing w:before="120" w:beforeAutospacing="0" w:after="120" w:afterAutospacing="0"/>
        <w:rPr>
          <w:rFonts w:ascii="Arial" w:hAnsi="Arial" w:cs="Arial"/>
          <w:color w:val="000000" w:themeColor="text1"/>
          <w:sz w:val="20"/>
          <w:szCs w:val="20"/>
        </w:rPr>
      </w:pPr>
      <w:r w:rsidRPr="00520CFB">
        <w:rPr>
          <w:rFonts w:ascii="Arial" w:hAnsi="Arial" w:cs="Arial"/>
          <w:color w:val="000000" w:themeColor="text1"/>
          <w:sz w:val="20"/>
          <w:szCs w:val="20"/>
        </w:rPr>
        <w:t xml:space="preserve">A </w:t>
      </w:r>
      <w:r w:rsidR="00340970" w:rsidRPr="00520CFB">
        <w:rPr>
          <w:rFonts w:ascii="Arial" w:hAnsi="Arial" w:cs="Arial"/>
          <w:color w:val="000000" w:themeColor="text1"/>
          <w:sz w:val="20"/>
          <w:szCs w:val="20"/>
        </w:rPr>
        <w:t>New South Wal</w:t>
      </w:r>
      <w:r w:rsidRPr="00520CFB">
        <w:rPr>
          <w:rFonts w:ascii="Arial" w:hAnsi="Arial" w:cs="Arial"/>
          <w:color w:val="000000" w:themeColor="text1"/>
          <w:sz w:val="20"/>
          <w:szCs w:val="20"/>
        </w:rPr>
        <w:t>es study</w:t>
      </w:r>
      <w:r w:rsidR="00340970" w:rsidRPr="00520CFB">
        <w:rPr>
          <w:rFonts w:ascii="Arial" w:hAnsi="Arial" w:cs="Arial"/>
          <w:color w:val="000000" w:themeColor="text1"/>
          <w:sz w:val="20"/>
          <w:szCs w:val="20"/>
        </w:rPr>
        <w:t xml:space="preserve"> found that young people who saw family, strong friends and achievements as centra</w:t>
      </w:r>
      <w:r w:rsidR="000A0DCE" w:rsidRPr="00520CFB">
        <w:rPr>
          <w:rFonts w:ascii="Arial" w:hAnsi="Arial" w:cs="Arial"/>
          <w:color w:val="000000" w:themeColor="text1"/>
          <w:sz w:val="20"/>
          <w:szCs w:val="20"/>
        </w:rPr>
        <w:t>lly important in their lives were</w:t>
      </w:r>
      <w:r w:rsidR="00340970" w:rsidRPr="00520CFB">
        <w:rPr>
          <w:rFonts w:ascii="Arial" w:hAnsi="Arial" w:cs="Arial"/>
          <w:color w:val="000000" w:themeColor="text1"/>
          <w:sz w:val="20"/>
          <w:szCs w:val="20"/>
        </w:rPr>
        <w:t xml:space="preserve"> buffered from viewing body image as the critical fa</w:t>
      </w:r>
      <w:r w:rsidRPr="00520CFB">
        <w:rPr>
          <w:rFonts w:ascii="Arial" w:hAnsi="Arial" w:cs="Arial"/>
          <w:color w:val="000000" w:themeColor="text1"/>
          <w:sz w:val="20"/>
          <w:szCs w:val="20"/>
        </w:rPr>
        <w:t>ctor that determined their self-</w:t>
      </w:r>
      <w:r w:rsidR="00340970" w:rsidRPr="00520CFB">
        <w:rPr>
          <w:rFonts w:ascii="Arial" w:hAnsi="Arial" w:cs="Arial"/>
          <w:color w:val="000000" w:themeColor="text1"/>
          <w:sz w:val="20"/>
          <w:szCs w:val="20"/>
        </w:rPr>
        <w:t>worth.</w:t>
      </w:r>
      <w:r w:rsidR="00340970" w:rsidRPr="00520CFB">
        <w:rPr>
          <w:rStyle w:val="FootnoteReference"/>
          <w:rFonts w:ascii="Arial" w:hAnsi="Arial" w:cs="Arial"/>
          <w:color w:val="000000" w:themeColor="text1"/>
          <w:sz w:val="20"/>
          <w:szCs w:val="20"/>
        </w:rPr>
        <w:footnoteReference w:id="129"/>
      </w:r>
      <w:r w:rsidRPr="00520CFB">
        <w:rPr>
          <w:rFonts w:ascii="Arial" w:hAnsi="Arial" w:cs="Arial"/>
          <w:color w:val="000000" w:themeColor="text1"/>
          <w:sz w:val="20"/>
          <w:szCs w:val="20"/>
        </w:rPr>
        <w:t xml:space="preserve"> This suggests that the strongest protective factors for body image are associated with an integrated view of wellbeing that is validated by the people and world around us.</w:t>
      </w:r>
    </w:p>
    <w:p w14:paraId="4A3BC615" w14:textId="0C847BC6" w:rsidR="00340970" w:rsidRPr="00520CFB" w:rsidRDefault="00340970" w:rsidP="00466F7B">
      <w:pPr>
        <w:pStyle w:val="NormalWeb"/>
        <w:shd w:val="clear" w:color="auto" w:fill="FFFFFF"/>
        <w:spacing w:before="120" w:beforeAutospacing="0" w:after="120" w:afterAutospacing="0"/>
        <w:rPr>
          <w:rFonts w:ascii="Arial" w:hAnsi="Arial" w:cs="Arial"/>
          <w:color w:val="000000" w:themeColor="text1"/>
          <w:sz w:val="20"/>
          <w:szCs w:val="20"/>
        </w:rPr>
      </w:pPr>
      <w:r w:rsidRPr="00520CFB">
        <w:rPr>
          <w:rFonts w:ascii="Arial" w:hAnsi="Arial" w:cs="Arial"/>
          <w:color w:val="000000" w:themeColor="text1"/>
          <w:sz w:val="20"/>
          <w:szCs w:val="20"/>
        </w:rPr>
        <w:t xml:space="preserve">The same study found that </w:t>
      </w:r>
      <w:r w:rsidR="00764179" w:rsidRPr="00520CFB">
        <w:rPr>
          <w:rFonts w:ascii="Arial" w:hAnsi="Arial" w:cs="Arial"/>
          <w:color w:val="000000" w:themeColor="text1"/>
          <w:sz w:val="20"/>
          <w:szCs w:val="20"/>
        </w:rPr>
        <w:t>Indigenous</w:t>
      </w:r>
      <w:r w:rsidRPr="00520CFB">
        <w:rPr>
          <w:rFonts w:ascii="Arial" w:hAnsi="Arial" w:cs="Arial"/>
          <w:color w:val="000000" w:themeColor="text1"/>
          <w:sz w:val="20"/>
          <w:szCs w:val="20"/>
        </w:rPr>
        <w:t xml:space="preserve"> participants were politicised around issues to do with Aboriginality and discrimination and this acted as a protective factor in shaping the way they experienced body image pressures. Pride in ‘Indigenous bodies’ appeared to involve a difficult balancing act between belonging to family and community and distancing oneself from the negative stereotypes that continue to be associated with Aboriginality.</w:t>
      </w:r>
      <w:r w:rsidRPr="00520CFB">
        <w:rPr>
          <w:rStyle w:val="FootnoteReference"/>
          <w:rFonts w:ascii="Arial" w:hAnsi="Arial" w:cs="Arial"/>
          <w:color w:val="000000" w:themeColor="text1"/>
          <w:sz w:val="20"/>
          <w:szCs w:val="20"/>
        </w:rPr>
        <w:footnoteReference w:id="130"/>
      </w:r>
      <w:r w:rsidRPr="00520CFB">
        <w:rPr>
          <w:rFonts w:ascii="Arial" w:hAnsi="Arial" w:cs="Arial"/>
          <w:color w:val="000000" w:themeColor="text1"/>
          <w:sz w:val="20"/>
          <w:szCs w:val="20"/>
        </w:rPr>
        <w:t xml:space="preserve"> </w:t>
      </w:r>
      <w:r w:rsidR="00764179" w:rsidRPr="00520CFB">
        <w:rPr>
          <w:rFonts w:ascii="Arial" w:hAnsi="Arial" w:cs="Arial"/>
          <w:color w:val="000000" w:themeColor="text1"/>
          <w:sz w:val="20"/>
          <w:szCs w:val="20"/>
        </w:rPr>
        <w:t>P</w:t>
      </w:r>
      <w:r w:rsidRPr="00520CFB">
        <w:rPr>
          <w:rFonts w:ascii="Arial" w:hAnsi="Arial" w:cs="Arial"/>
          <w:color w:val="000000" w:themeColor="text1"/>
          <w:sz w:val="20"/>
          <w:szCs w:val="20"/>
        </w:rPr>
        <w:t>articipants were conscious of mainstream adherence to culturally narrow perceptions of beauty and were quick to identify with African-American culture and role models from Indigenous Australian communities.</w:t>
      </w:r>
      <w:r w:rsidRPr="00520CFB">
        <w:rPr>
          <w:rStyle w:val="FootnoteReference"/>
          <w:rFonts w:ascii="Arial" w:hAnsi="Arial" w:cs="Arial"/>
          <w:color w:val="000000" w:themeColor="text1"/>
          <w:sz w:val="20"/>
          <w:szCs w:val="20"/>
        </w:rPr>
        <w:footnoteReference w:id="131"/>
      </w:r>
    </w:p>
    <w:p w14:paraId="4D091540" w14:textId="462AF960" w:rsidR="00340970" w:rsidRPr="00520CFB" w:rsidRDefault="00340970" w:rsidP="00466F7B">
      <w:pPr>
        <w:shd w:val="clear" w:color="auto" w:fill="FFFFFF"/>
        <w:spacing w:before="120" w:after="120" w:line="240" w:lineRule="auto"/>
        <w:rPr>
          <w:rFonts w:ascii="Arial" w:hAnsi="Arial" w:cs="Arial"/>
          <w:color w:val="000000" w:themeColor="text1"/>
          <w:sz w:val="20"/>
          <w:szCs w:val="20"/>
          <w:shd w:val="clear" w:color="auto" w:fill="FFFFFF"/>
        </w:rPr>
      </w:pPr>
      <w:r w:rsidRPr="00520CFB">
        <w:rPr>
          <w:rFonts w:ascii="Arial" w:hAnsi="Arial" w:cs="Arial"/>
          <w:color w:val="000000" w:themeColor="text1"/>
          <w:sz w:val="20"/>
          <w:szCs w:val="20"/>
        </w:rPr>
        <w:t>F</w:t>
      </w:r>
      <w:r w:rsidRPr="00520CFB">
        <w:rPr>
          <w:rFonts w:ascii="Arial" w:hAnsi="Arial" w:cs="Arial"/>
          <w:color w:val="000000" w:themeColor="text1"/>
          <w:sz w:val="20"/>
          <w:szCs w:val="20"/>
          <w:shd w:val="clear" w:color="auto" w:fill="FFFFFF"/>
        </w:rPr>
        <w:t>actors that have been found to help preserve self-esteem for some girls include physical activity, perception of good health, family communication and closeness, authoritative parenting, perceived teacher support, being part of a religious community, and feeling safe at school.</w:t>
      </w:r>
      <w:r w:rsidRPr="00520CFB">
        <w:rPr>
          <w:rStyle w:val="FootnoteReference"/>
          <w:rFonts w:ascii="Arial" w:hAnsi="Arial" w:cs="Arial"/>
          <w:color w:val="000000" w:themeColor="text1"/>
          <w:sz w:val="20"/>
          <w:szCs w:val="20"/>
          <w:shd w:val="clear" w:color="auto" w:fill="FFFFFF"/>
        </w:rPr>
        <w:t xml:space="preserve"> </w:t>
      </w:r>
      <w:r w:rsidRPr="00520CFB">
        <w:rPr>
          <w:rStyle w:val="FootnoteReference"/>
          <w:rFonts w:ascii="Arial" w:hAnsi="Arial" w:cs="Arial"/>
          <w:color w:val="000000" w:themeColor="text1"/>
          <w:sz w:val="20"/>
          <w:szCs w:val="20"/>
          <w:shd w:val="clear" w:color="auto" w:fill="FFFFFF"/>
        </w:rPr>
        <w:footnoteReference w:id="132"/>
      </w:r>
      <w:r w:rsidRPr="00520CFB">
        <w:rPr>
          <w:rFonts w:ascii="Arial" w:hAnsi="Arial" w:cs="Arial"/>
          <w:color w:val="000000" w:themeColor="text1"/>
          <w:sz w:val="20"/>
          <w:szCs w:val="20"/>
          <w:shd w:val="clear" w:color="auto" w:fill="FFFFFF"/>
        </w:rPr>
        <w:t xml:space="preserve"> In other words, </w:t>
      </w:r>
      <w:r w:rsidR="00855D11" w:rsidRPr="00520CFB">
        <w:rPr>
          <w:rFonts w:ascii="Arial" w:hAnsi="Arial" w:cs="Arial"/>
          <w:color w:val="000000" w:themeColor="text1"/>
          <w:sz w:val="20"/>
          <w:szCs w:val="20"/>
          <w:shd w:val="clear" w:color="auto" w:fill="FFFFFF"/>
        </w:rPr>
        <w:t>in addition to the health and wellbeing benefits of physical activity</w:t>
      </w:r>
      <w:r w:rsidR="00A079D9" w:rsidRPr="00520CFB">
        <w:rPr>
          <w:rFonts w:ascii="Arial" w:hAnsi="Arial" w:cs="Arial"/>
          <w:color w:val="000000" w:themeColor="text1"/>
          <w:sz w:val="20"/>
          <w:szCs w:val="20"/>
          <w:shd w:val="clear" w:color="auto" w:fill="FFFFFF"/>
        </w:rPr>
        <w:t>,</w:t>
      </w:r>
      <w:r w:rsidR="00855D11" w:rsidRPr="00520CFB">
        <w:rPr>
          <w:rFonts w:ascii="Arial" w:hAnsi="Arial" w:cs="Arial"/>
          <w:color w:val="000000" w:themeColor="text1"/>
          <w:sz w:val="20"/>
          <w:szCs w:val="20"/>
          <w:shd w:val="clear" w:color="auto" w:fill="FFFFFF"/>
        </w:rPr>
        <w:t xml:space="preserve"> </w:t>
      </w:r>
      <w:r w:rsidRPr="00520CFB">
        <w:rPr>
          <w:rFonts w:ascii="Arial" w:hAnsi="Arial" w:cs="Arial"/>
          <w:color w:val="000000" w:themeColor="text1"/>
          <w:sz w:val="20"/>
          <w:szCs w:val="20"/>
          <w:shd w:val="clear" w:color="auto" w:fill="FFFFFF"/>
        </w:rPr>
        <w:t>girls and young women benefit from being in spaces, or being with people, who consistently reinforce messages that counteract objectification</w:t>
      </w:r>
      <w:r w:rsidR="00855D11" w:rsidRPr="00520CFB">
        <w:rPr>
          <w:rFonts w:ascii="Arial" w:hAnsi="Arial" w:cs="Arial"/>
          <w:color w:val="000000" w:themeColor="text1"/>
          <w:sz w:val="20"/>
          <w:szCs w:val="20"/>
          <w:shd w:val="clear" w:color="auto" w:fill="FFFFFF"/>
        </w:rPr>
        <w:t xml:space="preserve">. </w:t>
      </w:r>
    </w:p>
    <w:p w14:paraId="02C78E89" w14:textId="7E019D26" w:rsidR="006D1DD6" w:rsidRPr="00520CFB" w:rsidRDefault="006D1DD6" w:rsidP="00466F7B">
      <w:pPr>
        <w:spacing w:before="120" w:after="120" w:line="240" w:lineRule="auto"/>
        <w:jc w:val="both"/>
        <w:rPr>
          <w:rFonts w:ascii="Arial" w:hAnsi="Arial" w:cs="Arial"/>
          <w:sz w:val="20"/>
          <w:szCs w:val="20"/>
        </w:rPr>
      </w:pPr>
      <w:r w:rsidRPr="00520CFB">
        <w:rPr>
          <w:rFonts w:ascii="Arial" w:hAnsi="Arial" w:cs="Arial"/>
          <w:sz w:val="20"/>
          <w:szCs w:val="20"/>
        </w:rPr>
        <w:br w:type="page"/>
      </w:r>
    </w:p>
    <w:p w14:paraId="1B6C9B47" w14:textId="4C01462D" w:rsidR="00BA3413" w:rsidRPr="00520CFB" w:rsidRDefault="006D1DD6" w:rsidP="003A3AF3">
      <w:pPr>
        <w:pStyle w:val="Heading1"/>
        <w:spacing w:before="120" w:after="120" w:line="240" w:lineRule="auto"/>
        <w:rPr>
          <w:rFonts w:cs="Arial"/>
        </w:rPr>
      </w:pPr>
      <w:bookmarkStart w:id="40" w:name="_Toc493169532"/>
      <w:r w:rsidRPr="00520CFB">
        <w:rPr>
          <w:rFonts w:cs="Arial"/>
        </w:rPr>
        <w:lastRenderedPageBreak/>
        <w:t>Relationships</w:t>
      </w:r>
      <w:bookmarkEnd w:id="40"/>
      <w:r w:rsidRPr="00520CFB">
        <w:rPr>
          <w:rFonts w:cs="Arial"/>
        </w:rPr>
        <w:t xml:space="preserve"> </w:t>
      </w:r>
    </w:p>
    <w:p w14:paraId="274A2473" w14:textId="7307ACBB" w:rsidR="00DA244B" w:rsidRPr="00520CFB" w:rsidRDefault="001C415D" w:rsidP="00136B2E">
      <w:pPr>
        <w:spacing w:before="120" w:after="120" w:line="240" w:lineRule="auto"/>
        <w:rPr>
          <w:rFonts w:ascii="Arial" w:hAnsi="Arial" w:cs="Arial"/>
          <w:sz w:val="20"/>
          <w:szCs w:val="20"/>
        </w:rPr>
      </w:pPr>
      <w:r w:rsidRPr="00520CFB">
        <w:rPr>
          <w:rFonts w:ascii="Arial" w:hAnsi="Arial" w:cs="Arial"/>
          <w:sz w:val="20"/>
          <w:szCs w:val="20"/>
        </w:rPr>
        <w:t>The formation of romantic relationships and engagement in sexual behaviours are normal and expected parts of growing up.</w:t>
      </w:r>
      <w:r w:rsidRPr="00520CFB">
        <w:rPr>
          <w:rStyle w:val="FootnoteReference"/>
          <w:rFonts w:ascii="Arial" w:hAnsi="Arial" w:cs="Arial"/>
          <w:sz w:val="20"/>
          <w:szCs w:val="20"/>
        </w:rPr>
        <w:footnoteReference w:id="133"/>
      </w:r>
      <w:r w:rsidRPr="00520CFB">
        <w:rPr>
          <w:rFonts w:ascii="Arial" w:hAnsi="Arial" w:cs="Arial"/>
          <w:sz w:val="20"/>
          <w:szCs w:val="20"/>
        </w:rPr>
        <w:t xml:space="preserve"> </w:t>
      </w:r>
      <w:r w:rsidRPr="00520CFB">
        <w:rPr>
          <w:rStyle w:val="FootnoteReference"/>
          <w:rFonts w:ascii="Arial" w:hAnsi="Arial" w:cs="Arial"/>
          <w:sz w:val="20"/>
          <w:szCs w:val="20"/>
        </w:rPr>
        <w:t xml:space="preserve"> </w:t>
      </w:r>
      <w:r w:rsidRPr="00520CFB">
        <w:rPr>
          <w:rFonts w:ascii="Arial" w:hAnsi="Arial" w:cs="Arial"/>
          <w:sz w:val="20"/>
          <w:szCs w:val="20"/>
        </w:rPr>
        <w:t xml:space="preserve">Yet </w:t>
      </w:r>
      <w:r w:rsidRPr="00520CFB">
        <w:rPr>
          <w:rFonts w:ascii="Arial" w:eastAsia="Times New Roman" w:hAnsi="Arial" w:cs="Arial"/>
          <w:sz w:val="20"/>
          <w:szCs w:val="20"/>
          <w:shd w:val="clear" w:color="auto" w:fill="FFFFFF"/>
        </w:rPr>
        <w:t>m</w:t>
      </w:r>
      <w:r w:rsidR="00DA244B" w:rsidRPr="00520CFB">
        <w:rPr>
          <w:rFonts w:ascii="Arial" w:eastAsia="Times New Roman" w:hAnsi="Arial" w:cs="Arial"/>
          <w:sz w:val="20"/>
          <w:szCs w:val="20"/>
          <w:shd w:val="clear" w:color="auto" w:fill="FFFFFF"/>
        </w:rPr>
        <w:t xml:space="preserve">uch of the research relating to young women’s experiences of intimate relationships has tended to focus on risk (in relation to sexual assault, reputation, and STIs and unplanned pregnancy), rather than pleasure. </w:t>
      </w:r>
    </w:p>
    <w:p w14:paraId="591DBCBE" w14:textId="256D2488" w:rsidR="00730533" w:rsidRPr="00520CFB" w:rsidRDefault="001C415D" w:rsidP="00136B2E">
      <w:pPr>
        <w:spacing w:before="120" w:after="120" w:line="240" w:lineRule="auto"/>
        <w:rPr>
          <w:rFonts w:ascii="Arial" w:hAnsi="Arial" w:cs="Arial"/>
          <w:sz w:val="20"/>
          <w:szCs w:val="20"/>
        </w:rPr>
      </w:pPr>
      <w:r w:rsidRPr="00520CFB">
        <w:rPr>
          <w:rFonts w:ascii="Arial" w:hAnsi="Arial" w:cs="Arial"/>
          <w:spacing w:val="3"/>
          <w:sz w:val="20"/>
          <w:szCs w:val="20"/>
          <w:shd w:val="clear" w:color="auto" w:fill="FFFFFF"/>
        </w:rPr>
        <w:t xml:space="preserve">Young peoples’ and researchers’ definitions of ‘relationships’ are diverse and include </w:t>
      </w:r>
      <w:r w:rsidRPr="00520CFB">
        <w:rPr>
          <w:rFonts w:ascii="Arial" w:hAnsi="Arial" w:cs="Arial"/>
          <w:sz w:val="20"/>
          <w:szCs w:val="20"/>
        </w:rPr>
        <w:t xml:space="preserve">commitment, exclusivity, casual hook-ups and friendship. </w:t>
      </w:r>
      <w:r w:rsidRPr="00520CFB">
        <w:rPr>
          <w:rFonts w:ascii="Arial" w:hAnsi="Arial" w:cs="Arial"/>
          <w:spacing w:val="3"/>
          <w:sz w:val="20"/>
          <w:szCs w:val="20"/>
          <w:shd w:val="clear" w:color="auto" w:fill="FFFFFF"/>
        </w:rPr>
        <w:t>Adolescent relationships are typically brief in early adolescence, progressing into sexual relationships in mid-adolescence (14–15 years) and onto more intense, committed relationships during later adolescence (16–18 years).</w:t>
      </w:r>
      <w:r w:rsidRPr="00520CFB">
        <w:rPr>
          <w:rStyle w:val="FootnoteReference"/>
          <w:rFonts w:ascii="Arial" w:hAnsi="Arial" w:cs="Arial"/>
          <w:spacing w:val="3"/>
          <w:sz w:val="20"/>
          <w:szCs w:val="20"/>
          <w:shd w:val="clear" w:color="auto" w:fill="FFFFFF"/>
        </w:rPr>
        <w:footnoteReference w:id="134"/>
      </w:r>
      <w:r w:rsidRPr="00520CFB">
        <w:rPr>
          <w:rFonts w:ascii="Arial" w:hAnsi="Arial" w:cs="Arial"/>
          <w:spacing w:val="3"/>
          <w:sz w:val="20"/>
          <w:szCs w:val="20"/>
          <w:shd w:val="clear" w:color="auto" w:fill="FFFFFF"/>
        </w:rPr>
        <w:t xml:space="preserve"> </w:t>
      </w:r>
    </w:p>
    <w:p w14:paraId="72FA51F3" w14:textId="668FB99C" w:rsidR="00696F9D" w:rsidRPr="00520CFB" w:rsidRDefault="001C415D" w:rsidP="00136B2E">
      <w:pPr>
        <w:spacing w:before="120" w:after="120" w:line="240" w:lineRule="auto"/>
        <w:rPr>
          <w:rFonts w:ascii="Arial" w:hAnsi="Arial" w:cs="Arial"/>
          <w:sz w:val="20"/>
          <w:szCs w:val="20"/>
        </w:rPr>
      </w:pPr>
      <w:r w:rsidRPr="00520CFB">
        <w:rPr>
          <w:rFonts w:ascii="Arial" w:hAnsi="Arial" w:cs="Arial"/>
          <w:sz w:val="20"/>
          <w:szCs w:val="20"/>
        </w:rPr>
        <w:t>Adolescents (particularly girls) spend a lot of time thinking and talking about romantic relationships, whether the focus is on past relationships, or potential future relationships, even when they are single.</w:t>
      </w:r>
      <w:r w:rsidRPr="00520CFB">
        <w:rPr>
          <w:rStyle w:val="FootnoteReference"/>
          <w:rFonts w:ascii="Arial" w:hAnsi="Arial" w:cs="Arial"/>
          <w:sz w:val="20"/>
          <w:szCs w:val="20"/>
        </w:rPr>
        <w:footnoteReference w:id="135"/>
      </w:r>
      <w:r w:rsidRPr="00520CFB">
        <w:rPr>
          <w:rFonts w:ascii="Arial" w:hAnsi="Arial" w:cs="Arial"/>
          <w:sz w:val="20"/>
          <w:szCs w:val="20"/>
        </w:rPr>
        <w:t xml:space="preserve"> </w:t>
      </w:r>
      <w:r w:rsidR="006D1DD6" w:rsidRPr="00520CFB">
        <w:rPr>
          <w:rFonts w:ascii="Arial" w:hAnsi="Arial" w:cs="Arial"/>
          <w:sz w:val="20"/>
          <w:szCs w:val="20"/>
        </w:rPr>
        <w:t>Parents</w:t>
      </w:r>
      <w:r w:rsidR="0038399B" w:rsidRPr="00520CFB">
        <w:rPr>
          <w:rFonts w:ascii="Arial" w:hAnsi="Arial" w:cs="Arial"/>
          <w:sz w:val="20"/>
          <w:szCs w:val="20"/>
        </w:rPr>
        <w:t>/carers</w:t>
      </w:r>
      <w:r w:rsidR="006D1DD6" w:rsidRPr="00520CFB">
        <w:rPr>
          <w:rFonts w:ascii="Arial" w:hAnsi="Arial" w:cs="Arial"/>
          <w:sz w:val="20"/>
          <w:szCs w:val="20"/>
        </w:rPr>
        <w:t>, friends and partners play an important role in shaping young women’s attitudes and expectations about relationships and intimacy</w:t>
      </w:r>
      <w:r w:rsidR="008666F6" w:rsidRPr="00520CFB">
        <w:rPr>
          <w:rFonts w:ascii="Arial" w:hAnsi="Arial" w:cs="Arial"/>
          <w:sz w:val="20"/>
          <w:szCs w:val="20"/>
        </w:rPr>
        <w:t>, as do</w:t>
      </w:r>
      <w:r w:rsidR="006D1DD6" w:rsidRPr="00520CFB">
        <w:rPr>
          <w:rFonts w:ascii="Arial" w:hAnsi="Arial" w:cs="Arial"/>
          <w:sz w:val="20"/>
          <w:szCs w:val="20"/>
        </w:rPr>
        <w:t xml:space="preserve"> gender-related expectations and experiences. </w:t>
      </w:r>
      <w:r w:rsidR="00987B05" w:rsidRPr="00520CFB">
        <w:rPr>
          <w:rFonts w:ascii="Arial" w:hAnsi="Arial" w:cs="Arial"/>
          <w:sz w:val="20"/>
          <w:szCs w:val="20"/>
        </w:rPr>
        <w:t>Y</w:t>
      </w:r>
      <w:r w:rsidR="008666F6" w:rsidRPr="00520CFB">
        <w:rPr>
          <w:rFonts w:ascii="Arial" w:hAnsi="Arial" w:cs="Arial"/>
          <w:spacing w:val="-4"/>
          <w:sz w:val="20"/>
          <w:szCs w:val="20"/>
          <w:shd w:val="clear" w:color="auto" w:fill="FFFFFF"/>
        </w:rPr>
        <w:t>oung women aged 18 – 24</w:t>
      </w:r>
      <w:r w:rsidR="00987B05" w:rsidRPr="00520CFB">
        <w:rPr>
          <w:rFonts w:ascii="Arial" w:hAnsi="Arial" w:cs="Arial"/>
          <w:spacing w:val="-4"/>
          <w:sz w:val="20"/>
          <w:szCs w:val="20"/>
          <w:shd w:val="clear" w:color="auto" w:fill="FFFFFF"/>
        </w:rPr>
        <w:t xml:space="preserve"> experience significantly higher rates of </w:t>
      </w:r>
      <w:r w:rsidR="00825965" w:rsidRPr="00520CFB">
        <w:rPr>
          <w:rFonts w:ascii="Arial" w:hAnsi="Arial" w:cs="Arial"/>
          <w:spacing w:val="-4"/>
          <w:sz w:val="20"/>
          <w:szCs w:val="20"/>
          <w:shd w:val="clear" w:color="auto" w:fill="FFFFFF"/>
        </w:rPr>
        <w:t xml:space="preserve">physical and sexual </w:t>
      </w:r>
      <w:r w:rsidR="00EE2FC4" w:rsidRPr="00520CFB">
        <w:rPr>
          <w:rFonts w:ascii="Arial" w:hAnsi="Arial" w:cs="Arial"/>
          <w:spacing w:val="-4"/>
          <w:sz w:val="20"/>
          <w:szCs w:val="20"/>
          <w:shd w:val="clear" w:color="auto" w:fill="FFFFFF"/>
        </w:rPr>
        <w:t xml:space="preserve">violence </w:t>
      </w:r>
      <w:r w:rsidR="00987B05" w:rsidRPr="00520CFB">
        <w:rPr>
          <w:rFonts w:ascii="Arial" w:hAnsi="Arial" w:cs="Arial"/>
          <w:spacing w:val="-4"/>
          <w:sz w:val="20"/>
          <w:szCs w:val="20"/>
          <w:shd w:val="clear" w:color="auto" w:fill="FFFFFF"/>
        </w:rPr>
        <w:t>than women in older age groups.</w:t>
      </w:r>
      <w:r w:rsidR="00987B05" w:rsidRPr="00520CFB">
        <w:rPr>
          <w:rStyle w:val="FootnoteReference"/>
          <w:rFonts w:ascii="Arial" w:hAnsi="Arial" w:cs="Arial"/>
          <w:spacing w:val="-4"/>
          <w:sz w:val="20"/>
          <w:szCs w:val="20"/>
          <w:shd w:val="clear" w:color="auto" w:fill="FFFFFF"/>
        </w:rPr>
        <w:footnoteReference w:id="136"/>
      </w:r>
      <w:r w:rsidR="00987B05" w:rsidRPr="00520CFB">
        <w:rPr>
          <w:rFonts w:ascii="Arial" w:hAnsi="Arial" w:cs="Arial"/>
          <w:sz w:val="20"/>
          <w:szCs w:val="20"/>
        </w:rPr>
        <w:t xml:space="preserve"> </w:t>
      </w:r>
      <w:r w:rsidR="008666F6" w:rsidRPr="00520CFB">
        <w:rPr>
          <w:rFonts w:ascii="Arial" w:hAnsi="Arial" w:cs="Arial"/>
          <w:sz w:val="20"/>
          <w:szCs w:val="20"/>
        </w:rPr>
        <w:t>Importantly, y</w:t>
      </w:r>
      <w:r w:rsidR="006D1DD6" w:rsidRPr="00520CFB">
        <w:rPr>
          <w:rFonts w:ascii="Arial" w:hAnsi="Arial" w:cs="Arial"/>
          <w:sz w:val="20"/>
          <w:szCs w:val="20"/>
        </w:rPr>
        <w:t>oung people’s early romantic and sexual experiences can create a ‘blueprint’ for future relationships.</w:t>
      </w:r>
      <w:r w:rsidR="006D1DD6" w:rsidRPr="00520CFB">
        <w:rPr>
          <w:rStyle w:val="FootnoteReference"/>
          <w:rFonts w:ascii="Arial" w:hAnsi="Arial" w:cs="Arial"/>
          <w:sz w:val="20"/>
          <w:szCs w:val="20"/>
        </w:rPr>
        <w:footnoteReference w:id="137"/>
      </w:r>
    </w:p>
    <w:p w14:paraId="7F34C6C2" w14:textId="135EA6FF" w:rsidR="00696F9D" w:rsidRPr="00520CFB" w:rsidRDefault="00696F9D" w:rsidP="00136B2E">
      <w:pPr>
        <w:pStyle w:val="Heading2"/>
        <w:spacing w:before="120" w:after="120" w:line="240" w:lineRule="auto"/>
        <w:rPr>
          <w:rFonts w:cs="Arial"/>
        </w:rPr>
      </w:pPr>
      <w:bookmarkStart w:id="41" w:name="_Toc493169533"/>
      <w:r w:rsidRPr="00520CFB">
        <w:rPr>
          <w:rFonts w:cs="Arial"/>
        </w:rPr>
        <w:t xml:space="preserve">Young peoples’ experiences of </w:t>
      </w:r>
      <w:r w:rsidR="00BE1D81" w:rsidRPr="00520CFB">
        <w:rPr>
          <w:rFonts w:cs="Arial"/>
        </w:rPr>
        <w:t xml:space="preserve">and attitudes to </w:t>
      </w:r>
      <w:r w:rsidRPr="00520CFB">
        <w:rPr>
          <w:rFonts w:cs="Arial"/>
        </w:rPr>
        <w:t>relationships</w:t>
      </w:r>
      <w:bookmarkEnd w:id="41"/>
    </w:p>
    <w:p w14:paraId="7C36832C" w14:textId="60D7EEAA" w:rsidR="00730533" w:rsidRPr="00520CFB" w:rsidRDefault="006D1DD6" w:rsidP="00136B2E">
      <w:pPr>
        <w:spacing w:before="120" w:after="120" w:line="240" w:lineRule="auto"/>
        <w:rPr>
          <w:rFonts w:ascii="Arial" w:hAnsi="Arial" w:cs="Arial"/>
          <w:sz w:val="20"/>
          <w:szCs w:val="20"/>
        </w:rPr>
      </w:pPr>
      <w:r w:rsidRPr="00520CFB">
        <w:rPr>
          <w:rFonts w:ascii="Arial" w:hAnsi="Arial" w:cs="Arial"/>
          <w:sz w:val="20"/>
          <w:szCs w:val="20"/>
        </w:rPr>
        <w:t>Recent research paints a c</w:t>
      </w:r>
      <w:r w:rsidR="00CF243D" w:rsidRPr="00520CFB">
        <w:rPr>
          <w:rFonts w:ascii="Arial" w:hAnsi="Arial" w:cs="Arial"/>
          <w:sz w:val="20"/>
          <w:szCs w:val="20"/>
        </w:rPr>
        <w:t>omplicated picture of</w:t>
      </w:r>
      <w:r w:rsidRPr="00520CFB">
        <w:rPr>
          <w:rFonts w:ascii="Arial" w:hAnsi="Arial" w:cs="Arial"/>
          <w:sz w:val="20"/>
          <w:szCs w:val="20"/>
        </w:rPr>
        <w:t xml:space="preserve"> young women’s experiences of intimate relationships. </w:t>
      </w:r>
      <w:r w:rsidR="00730533" w:rsidRPr="00520CFB">
        <w:rPr>
          <w:rFonts w:ascii="Arial" w:hAnsi="Arial" w:cs="Arial"/>
          <w:sz w:val="20"/>
          <w:szCs w:val="20"/>
        </w:rPr>
        <w:t xml:space="preserve">Adolescent romantic experiences and relationships form the foundations of </w:t>
      </w:r>
      <w:r w:rsidR="000776B2" w:rsidRPr="00520CFB">
        <w:rPr>
          <w:rFonts w:ascii="Arial" w:hAnsi="Arial" w:cs="Arial"/>
          <w:sz w:val="20"/>
          <w:szCs w:val="20"/>
        </w:rPr>
        <w:t>young people</w:t>
      </w:r>
      <w:r w:rsidR="001C415D" w:rsidRPr="00520CFB">
        <w:rPr>
          <w:rFonts w:ascii="Arial" w:hAnsi="Arial" w:cs="Arial"/>
          <w:sz w:val="20"/>
          <w:szCs w:val="20"/>
        </w:rPr>
        <w:t>’</w:t>
      </w:r>
      <w:r w:rsidR="000776B2" w:rsidRPr="00520CFB">
        <w:rPr>
          <w:rFonts w:ascii="Arial" w:hAnsi="Arial" w:cs="Arial"/>
          <w:sz w:val="20"/>
          <w:szCs w:val="20"/>
        </w:rPr>
        <w:t xml:space="preserve">s </w:t>
      </w:r>
      <w:r w:rsidR="00730533" w:rsidRPr="00520CFB">
        <w:rPr>
          <w:rFonts w:ascii="Arial" w:hAnsi="Arial" w:cs="Arial"/>
          <w:sz w:val="20"/>
          <w:szCs w:val="20"/>
        </w:rPr>
        <w:t>‘romantic self</w:t>
      </w:r>
      <w:r w:rsidR="000776B2" w:rsidRPr="00520CFB">
        <w:rPr>
          <w:rFonts w:ascii="Arial" w:hAnsi="Arial" w:cs="Arial"/>
          <w:sz w:val="20"/>
          <w:szCs w:val="20"/>
        </w:rPr>
        <w:t>-</w:t>
      </w:r>
      <w:r w:rsidR="00730533" w:rsidRPr="00520CFB">
        <w:rPr>
          <w:rFonts w:ascii="Arial" w:hAnsi="Arial" w:cs="Arial"/>
          <w:sz w:val="20"/>
          <w:szCs w:val="20"/>
        </w:rPr>
        <w:t>concept’ (</w:t>
      </w:r>
      <w:r w:rsidR="001C415D" w:rsidRPr="00520CFB">
        <w:rPr>
          <w:rFonts w:ascii="Arial" w:hAnsi="Arial" w:cs="Arial"/>
          <w:sz w:val="20"/>
          <w:szCs w:val="20"/>
        </w:rPr>
        <w:t>that is,</w:t>
      </w:r>
      <w:r w:rsidR="00730533" w:rsidRPr="00520CFB">
        <w:rPr>
          <w:rFonts w:ascii="Arial" w:hAnsi="Arial" w:cs="Arial"/>
          <w:sz w:val="20"/>
          <w:szCs w:val="20"/>
        </w:rPr>
        <w:t xml:space="preserve"> how they see themselves within romantic relationships). The challenges of developing and maintaining romantic relationships also allow adolescents to build many important skills that they will rely on as adults inclu</w:t>
      </w:r>
      <w:r w:rsidR="00514851" w:rsidRPr="00520CFB">
        <w:rPr>
          <w:rFonts w:ascii="Arial" w:hAnsi="Arial" w:cs="Arial"/>
          <w:sz w:val="20"/>
          <w:szCs w:val="20"/>
        </w:rPr>
        <w:t>ding the ability to manage</w:t>
      </w:r>
      <w:r w:rsidR="00730533" w:rsidRPr="00520CFB">
        <w:rPr>
          <w:rFonts w:ascii="Arial" w:hAnsi="Arial" w:cs="Arial"/>
          <w:sz w:val="20"/>
          <w:szCs w:val="20"/>
        </w:rPr>
        <w:t xml:space="preserve"> strong emotions and cope with break-ups.</w:t>
      </w:r>
      <w:r w:rsidR="00730533" w:rsidRPr="00520CFB">
        <w:rPr>
          <w:rStyle w:val="FootnoteReference"/>
          <w:rFonts w:ascii="Arial" w:hAnsi="Arial" w:cs="Arial"/>
          <w:sz w:val="20"/>
          <w:szCs w:val="20"/>
        </w:rPr>
        <w:footnoteReference w:id="138"/>
      </w:r>
    </w:p>
    <w:p w14:paraId="1061FDA7" w14:textId="280B5AB9" w:rsidR="00730533" w:rsidRPr="00520CFB" w:rsidRDefault="00D42C3F" w:rsidP="00136B2E">
      <w:pPr>
        <w:spacing w:before="120" w:after="120" w:line="240" w:lineRule="auto"/>
        <w:rPr>
          <w:rFonts w:ascii="Arial" w:hAnsi="Arial" w:cs="Arial"/>
          <w:sz w:val="20"/>
          <w:szCs w:val="20"/>
        </w:rPr>
      </w:pPr>
      <w:r w:rsidRPr="00520CFB">
        <w:rPr>
          <w:rFonts w:ascii="Arial" w:hAnsi="Arial" w:cs="Arial"/>
          <w:sz w:val="20"/>
          <w:szCs w:val="20"/>
        </w:rPr>
        <w:t>I</w:t>
      </w:r>
      <w:r w:rsidR="006D1DD6" w:rsidRPr="00520CFB">
        <w:rPr>
          <w:rFonts w:ascii="Arial" w:hAnsi="Arial" w:cs="Arial"/>
          <w:sz w:val="20"/>
          <w:szCs w:val="20"/>
        </w:rPr>
        <w:t xml:space="preserve">ncreased relationship commitment has </w:t>
      </w:r>
      <w:r w:rsidR="00514851" w:rsidRPr="00520CFB">
        <w:rPr>
          <w:rFonts w:ascii="Arial" w:hAnsi="Arial" w:cs="Arial"/>
          <w:sz w:val="20"/>
          <w:szCs w:val="20"/>
        </w:rPr>
        <w:t>been shown to predict</w:t>
      </w:r>
      <w:r w:rsidR="006D1DD6" w:rsidRPr="00520CFB">
        <w:rPr>
          <w:rFonts w:ascii="Arial" w:hAnsi="Arial" w:cs="Arial"/>
          <w:sz w:val="20"/>
          <w:szCs w:val="20"/>
        </w:rPr>
        <w:t xml:space="preserve"> increased sexual pleasure</w:t>
      </w:r>
      <w:r w:rsidRPr="00520CFB">
        <w:rPr>
          <w:rFonts w:ascii="Arial" w:hAnsi="Arial" w:cs="Arial"/>
          <w:sz w:val="20"/>
          <w:szCs w:val="20"/>
        </w:rPr>
        <w:t xml:space="preserve"> for young women</w:t>
      </w:r>
      <w:r w:rsidR="006D1DD6" w:rsidRPr="00520CFB">
        <w:rPr>
          <w:rFonts w:ascii="Arial" w:hAnsi="Arial" w:cs="Arial"/>
          <w:sz w:val="20"/>
          <w:szCs w:val="20"/>
        </w:rPr>
        <w:t xml:space="preserve">. </w:t>
      </w:r>
      <w:r w:rsidRPr="00520CFB">
        <w:rPr>
          <w:rFonts w:ascii="Arial" w:hAnsi="Arial" w:cs="Arial"/>
          <w:sz w:val="20"/>
          <w:szCs w:val="20"/>
        </w:rPr>
        <w:t>Y</w:t>
      </w:r>
      <w:r w:rsidR="009C1761">
        <w:rPr>
          <w:rFonts w:ascii="Arial" w:hAnsi="Arial" w:cs="Arial"/>
          <w:sz w:val="20"/>
          <w:szCs w:val="20"/>
        </w:rPr>
        <w:t>oung women in both opposite</w:t>
      </w:r>
      <w:r w:rsidR="006D1DD6" w:rsidRPr="00520CFB">
        <w:rPr>
          <w:rFonts w:ascii="Arial" w:hAnsi="Arial" w:cs="Arial"/>
          <w:sz w:val="20"/>
          <w:szCs w:val="20"/>
        </w:rPr>
        <w:t xml:space="preserve"> and same-sex a</w:t>
      </w:r>
      <w:r w:rsidRPr="00520CFB">
        <w:rPr>
          <w:rFonts w:ascii="Arial" w:hAnsi="Arial" w:cs="Arial"/>
          <w:sz w:val="20"/>
          <w:szCs w:val="20"/>
        </w:rPr>
        <w:t>ttracted relationships report</w:t>
      </w:r>
      <w:r w:rsidR="006D1DD6" w:rsidRPr="00520CFB">
        <w:rPr>
          <w:rFonts w:ascii="Arial" w:hAnsi="Arial" w:cs="Arial"/>
          <w:sz w:val="20"/>
          <w:szCs w:val="20"/>
        </w:rPr>
        <w:t xml:space="preserve"> higher sexual body esteem and self confidence in long-term romantic relationships than shorter relationships.</w:t>
      </w:r>
      <w:r w:rsidR="006D1DD6" w:rsidRPr="00520CFB">
        <w:rPr>
          <w:rStyle w:val="FootnoteReference"/>
          <w:rFonts w:ascii="Arial" w:hAnsi="Arial" w:cs="Arial"/>
          <w:sz w:val="20"/>
          <w:szCs w:val="20"/>
        </w:rPr>
        <w:footnoteReference w:id="139"/>
      </w:r>
      <w:r w:rsidR="006D1DD6" w:rsidRPr="00520CFB">
        <w:rPr>
          <w:rFonts w:ascii="Arial" w:hAnsi="Arial" w:cs="Arial"/>
          <w:sz w:val="20"/>
          <w:szCs w:val="20"/>
        </w:rPr>
        <w:t xml:space="preserve"> </w:t>
      </w:r>
      <w:r w:rsidR="00956545" w:rsidRPr="00520CFB">
        <w:rPr>
          <w:rFonts w:ascii="Arial" w:hAnsi="Arial" w:cs="Arial"/>
          <w:sz w:val="20"/>
          <w:szCs w:val="20"/>
        </w:rPr>
        <w:t>S</w:t>
      </w:r>
      <w:r w:rsidR="006D1DD6" w:rsidRPr="00520CFB">
        <w:rPr>
          <w:rFonts w:ascii="Arial" w:hAnsi="Arial" w:cs="Arial"/>
          <w:sz w:val="20"/>
          <w:szCs w:val="20"/>
        </w:rPr>
        <w:t xml:space="preserve">ame-sex relationships </w:t>
      </w:r>
      <w:r w:rsidR="00956545" w:rsidRPr="00520CFB">
        <w:rPr>
          <w:rFonts w:ascii="Arial" w:hAnsi="Arial" w:cs="Arial"/>
          <w:sz w:val="20"/>
          <w:szCs w:val="20"/>
        </w:rPr>
        <w:t xml:space="preserve">have been </w:t>
      </w:r>
      <w:r w:rsidR="006D1DD6" w:rsidRPr="00520CFB">
        <w:rPr>
          <w:rFonts w:ascii="Arial" w:hAnsi="Arial" w:cs="Arial"/>
          <w:sz w:val="20"/>
          <w:szCs w:val="20"/>
        </w:rPr>
        <w:t>found to be associated with a greater perception of entitlement to self-pleasure.</w:t>
      </w:r>
      <w:r w:rsidR="006D1DD6" w:rsidRPr="00520CFB">
        <w:rPr>
          <w:rStyle w:val="FootnoteReference"/>
          <w:rFonts w:ascii="Arial" w:hAnsi="Arial" w:cs="Arial"/>
          <w:sz w:val="20"/>
          <w:szCs w:val="20"/>
        </w:rPr>
        <w:footnoteReference w:id="140"/>
      </w:r>
      <w:r w:rsidR="006D1DD6" w:rsidRPr="00520CFB">
        <w:rPr>
          <w:rFonts w:ascii="Arial" w:hAnsi="Arial" w:cs="Arial"/>
          <w:sz w:val="20"/>
          <w:szCs w:val="20"/>
        </w:rPr>
        <w:t xml:space="preserve"> </w:t>
      </w:r>
    </w:p>
    <w:p w14:paraId="2AF75E7D" w14:textId="1F80B8E6" w:rsidR="00514851" w:rsidRPr="00520CFB" w:rsidRDefault="00956545" w:rsidP="00136B2E">
      <w:pPr>
        <w:spacing w:before="120" w:after="120" w:line="240" w:lineRule="auto"/>
        <w:rPr>
          <w:rFonts w:ascii="Arial" w:hAnsi="Arial" w:cs="Arial"/>
          <w:sz w:val="20"/>
          <w:szCs w:val="20"/>
        </w:rPr>
      </w:pPr>
      <w:r w:rsidRPr="00520CFB">
        <w:rPr>
          <w:rFonts w:ascii="Arial" w:hAnsi="Arial" w:cs="Arial"/>
          <w:spacing w:val="3"/>
          <w:sz w:val="20"/>
          <w:szCs w:val="20"/>
          <w:shd w:val="clear" w:color="auto" w:fill="FFFFFF"/>
        </w:rPr>
        <w:t>Y</w:t>
      </w:r>
      <w:r w:rsidR="00AB36A2" w:rsidRPr="00520CFB">
        <w:rPr>
          <w:rFonts w:ascii="Arial" w:hAnsi="Arial" w:cs="Arial"/>
          <w:spacing w:val="3"/>
          <w:sz w:val="20"/>
          <w:szCs w:val="20"/>
          <w:shd w:val="clear" w:color="auto" w:fill="FFFFFF"/>
        </w:rPr>
        <w:t>oung people</w:t>
      </w:r>
      <w:r w:rsidRPr="00520CFB">
        <w:rPr>
          <w:rFonts w:ascii="Arial" w:hAnsi="Arial" w:cs="Arial"/>
          <w:spacing w:val="3"/>
          <w:sz w:val="20"/>
          <w:szCs w:val="20"/>
          <w:shd w:val="clear" w:color="auto" w:fill="FFFFFF"/>
        </w:rPr>
        <w:t xml:space="preserve"> in romantic relationships have</w:t>
      </w:r>
      <w:r w:rsidR="00514851" w:rsidRPr="00520CFB">
        <w:rPr>
          <w:rFonts w:ascii="Arial" w:hAnsi="Arial" w:cs="Arial"/>
          <w:spacing w:val="3"/>
          <w:sz w:val="20"/>
          <w:szCs w:val="20"/>
          <w:shd w:val="clear" w:color="auto" w:fill="FFFFFF"/>
        </w:rPr>
        <w:t xml:space="preserve"> been shown to have </w:t>
      </w:r>
      <w:r w:rsidR="00AB36A2" w:rsidRPr="00520CFB">
        <w:rPr>
          <w:rFonts w:ascii="Arial" w:hAnsi="Arial" w:cs="Arial"/>
          <w:spacing w:val="3"/>
          <w:sz w:val="20"/>
          <w:szCs w:val="20"/>
          <w:shd w:val="clear" w:color="auto" w:fill="FFFFFF"/>
        </w:rPr>
        <w:t>higher levels of stress, anxiety and depressive symptoms than those who are not in romantic relationships</w:t>
      </w:r>
      <w:r w:rsidR="00514851" w:rsidRPr="00520CFB">
        <w:rPr>
          <w:rFonts w:ascii="Arial" w:hAnsi="Arial" w:cs="Arial"/>
          <w:spacing w:val="3"/>
          <w:sz w:val="20"/>
          <w:szCs w:val="20"/>
          <w:shd w:val="clear" w:color="auto" w:fill="FFFFFF"/>
        </w:rPr>
        <w:t>.</w:t>
      </w:r>
      <w:r w:rsidR="00AB36A2" w:rsidRPr="00520CFB">
        <w:rPr>
          <w:rStyle w:val="FootnoteReference"/>
          <w:rFonts w:ascii="Arial" w:hAnsi="Arial" w:cs="Arial"/>
          <w:spacing w:val="3"/>
          <w:sz w:val="20"/>
          <w:szCs w:val="20"/>
          <w:shd w:val="clear" w:color="auto" w:fill="FFFFFF"/>
        </w:rPr>
        <w:footnoteReference w:id="141"/>
      </w:r>
      <w:r w:rsidR="00AB36A2" w:rsidRPr="00520CFB">
        <w:rPr>
          <w:rFonts w:ascii="Arial" w:hAnsi="Arial" w:cs="Arial"/>
          <w:spacing w:val="3"/>
          <w:sz w:val="20"/>
          <w:szCs w:val="20"/>
          <w:shd w:val="clear" w:color="auto" w:fill="FFFFFF"/>
        </w:rPr>
        <w:t xml:space="preserve"> </w:t>
      </w:r>
      <w:r w:rsidR="00730533" w:rsidRPr="00520CFB">
        <w:rPr>
          <w:rFonts w:ascii="Arial" w:hAnsi="Arial" w:cs="Arial"/>
          <w:sz w:val="20"/>
          <w:szCs w:val="20"/>
        </w:rPr>
        <w:t>Cohabitation is associated with increased reports of relationship violence than non-cohabiting relationships for young adult women, with both married and cohabiting couples experiencing more violence, victimisation and perpetration than those in dating relationships.</w:t>
      </w:r>
      <w:r w:rsidR="00730533" w:rsidRPr="00520CFB">
        <w:rPr>
          <w:rStyle w:val="FootnoteReference"/>
          <w:rFonts w:ascii="Arial" w:hAnsi="Arial" w:cs="Arial"/>
          <w:sz w:val="20"/>
          <w:szCs w:val="20"/>
        </w:rPr>
        <w:footnoteReference w:id="142"/>
      </w:r>
      <w:r w:rsidR="00730533" w:rsidRPr="00520CFB">
        <w:rPr>
          <w:rFonts w:ascii="Arial" w:hAnsi="Arial" w:cs="Arial"/>
          <w:sz w:val="20"/>
          <w:szCs w:val="20"/>
        </w:rPr>
        <w:t xml:space="preserve"> This points to the need to include content on gender equity and cohabitation in the respectful relationships educ</w:t>
      </w:r>
      <w:r w:rsidR="00756CAC" w:rsidRPr="00520CFB">
        <w:rPr>
          <w:rFonts w:ascii="Arial" w:hAnsi="Arial" w:cs="Arial"/>
          <w:sz w:val="20"/>
          <w:szCs w:val="20"/>
        </w:rPr>
        <w:t>ation curriculum as adolescents</w:t>
      </w:r>
      <w:r w:rsidR="00730533" w:rsidRPr="00520CFB">
        <w:rPr>
          <w:rFonts w:ascii="Arial" w:hAnsi="Arial" w:cs="Arial"/>
          <w:sz w:val="20"/>
          <w:szCs w:val="20"/>
        </w:rPr>
        <w:t xml:space="preserve"> transition to young adulthood</w:t>
      </w:r>
      <w:r w:rsidR="00F226C3" w:rsidRPr="00520CFB">
        <w:rPr>
          <w:rFonts w:ascii="Arial" w:hAnsi="Arial" w:cs="Arial"/>
          <w:sz w:val="20"/>
          <w:szCs w:val="20"/>
        </w:rPr>
        <w:t>.</w:t>
      </w:r>
    </w:p>
    <w:p w14:paraId="2DAF7F1E" w14:textId="3EC8E204" w:rsidR="00514851" w:rsidRPr="00520CFB" w:rsidRDefault="00514851" w:rsidP="00256419">
      <w:pPr>
        <w:shd w:val="clear" w:color="auto" w:fill="DAEEF3" w:themeFill="accent5" w:themeFillTint="33"/>
        <w:spacing w:before="120" w:after="120" w:line="240" w:lineRule="auto"/>
        <w:rPr>
          <w:rFonts w:ascii="Arial" w:hAnsi="Arial" w:cs="Arial"/>
          <w:i/>
          <w:color w:val="31849B" w:themeColor="accent5" w:themeShade="BF"/>
        </w:rPr>
      </w:pPr>
      <w:r w:rsidRPr="00520CFB">
        <w:rPr>
          <w:rFonts w:ascii="Arial" w:hAnsi="Arial" w:cs="Arial"/>
          <w:i/>
          <w:color w:val="31849B" w:themeColor="accent5" w:themeShade="BF"/>
          <w:sz w:val="20"/>
          <w:szCs w:val="20"/>
        </w:rPr>
        <w:t>Our Watch has developed The Line</w:t>
      </w:r>
      <w:r w:rsidRPr="00520CFB">
        <w:rPr>
          <w:rStyle w:val="FootnoteReference"/>
          <w:rFonts w:ascii="Arial" w:hAnsi="Arial" w:cs="Arial"/>
          <w:i/>
          <w:color w:val="31849B" w:themeColor="accent5" w:themeShade="BF"/>
          <w:sz w:val="20"/>
          <w:szCs w:val="20"/>
        </w:rPr>
        <w:footnoteReference w:id="143"/>
      </w:r>
      <w:r w:rsidRPr="00520CFB">
        <w:rPr>
          <w:rFonts w:ascii="Arial" w:hAnsi="Arial" w:cs="Arial"/>
          <w:i/>
          <w:color w:val="31849B" w:themeColor="accent5" w:themeShade="BF"/>
          <w:sz w:val="20"/>
          <w:szCs w:val="20"/>
        </w:rPr>
        <w:t xml:space="preserve">, </w:t>
      </w:r>
      <w:r w:rsidRPr="00520CFB">
        <w:rPr>
          <w:rFonts w:ascii="Arial" w:eastAsia="Times New Roman" w:hAnsi="Arial" w:cs="Arial"/>
          <w:i/>
          <w:color w:val="31849B" w:themeColor="accent5" w:themeShade="BF"/>
          <w:sz w:val="20"/>
          <w:szCs w:val="20"/>
        </w:rPr>
        <w:t xml:space="preserve">an interactive website for young people </w:t>
      </w:r>
      <w:r w:rsidR="00331CBF" w:rsidRPr="00520CFB">
        <w:rPr>
          <w:rFonts w:ascii="Arial" w:eastAsia="Times New Roman" w:hAnsi="Arial" w:cs="Arial"/>
          <w:i/>
          <w:color w:val="31849B" w:themeColor="accent5" w:themeShade="BF"/>
          <w:sz w:val="20"/>
          <w:szCs w:val="20"/>
        </w:rPr>
        <w:t xml:space="preserve">to </w:t>
      </w:r>
      <w:r w:rsidRPr="00520CFB">
        <w:rPr>
          <w:rFonts w:ascii="Arial" w:eastAsia="Times New Roman" w:hAnsi="Arial" w:cs="Arial"/>
          <w:i/>
          <w:color w:val="31849B" w:themeColor="accent5" w:themeShade="BF"/>
          <w:sz w:val="20"/>
          <w:szCs w:val="20"/>
        </w:rPr>
        <w:t xml:space="preserve">talk about relationships, gender, sex, bystander action, technology and communication. One aspect of The Line </w:t>
      </w:r>
      <w:r w:rsidRPr="00520CFB">
        <w:rPr>
          <w:rFonts w:ascii="Arial" w:eastAsia="Times New Roman" w:hAnsi="Arial" w:cs="Arial"/>
          <w:i/>
          <w:color w:val="31849B" w:themeColor="accent5" w:themeShade="BF"/>
          <w:sz w:val="20"/>
          <w:szCs w:val="20"/>
          <w:shd w:val="clear" w:color="auto" w:fill="DAEEF3" w:themeFill="accent5" w:themeFillTint="33"/>
        </w:rPr>
        <w:lastRenderedPageBreak/>
        <w:t xml:space="preserve">is </w:t>
      </w:r>
      <w:r w:rsidRPr="00520CFB">
        <w:rPr>
          <w:rFonts w:ascii="Arial" w:hAnsi="Arial" w:cs="Arial"/>
          <w:i/>
          <w:color w:val="31849B" w:themeColor="accent5" w:themeShade="BF"/>
          <w:sz w:val="20"/>
          <w:szCs w:val="20"/>
          <w:shd w:val="clear" w:color="auto" w:fill="DAEEF3" w:themeFill="accent5" w:themeFillTint="33"/>
        </w:rPr>
        <w:t>the FETH test (Fairness, Equality, Trust and Honesty) which aims to help young people self-assess how healthy and respectful their relationship is.</w:t>
      </w:r>
    </w:p>
    <w:p w14:paraId="245E7576" w14:textId="525F54E1" w:rsidR="00730533" w:rsidRPr="00520CFB" w:rsidRDefault="00730533" w:rsidP="00136B2E">
      <w:pPr>
        <w:spacing w:before="120" w:after="120" w:line="240" w:lineRule="auto"/>
        <w:rPr>
          <w:rFonts w:ascii="Arial" w:hAnsi="Arial" w:cs="Arial"/>
          <w:sz w:val="20"/>
          <w:szCs w:val="20"/>
        </w:rPr>
      </w:pPr>
      <w:r w:rsidRPr="00520CFB">
        <w:rPr>
          <w:rFonts w:ascii="Arial" w:hAnsi="Arial" w:cs="Arial"/>
          <w:sz w:val="20"/>
          <w:szCs w:val="20"/>
        </w:rPr>
        <w:t>Adolescents who are involved in a romantic relationship typically spend less time with their families – this alone can be a significant cause of conflict or tension. There is some evidence that girls may be particularly sensitive to such changes.</w:t>
      </w:r>
      <w:r w:rsidRPr="00520CFB">
        <w:rPr>
          <w:rStyle w:val="FootnoteReference"/>
          <w:rFonts w:ascii="Arial" w:hAnsi="Arial" w:cs="Arial"/>
          <w:sz w:val="20"/>
          <w:szCs w:val="20"/>
        </w:rPr>
        <w:footnoteReference w:id="144"/>
      </w:r>
      <w:r w:rsidRPr="00520CFB">
        <w:rPr>
          <w:rFonts w:ascii="Arial" w:hAnsi="Arial" w:cs="Arial"/>
          <w:sz w:val="20"/>
          <w:szCs w:val="20"/>
        </w:rPr>
        <w:t xml:space="preserve"> </w:t>
      </w:r>
    </w:p>
    <w:p w14:paraId="078CE7E4" w14:textId="38506DF5" w:rsidR="008120D8" w:rsidRPr="00520CFB" w:rsidRDefault="008120D8" w:rsidP="00136B2E">
      <w:pPr>
        <w:spacing w:before="120" w:after="120" w:line="240" w:lineRule="auto"/>
        <w:rPr>
          <w:rFonts w:ascii="Arial" w:hAnsi="Arial" w:cs="Arial"/>
          <w:sz w:val="20"/>
          <w:szCs w:val="20"/>
        </w:rPr>
      </w:pPr>
      <w:r w:rsidRPr="00520CFB">
        <w:rPr>
          <w:rFonts w:ascii="Arial" w:hAnsi="Arial" w:cs="Arial"/>
          <w:sz w:val="20"/>
          <w:szCs w:val="20"/>
        </w:rPr>
        <w:t>It is widely reported that women with disabilities experience high levels of family and sexual violence and face additional barriers to seeking support and leaving abusive relationships. Women with disabilities experience the same kinds of violence experienced by other women but also ‘disability-based violence’</w:t>
      </w:r>
      <w:r w:rsidRPr="00520CFB">
        <w:rPr>
          <w:rStyle w:val="FootnoteReference"/>
          <w:rFonts w:ascii="Arial" w:hAnsi="Arial" w:cs="Arial"/>
          <w:sz w:val="20"/>
          <w:szCs w:val="20"/>
        </w:rPr>
        <w:footnoteReference w:id="145"/>
      </w:r>
      <w:r w:rsidRPr="00520CFB">
        <w:rPr>
          <w:rStyle w:val="FootnoteReference"/>
          <w:rFonts w:ascii="Arial" w:hAnsi="Arial" w:cs="Arial"/>
        </w:rPr>
        <w:t xml:space="preserve"> </w:t>
      </w:r>
      <w:r w:rsidRPr="00520CFB">
        <w:rPr>
          <w:rFonts w:ascii="Arial" w:hAnsi="Arial" w:cs="Arial"/>
          <w:sz w:val="20"/>
          <w:szCs w:val="20"/>
        </w:rPr>
        <w:t>and ableism. However, there is a clear need for more up to date Australian research on the experiences of women and girls with disabilities: ‘Whilst Australian research indicates high rates of violence and abuse and reflects the gendered nature of violence and abuse experiences by women with disabilities, it remains anecdotal, and the cited literature for most part remains in the domain of grey literature.’</w:t>
      </w:r>
      <w:r w:rsidRPr="00520CFB">
        <w:rPr>
          <w:rStyle w:val="FootnoteReference"/>
          <w:rFonts w:ascii="Arial" w:hAnsi="Arial" w:cs="Arial"/>
          <w:sz w:val="20"/>
          <w:szCs w:val="20"/>
        </w:rPr>
        <w:footnoteReference w:id="146"/>
      </w:r>
    </w:p>
    <w:p w14:paraId="2F78F078" w14:textId="29DEB6A6" w:rsidR="00931004" w:rsidRPr="00520CFB" w:rsidRDefault="00B658E8" w:rsidP="00136B2E">
      <w:pPr>
        <w:spacing w:before="120" w:after="120" w:line="240" w:lineRule="auto"/>
        <w:rPr>
          <w:rFonts w:ascii="Arial" w:hAnsi="Arial" w:cs="Arial"/>
          <w:i/>
          <w:sz w:val="20"/>
          <w:szCs w:val="20"/>
        </w:rPr>
      </w:pPr>
      <w:r w:rsidRPr="00520CFB">
        <w:rPr>
          <w:rFonts w:ascii="Arial" w:hAnsi="Arial" w:cs="Arial"/>
          <w:sz w:val="20"/>
          <w:szCs w:val="20"/>
        </w:rPr>
        <w:t xml:space="preserve">The </w:t>
      </w:r>
      <w:r w:rsidR="008A5C45" w:rsidRPr="00520CFB">
        <w:rPr>
          <w:rFonts w:ascii="Arial" w:hAnsi="Arial" w:cs="Arial"/>
          <w:sz w:val="20"/>
          <w:szCs w:val="20"/>
        </w:rPr>
        <w:t xml:space="preserve">2013 </w:t>
      </w:r>
      <w:r w:rsidRPr="00520CFB">
        <w:rPr>
          <w:rFonts w:ascii="Arial" w:hAnsi="Arial" w:cs="Arial"/>
          <w:sz w:val="20"/>
          <w:szCs w:val="20"/>
        </w:rPr>
        <w:t>National Community Attitudes Survey found areas for concern, as well as optimism</w:t>
      </w:r>
      <w:r w:rsidR="001C415D" w:rsidRPr="00520CFB">
        <w:rPr>
          <w:rFonts w:ascii="Arial" w:hAnsi="Arial" w:cs="Arial"/>
          <w:sz w:val="20"/>
          <w:szCs w:val="20"/>
        </w:rPr>
        <w:t>,</w:t>
      </w:r>
      <w:r w:rsidRPr="00520CFB">
        <w:rPr>
          <w:rFonts w:ascii="Arial" w:hAnsi="Arial" w:cs="Arial"/>
          <w:sz w:val="20"/>
          <w:szCs w:val="20"/>
        </w:rPr>
        <w:t xml:space="preserve"> in relation to young people’s attitudes to relationships and violence against women.</w:t>
      </w:r>
      <w:r w:rsidR="00756CAC" w:rsidRPr="00520CFB">
        <w:rPr>
          <w:rFonts w:ascii="Arial" w:hAnsi="Arial" w:cs="Arial"/>
          <w:i/>
          <w:sz w:val="20"/>
          <w:szCs w:val="20"/>
        </w:rPr>
        <w:t xml:space="preserve"> </w:t>
      </w:r>
      <w:r w:rsidR="00687738" w:rsidRPr="00520CFB">
        <w:rPr>
          <w:rFonts w:ascii="Arial" w:hAnsi="Arial" w:cs="Arial"/>
          <w:sz w:val="20"/>
          <w:szCs w:val="20"/>
        </w:rPr>
        <w:t>Although young people are more supportive of equality in some areas (</w:t>
      </w:r>
      <w:r w:rsidR="001C415D" w:rsidRPr="00520CFB">
        <w:rPr>
          <w:rFonts w:ascii="Arial" w:hAnsi="Arial" w:cs="Arial"/>
          <w:sz w:val="20"/>
          <w:szCs w:val="20"/>
        </w:rPr>
        <w:t xml:space="preserve">for example, </w:t>
      </w:r>
      <w:r w:rsidR="00687738" w:rsidRPr="00520CFB">
        <w:rPr>
          <w:rFonts w:ascii="Arial" w:hAnsi="Arial" w:cs="Arial"/>
          <w:sz w:val="20"/>
          <w:szCs w:val="20"/>
        </w:rPr>
        <w:t>they support women’s equal right to education), they are also more likely to endorse men dominating decision</w:t>
      </w:r>
      <w:r w:rsidR="001C415D" w:rsidRPr="00520CFB">
        <w:rPr>
          <w:rFonts w:ascii="Arial" w:hAnsi="Arial" w:cs="Arial"/>
          <w:sz w:val="20"/>
          <w:szCs w:val="20"/>
        </w:rPr>
        <w:t>-</w:t>
      </w:r>
      <w:r w:rsidR="00687738" w:rsidRPr="00520CFB">
        <w:rPr>
          <w:rFonts w:ascii="Arial" w:hAnsi="Arial" w:cs="Arial"/>
          <w:sz w:val="20"/>
          <w:szCs w:val="20"/>
        </w:rPr>
        <w:t>making in relationships</w:t>
      </w:r>
      <w:r w:rsidR="00687738" w:rsidRPr="00520CFB">
        <w:rPr>
          <w:rStyle w:val="FootnoteReference"/>
          <w:rFonts w:ascii="Arial" w:hAnsi="Arial" w:cs="Arial"/>
          <w:sz w:val="20"/>
          <w:szCs w:val="20"/>
        </w:rPr>
        <w:footnoteReference w:id="147"/>
      </w:r>
      <w:r w:rsidR="00687738" w:rsidRPr="00520CFB">
        <w:rPr>
          <w:rFonts w:ascii="Arial" w:hAnsi="Arial" w:cs="Arial"/>
          <w:sz w:val="20"/>
          <w:szCs w:val="20"/>
        </w:rPr>
        <w:t xml:space="preserve"> </w:t>
      </w:r>
      <w:r w:rsidR="003B5750" w:rsidRPr="00520CFB">
        <w:rPr>
          <w:rFonts w:ascii="Arial" w:hAnsi="Arial" w:cs="Arial"/>
          <w:sz w:val="20"/>
          <w:szCs w:val="20"/>
        </w:rPr>
        <w:t>a</w:t>
      </w:r>
      <w:r w:rsidRPr="00520CFB">
        <w:rPr>
          <w:rFonts w:ascii="Arial" w:hAnsi="Arial" w:cs="Arial"/>
          <w:sz w:val="20"/>
          <w:szCs w:val="20"/>
        </w:rPr>
        <w:t xml:space="preserve">nd </w:t>
      </w:r>
      <w:r w:rsidR="00687738" w:rsidRPr="00520CFB">
        <w:rPr>
          <w:rFonts w:ascii="Arial" w:hAnsi="Arial" w:cs="Arial"/>
          <w:sz w:val="20"/>
          <w:szCs w:val="20"/>
        </w:rPr>
        <w:t>are</w:t>
      </w:r>
      <w:r w:rsidRPr="00520CFB">
        <w:rPr>
          <w:rFonts w:ascii="Arial" w:hAnsi="Arial" w:cs="Arial"/>
          <w:sz w:val="20"/>
          <w:szCs w:val="20"/>
        </w:rPr>
        <w:t xml:space="preserve"> </w:t>
      </w:r>
      <w:r w:rsidR="006D1DD6" w:rsidRPr="00520CFB">
        <w:rPr>
          <w:rFonts w:ascii="Arial" w:hAnsi="Arial" w:cs="Arial"/>
          <w:sz w:val="20"/>
          <w:szCs w:val="20"/>
        </w:rPr>
        <w:t xml:space="preserve">less likely to understand that </w:t>
      </w:r>
      <w:r w:rsidR="00687738" w:rsidRPr="00520CFB">
        <w:rPr>
          <w:rFonts w:ascii="Arial" w:hAnsi="Arial" w:cs="Arial"/>
          <w:sz w:val="20"/>
          <w:szCs w:val="20"/>
        </w:rPr>
        <w:t xml:space="preserve">violence against women </w:t>
      </w:r>
      <w:r w:rsidR="001C415D" w:rsidRPr="00520CFB">
        <w:rPr>
          <w:rFonts w:ascii="Arial" w:hAnsi="Arial" w:cs="Arial"/>
          <w:sz w:val="20"/>
          <w:szCs w:val="20"/>
        </w:rPr>
        <w:t xml:space="preserve">is broader </w:t>
      </w:r>
      <w:r w:rsidR="006D1DD6" w:rsidRPr="00520CFB">
        <w:rPr>
          <w:rFonts w:ascii="Arial" w:hAnsi="Arial" w:cs="Arial"/>
          <w:sz w:val="20"/>
          <w:szCs w:val="20"/>
        </w:rPr>
        <w:t>than physical violence and forced sex.</w:t>
      </w:r>
      <w:r w:rsidR="006D1DD6" w:rsidRPr="00520CFB">
        <w:rPr>
          <w:rStyle w:val="FootnoteReference"/>
          <w:rFonts w:ascii="Arial" w:hAnsi="Arial" w:cs="Arial"/>
          <w:sz w:val="20"/>
          <w:szCs w:val="20"/>
        </w:rPr>
        <w:footnoteReference w:id="148"/>
      </w:r>
      <w:r w:rsidR="006D1DD6" w:rsidRPr="00520CFB">
        <w:rPr>
          <w:rFonts w:ascii="Arial" w:hAnsi="Arial" w:cs="Arial"/>
          <w:sz w:val="20"/>
          <w:szCs w:val="20"/>
        </w:rPr>
        <w:t xml:space="preserve"> </w:t>
      </w:r>
    </w:p>
    <w:p w14:paraId="30F294E5" w14:textId="33F1D39E" w:rsidR="00987B05" w:rsidRPr="00520CFB" w:rsidRDefault="00B658E8" w:rsidP="00136B2E">
      <w:pPr>
        <w:spacing w:before="120" w:after="120" w:line="240" w:lineRule="auto"/>
        <w:rPr>
          <w:rFonts w:ascii="Arial" w:hAnsi="Arial" w:cs="Arial"/>
          <w:sz w:val="20"/>
          <w:szCs w:val="20"/>
        </w:rPr>
      </w:pPr>
      <w:r w:rsidRPr="00520CFB">
        <w:rPr>
          <w:rFonts w:ascii="Arial" w:hAnsi="Arial" w:cs="Arial"/>
          <w:sz w:val="20"/>
          <w:szCs w:val="20"/>
        </w:rPr>
        <w:t>Th</w:t>
      </w:r>
      <w:r w:rsidR="003B5750" w:rsidRPr="00520CFB">
        <w:rPr>
          <w:rFonts w:ascii="Arial" w:hAnsi="Arial" w:cs="Arial"/>
          <w:sz w:val="20"/>
          <w:szCs w:val="20"/>
        </w:rPr>
        <w:t>ese findings</w:t>
      </w:r>
      <w:r w:rsidRPr="00520CFB">
        <w:rPr>
          <w:rFonts w:ascii="Arial" w:hAnsi="Arial" w:cs="Arial"/>
          <w:sz w:val="20"/>
          <w:szCs w:val="20"/>
        </w:rPr>
        <w:t xml:space="preserve"> </w:t>
      </w:r>
      <w:r w:rsidR="001D7456" w:rsidRPr="00520CFB">
        <w:rPr>
          <w:rFonts w:ascii="Arial" w:hAnsi="Arial" w:cs="Arial"/>
          <w:sz w:val="20"/>
          <w:szCs w:val="20"/>
        </w:rPr>
        <w:t xml:space="preserve">may </w:t>
      </w:r>
      <w:r w:rsidRPr="00520CFB">
        <w:rPr>
          <w:rFonts w:ascii="Arial" w:hAnsi="Arial" w:cs="Arial"/>
          <w:sz w:val="20"/>
          <w:szCs w:val="20"/>
        </w:rPr>
        <w:t>suggest that young people support gender equality in the abstract, but less so in the context of their personal relationships</w:t>
      </w:r>
      <w:r w:rsidRPr="00520CFB">
        <w:rPr>
          <w:rStyle w:val="FootnoteReference"/>
          <w:rFonts w:ascii="Arial" w:hAnsi="Arial" w:cs="Arial"/>
          <w:sz w:val="20"/>
          <w:szCs w:val="20"/>
        </w:rPr>
        <w:footnoteReference w:id="149"/>
      </w:r>
      <w:r w:rsidRPr="00520CFB">
        <w:rPr>
          <w:rFonts w:ascii="Arial" w:hAnsi="Arial" w:cs="Arial"/>
          <w:sz w:val="20"/>
          <w:szCs w:val="20"/>
        </w:rPr>
        <w:t xml:space="preserve"> or the belief that gender equality has been achieved and so there is no longer a need to strengthen women’s rights.</w:t>
      </w:r>
      <w:r w:rsidRPr="00520CFB">
        <w:rPr>
          <w:rStyle w:val="FootnoteReference"/>
          <w:rFonts w:ascii="Arial" w:hAnsi="Arial" w:cs="Arial"/>
          <w:sz w:val="20"/>
          <w:szCs w:val="20"/>
        </w:rPr>
        <w:footnoteReference w:id="150"/>
      </w:r>
      <w:r w:rsidRPr="00520CFB">
        <w:rPr>
          <w:rFonts w:ascii="Arial" w:hAnsi="Arial" w:cs="Arial"/>
          <w:sz w:val="20"/>
          <w:szCs w:val="20"/>
        </w:rPr>
        <w:t xml:space="preserve"> </w:t>
      </w:r>
    </w:p>
    <w:p w14:paraId="449D7E8E" w14:textId="2475C517" w:rsidR="006D1DD6" w:rsidRPr="00520CFB" w:rsidRDefault="00B658E8" w:rsidP="00136B2E">
      <w:pPr>
        <w:spacing w:before="120" w:after="120" w:line="240" w:lineRule="auto"/>
        <w:rPr>
          <w:rFonts w:ascii="Arial" w:hAnsi="Arial" w:cs="Arial"/>
          <w:sz w:val="20"/>
          <w:szCs w:val="20"/>
        </w:rPr>
      </w:pPr>
      <w:r w:rsidRPr="00520CFB">
        <w:rPr>
          <w:rFonts w:ascii="Arial" w:hAnsi="Arial" w:cs="Arial"/>
          <w:sz w:val="20"/>
          <w:szCs w:val="20"/>
        </w:rPr>
        <w:t>Compared to young women, young men show a lower level of understanding of violence against women; a lower level of support for gender equality; and a higher level of attitudinal support for violence against women.</w:t>
      </w:r>
      <w:r w:rsidRPr="00520CFB">
        <w:rPr>
          <w:rStyle w:val="FootnoteReference"/>
          <w:rFonts w:ascii="Arial" w:hAnsi="Arial" w:cs="Arial"/>
          <w:sz w:val="20"/>
          <w:szCs w:val="20"/>
        </w:rPr>
        <w:footnoteReference w:id="151"/>
      </w:r>
    </w:p>
    <w:p w14:paraId="6EF8587A" w14:textId="77777777" w:rsidR="006A5D72" w:rsidRPr="00520CFB" w:rsidRDefault="006A5D72" w:rsidP="00873614">
      <w:pPr>
        <w:shd w:val="clear" w:color="auto" w:fill="FDE9D9" w:themeFill="accent6" w:themeFillTint="33"/>
        <w:spacing w:before="120" w:after="120" w:line="240" w:lineRule="auto"/>
        <w:rPr>
          <w:rFonts w:ascii="Arial" w:hAnsi="Arial" w:cs="Arial"/>
          <w:b/>
          <w:i/>
          <w:color w:val="E36C0A" w:themeColor="accent6" w:themeShade="BF"/>
          <w:sz w:val="20"/>
          <w:szCs w:val="20"/>
        </w:rPr>
      </w:pPr>
      <w:r w:rsidRPr="00520CFB">
        <w:rPr>
          <w:rFonts w:ascii="Arial" w:hAnsi="Arial" w:cs="Arial"/>
          <w:b/>
          <w:i/>
          <w:color w:val="E36C0A" w:themeColor="accent6" w:themeShade="BF"/>
          <w:sz w:val="20"/>
          <w:szCs w:val="20"/>
        </w:rPr>
        <w:t>Andrea’s story</w:t>
      </w:r>
    </w:p>
    <w:p w14:paraId="48672E64" w14:textId="77777777" w:rsidR="006A5D72" w:rsidRPr="00520CFB" w:rsidRDefault="006A5D72" w:rsidP="00873614">
      <w:pPr>
        <w:shd w:val="clear" w:color="auto" w:fill="FDE9D9" w:themeFill="accent6" w:themeFillTint="33"/>
        <w:spacing w:before="120" w:after="120" w:line="240" w:lineRule="auto"/>
        <w:rPr>
          <w:rFonts w:ascii="Arial" w:hAnsi="Arial" w:cs="Arial"/>
          <w:i/>
          <w:color w:val="E36C0A" w:themeColor="accent6" w:themeShade="BF"/>
          <w:sz w:val="20"/>
          <w:szCs w:val="20"/>
        </w:rPr>
      </w:pPr>
      <w:r w:rsidRPr="00520CFB">
        <w:rPr>
          <w:rFonts w:ascii="Arial" w:hAnsi="Arial" w:cs="Arial"/>
          <w:i/>
          <w:color w:val="E36C0A" w:themeColor="accent6" w:themeShade="BF"/>
          <w:sz w:val="20"/>
          <w:szCs w:val="20"/>
        </w:rPr>
        <w:t xml:space="preserve">I was 19 when I started dating my now ex-boyfriend. At </w:t>
      </w:r>
      <w:proofErr w:type="gramStart"/>
      <w:r w:rsidRPr="00520CFB">
        <w:rPr>
          <w:rFonts w:ascii="Arial" w:hAnsi="Arial" w:cs="Arial"/>
          <w:i/>
          <w:color w:val="E36C0A" w:themeColor="accent6" w:themeShade="BF"/>
          <w:sz w:val="20"/>
          <w:szCs w:val="20"/>
        </w:rPr>
        <w:t>first</w:t>
      </w:r>
      <w:proofErr w:type="gramEnd"/>
      <w:r w:rsidRPr="00520CFB">
        <w:rPr>
          <w:rFonts w:ascii="Arial" w:hAnsi="Arial" w:cs="Arial"/>
          <w:i/>
          <w:color w:val="E36C0A" w:themeColor="accent6" w:themeShade="BF"/>
          <w:sz w:val="20"/>
          <w:szCs w:val="20"/>
        </w:rPr>
        <w:t xml:space="preserve"> he seemed charming, witty, funny, and adventurous. I fell in love with him right away. For the first couple of months everything was great, but then the fights started – at first over very petty things, like my not having a special ringtone for him on my phone.</w:t>
      </w:r>
    </w:p>
    <w:p w14:paraId="396B85B9" w14:textId="77777777" w:rsidR="006A5D72" w:rsidRPr="00520CFB" w:rsidRDefault="006A5D72" w:rsidP="00873614">
      <w:pPr>
        <w:shd w:val="clear" w:color="auto" w:fill="FDE9D9" w:themeFill="accent6" w:themeFillTint="33"/>
        <w:spacing w:before="120" w:after="120" w:line="240" w:lineRule="auto"/>
        <w:rPr>
          <w:rFonts w:ascii="Arial" w:hAnsi="Arial" w:cs="Arial"/>
          <w:i/>
          <w:color w:val="E36C0A" w:themeColor="accent6" w:themeShade="BF"/>
          <w:sz w:val="20"/>
          <w:szCs w:val="20"/>
        </w:rPr>
      </w:pPr>
      <w:r w:rsidRPr="00520CFB">
        <w:rPr>
          <w:rFonts w:ascii="Arial" w:hAnsi="Arial" w:cs="Arial"/>
          <w:i/>
          <w:color w:val="E36C0A" w:themeColor="accent6" w:themeShade="BF"/>
          <w:sz w:val="20"/>
          <w:szCs w:val="20"/>
        </w:rPr>
        <w:t>It escalated into things about my behaviour – suddenly everything I was doing was wrong, and I found myself apologising to him several times a day for things I did that upset him, which was nearly everything….</w:t>
      </w:r>
    </w:p>
    <w:p w14:paraId="20A4A937" w14:textId="77777777" w:rsidR="00873614" w:rsidRPr="00520CFB" w:rsidRDefault="006A5D72" w:rsidP="00873614">
      <w:pPr>
        <w:shd w:val="clear" w:color="auto" w:fill="FDE9D9" w:themeFill="accent6" w:themeFillTint="33"/>
        <w:spacing w:before="120" w:after="120" w:line="240" w:lineRule="auto"/>
        <w:rPr>
          <w:rFonts w:ascii="Arial" w:hAnsi="Arial" w:cs="Arial"/>
          <w:b/>
          <w:i/>
          <w:color w:val="E36C0A" w:themeColor="accent6" w:themeShade="BF"/>
          <w:sz w:val="20"/>
          <w:szCs w:val="20"/>
        </w:rPr>
      </w:pPr>
      <w:r w:rsidRPr="00520CFB">
        <w:rPr>
          <w:rFonts w:ascii="Arial" w:hAnsi="Arial" w:cs="Arial"/>
          <w:b/>
          <w:i/>
          <w:color w:val="E36C0A" w:themeColor="accent6" w:themeShade="BF"/>
          <w:sz w:val="20"/>
          <w:szCs w:val="20"/>
        </w:rPr>
        <w:t>Andrea’s advice to oth</w:t>
      </w:r>
      <w:r w:rsidR="00873614" w:rsidRPr="00520CFB">
        <w:rPr>
          <w:rFonts w:ascii="Arial" w:hAnsi="Arial" w:cs="Arial"/>
          <w:b/>
          <w:i/>
          <w:color w:val="E36C0A" w:themeColor="accent6" w:themeShade="BF"/>
          <w:sz w:val="20"/>
          <w:szCs w:val="20"/>
        </w:rPr>
        <w:t>ers</w:t>
      </w:r>
    </w:p>
    <w:p w14:paraId="78317C95" w14:textId="27130B49" w:rsidR="00210E97" w:rsidRPr="00520CFB" w:rsidRDefault="006A5D72" w:rsidP="00873614">
      <w:pPr>
        <w:shd w:val="clear" w:color="auto" w:fill="FDE9D9" w:themeFill="accent6" w:themeFillTint="33"/>
        <w:spacing w:before="120" w:after="120" w:line="240" w:lineRule="auto"/>
        <w:rPr>
          <w:rFonts w:ascii="Arial" w:hAnsi="Arial" w:cs="Arial"/>
          <w:b/>
          <w:i/>
          <w:color w:val="E36C0A" w:themeColor="accent6" w:themeShade="BF"/>
          <w:sz w:val="20"/>
          <w:szCs w:val="20"/>
        </w:rPr>
      </w:pPr>
      <w:r w:rsidRPr="00520CFB">
        <w:rPr>
          <w:rFonts w:ascii="Arial" w:hAnsi="Arial" w:cs="Arial"/>
          <w:i/>
          <w:color w:val="E36C0A" w:themeColor="accent6" w:themeShade="BF"/>
          <w:sz w:val="20"/>
          <w:szCs w:val="20"/>
        </w:rPr>
        <w:t>Learn to stick up for yourself and don’t let yourself fall under the control of a partner. Also, don’t take the signs of abuse lightly, and don’t brush off your partner’s behaviour. Just because he’s not hitting you does not mean you’re not being hurt. If you feel unhappy in your relationship and feel that you’re not being treated as you know you deserve, seek help and do everything you can to get out of it. You deserve to be cherished as the person you are.</w:t>
      </w:r>
      <w:r w:rsidRPr="00520CFB">
        <w:rPr>
          <w:rStyle w:val="FootnoteReference"/>
          <w:rFonts w:ascii="Arial" w:hAnsi="Arial" w:cs="Arial"/>
          <w:i/>
          <w:color w:val="E36C0A" w:themeColor="accent6" w:themeShade="BF"/>
          <w:sz w:val="20"/>
          <w:szCs w:val="20"/>
        </w:rPr>
        <w:t xml:space="preserve"> </w:t>
      </w:r>
      <w:r w:rsidRPr="00520CFB">
        <w:rPr>
          <w:rStyle w:val="FootnoteReference"/>
          <w:rFonts w:ascii="Arial" w:hAnsi="Arial" w:cs="Arial"/>
          <w:i/>
          <w:color w:val="E36C0A" w:themeColor="accent6" w:themeShade="BF"/>
          <w:sz w:val="20"/>
          <w:szCs w:val="20"/>
        </w:rPr>
        <w:footnoteReference w:id="152"/>
      </w:r>
    </w:p>
    <w:p w14:paraId="2CBE644E" w14:textId="18C36462" w:rsidR="006D1DD6" w:rsidRPr="00520CFB" w:rsidRDefault="006D1DD6" w:rsidP="00906C72">
      <w:pPr>
        <w:pStyle w:val="Heading2"/>
        <w:rPr>
          <w:rFonts w:cs="Arial"/>
        </w:rPr>
      </w:pPr>
      <w:bookmarkStart w:id="42" w:name="_Toc493169534"/>
      <w:r w:rsidRPr="00520CFB">
        <w:rPr>
          <w:rFonts w:cs="Arial"/>
        </w:rPr>
        <w:lastRenderedPageBreak/>
        <w:t>The role of parents, friends and bullies</w:t>
      </w:r>
      <w:bookmarkEnd w:id="42"/>
    </w:p>
    <w:p w14:paraId="73610099" w14:textId="2D6CEA0A" w:rsidR="00CF6D7F" w:rsidRPr="00520CFB" w:rsidRDefault="006D1DD6" w:rsidP="003A3AF3">
      <w:pPr>
        <w:spacing w:before="120" w:after="120" w:line="240" w:lineRule="auto"/>
        <w:rPr>
          <w:rFonts w:ascii="Arial" w:hAnsi="Arial" w:cs="Arial"/>
          <w:sz w:val="20"/>
          <w:szCs w:val="20"/>
        </w:rPr>
      </w:pPr>
      <w:r w:rsidRPr="00520CFB">
        <w:rPr>
          <w:rFonts w:ascii="Arial" w:hAnsi="Arial" w:cs="Arial"/>
          <w:sz w:val="20"/>
          <w:szCs w:val="20"/>
        </w:rPr>
        <w:t>Friends, parents, peers, teachers and the broader community also influence girls’ and boys’ attitudes to intimate or romantic relationships. For example, a recent Australian study showed that more frequent and higher quality communication between mothers and daughters was related to more knowledge and confidence in relation to safe sex. Higher quality communication with fathers was also related to more positive attitudes to sex.</w:t>
      </w:r>
      <w:r w:rsidRPr="00520CFB">
        <w:rPr>
          <w:rStyle w:val="FootnoteReference"/>
          <w:rFonts w:ascii="Arial" w:hAnsi="Arial" w:cs="Arial"/>
          <w:sz w:val="20"/>
          <w:szCs w:val="20"/>
        </w:rPr>
        <w:footnoteReference w:id="153"/>
      </w:r>
      <w:r w:rsidRPr="00520CFB">
        <w:rPr>
          <w:rFonts w:ascii="Arial" w:hAnsi="Arial" w:cs="Arial"/>
          <w:sz w:val="20"/>
          <w:szCs w:val="20"/>
        </w:rPr>
        <w:t xml:space="preserve"> </w:t>
      </w:r>
    </w:p>
    <w:p w14:paraId="429BD40A" w14:textId="1B150681" w:rsidR="000F38EF" w:rsidRPr="00520CFB" w:rsidRDefault="003030EE" w:rsidP="003A3AF3">
      <w:pPr>
        <w:shd w:val="clear" w:color="auto" w:fill="FFFFFF"/>
        <w:spacing w:before="120" w:after="120" w:line="240" w:lineRule="auto"/>
        <w:rPr>
          <w:rFonts w:ascii="Arial" w:hAnsi="Arial" w:cs="Arial"/>
          <w:sz w:val="20"/>
          <w:szCs w:val="20"/>
        </w:rPr>
      </w:pPr>
      <w:r w:rsidRPr="00520CFB">
        <w:rPr>
          <w:rFonts w:ascii="Arial" w:hAnsi="Arial" w:cs="Arial"/>
          <w:sz w:val="20"/>
          <w:szCs w:val="20"/>
        </w:rPr>
        <w:t>T</w:t>
      </w:r>
      <w:r w:rsidR="006D1DD6" w:rsidRPr="00520CFB">
        <w:rPr>
          <w:rFonts w:ascii="Arial" w:hAnsi="Arial" w:cs="Arial"/>
          <w:sz w:val="20"/>
          <w:szCs w:val="20"/>
        </w:rPr>
        <w:t>he attitudes of peers and friends play a powerful role in establishing and policing expectations around young women’s relationships and sexuality.</w:t>
      </w:r>
      <w:r w:rsidR="007E6EE6" w:rsidRPr="00520CFB" w:rsidDel="007E6EE6">
        <w:rPr>
          <w:rFonts w:ascii="Arial" w:hAnsi="Arial" w:cs="Arial"/>
          <w:sz w:val="20"/>
          <w:szCs w:val="20"/>
        </w:rPr>
        <w:t xml:space="preserve"> </w:t>
      </w:r>
      <w:r w:rsidR="007E6EE6" w:rsidRPr="00520CFB">
        <w:rPr>
          <w:rFonts w:ascii="Arial" w:hAnsi="Arial" w:cs="Arial"/>
          <w:sz w:val="20"/>
          <w:szCs w:val="20"/>
        </w:rPr>
        <w:t>G</w:t>
      </w:r>
      <w:r w:rsidR="006D1DD6" w:rsidRPr="00520CFB">
        <w:rPr>
          <w:rFonts w:ascii="Arial" w:hAnsi="Arial" w:cs="Arial"/>
          <w:sz w:val="20"/>
          <w:szCs w:val="20"/>
        </w:rPr>
        <w:t>irls are more likely to be targets of bullying when they fail to conform to norm</w:t>
      </w:r>
      <w:r w:rsidRPr="00520CFB">
        <w:rPr>
          <w:rFonts w:ascii="Arial" w:hAnsi="Arial" w:cs="Arial"/>
          <w:sz w:val="20"/>
          <w:szCs w:val="20"/>
        </w:rPr>
        <w:t>s around sexual behaviour and femininity</w:t>
      </w:r>
      <w:r w:rsidR="006D1DD6" w:rsidRPr="00520CFB">
        <w:rPr>
          <w:rFonts w:ascii="Arial" w:hAnsi="Arial" w:cs="Arial"/>
          <w:sz w:val="20"/>
          <w:szCs w:val="20"/>
        </w:rPr>
        <w:t>.</w:t>
      </w:r>
      <w:r w:rsidR="006D1DD6" w:rsidRPr="00520CFB">
        <w:rPr>
          <w:rStyle w:val="FootnoteReference"/>
          <w:rFonts w:ascii="Arial" w:hAnsi="Arial" w:cs="Arial"/>
          <w:sz w:val="20"/>
          <w:szCs w:val="20"/>
        </w:rPr>
        <w:footnoteReference w:id="154"/>
      </w:r>
      <w:r w:rsidR="006D1DD6" w:rsidRPr="00520CFB">
        <w:rPr>
          <w:rFonts w:ascii="Arial" w:hAnsi="Arial" w:cs="Arial"/>
          <w:sz w:val="20"/>
          <w:szCs w:val="20"/>
        </w:rPr>
        <w:t xml:space="preserve"> </w:t>
      </w:r>
      <w:r w:rsidR="000F797E" w:rsidRPr="00520CFB">
        <w:rPr>
          <w:rFonts w:ascii="Arial" w:hAnsi="Arial" w:cs="Arial"/>
          <w:sz w:val="20"/>
          <w:szCs w:val="20"/>
        </w:rPr>
        <w:t xml:space="preserve">Although bullying is often conceptualised as a </w:t>
      </w:r>
      <w:r w:rsidR="00E17A09" w:rsidRPr="00520CFB">
        <w:rPr>
          <w:rFonts w:ascii="Arial" w:hAnsi="Arial" w:cs="Arial"/>
          <w:sz w:val="20"/>
          <w:szCs w:val="20"/>
        </w:rPr>
        <w:t>‘</w:t>
      </w:r>
      <w:r w:rsidR="000F797E" w:rsidRPr="00520CFB">
        <w:rPr>
          <w:rFonts w:ascii="Arial" w:hAnsi="Arial" w:cs="Arial"/>
          <w:sz w:val="20"/>
          <w:szCs w:val="20"/>
        </w:rPr>
        <w:t>youth problem</w:t>
      </w:r>
      <w:r w:rsidR="00E17A09" w:rsidRPr="00520CFB">
        <w:rPr>
          <w:rFonts w:ascii="Arial" w:hAnsi="Arial" w:cs="Arial"/>
          <w:sz w:val="20"/>
          <w:szCs w:val="20"/>
        </w:rPr>
        <w:t>’</w:t>
      </w:r>
      <w:r w:rsidR="000F797E" w:rsidRPr="00520CFB">
        <w:rPr>
          <w:rFonts w:ascii="Arial" w:hAnsi="Arial" w:cs="Arial"/>
          <w:sz w:val="20"/>
          <w:szCs w:val="20"/>
        </w:rPr>
        <w:t>, its content often reflects the attitudes and ideologies of adults.</w:t>
      </w:r>
      <w:r w:rsidR="000F797E" w:rsidRPr="00520CFB">
        <w:rPr>
          <w:rStyle w:val="FootnoteReference"/>
          <w:rFonts w:ascii="Arial" w:hAnsi="Arial" w:cs="Arial"/>
          <w:sz w:val="20"/>
          <w:szCs w:val="20"/>
        </w:rPr>
        <w:footnoteReference w:id="155"/>
      </w:r>
      <w:r w:rsidR="000F797E" w:rsidRPr="00520CFB">
        <w:rPr>
          <w:rFonts w:ascii="Arial" w:hAnsi="Arial" w:cs="Arial"/>
          <w:sz w:val="20"/>
          <w:szCs w:val="20"/>
        </w:rPr>
        <w:t xml:space="preserve"> </w:t>
      </w:r>
      <w:r w:rsidR="006D1DD6" w:rsidRPr="00520CFB">
        <w:rPr>
          <w:rFonts w:ascii="Arial" w:hAnsi="Arial" w:cs="Arial"/>
          <w:sz w:val="20"/>
          <w:szCs w:val="20"/>
        </w:rPr>
        <w:t>In this way, ‘bullying is both a gendered practice and a gendering process’.</w:t>
      </w:r>
      <w:r w:rsidR="006A4365" w:rsidRPr="00520CFB">
        <w:rPr>
          <w:rStyle w:val="FootnoteReference"/>
          <w:rFonts w:ascii="Arial" w:hAnsi="Arial" w:cs="Arial"/>
          <w:sz w:val="20"/>
          <w:szCs w:val="20"/>
        </w:rPr>
        <w:t xml:space="preserve"> </w:t>
      </w:r>
      <w:r w:rsidR="006D1DD6" w:rsidRPr="00520CFB">
        <w:rPr>
          <w:rStyle w:val="FootnoteReference"/>
          <w:rFonts w:ascii="Arial" w:hAnsi="Arial" w:cs="Arial"/>
          <w:sz w:val="20"/>
          <w:szCs w:val="20"/>
        </w:rPr>
        <w:footnoteReference w:id="156"/>
      </w:r>
    </w:p>
    <w:p w14:paraId="07A91DF7" w14:textId="189265E6" w:rsidR="000F38EF" w:rsidRPr="00520CFB" w:rsidRDefault="006D1DD6" w:rsidP="003A3AF3">
      <w:pPr>
        <w:shd w:val="clear" w:color="auto" w:fill="FFFFFF"/>
        <w:spacing w:before="120" w:after="120" w:line="240" w:lineRule="auto"/>
        <w:rPr>
          <w:rFonts w:ascii="Arial" w:hAnsi="Arial" w:cs="Arial"/>
          <w:sz w:val="20"/>
          <w:szCs w:val="20"/>
        </w:rPr>
      </w:pPr>
      <w:r w:rsidRPr="00520CFB">
        <w:rPr>
          <w:rFonts w:ascii="Arial" w:hAnsi="Arial" w:cs="Arial"/>
          <w:sz w:val="20"/>
          <w:szCs w:val="20"/>
        </w:rPr>
        <w:t xml:space="preserve">Research shows that young women delineate sexual and relationship norms along a number of lines, including </w:t>
      </w:r>
      <w:r w:rsidR="005924F0" w:rsidRPr="00520CFB">
        <w:rPr>
          <w:rFonts w:ascii="Arial" w:hAnsi="Arial" w:cs="Arial"/>
          <w:sz w:val="20"/>
          <w:szCs w:val="20"/>
        </w:rPr>
        <w:t xml:space="preserve">a </w:t>
      </w:r>
      <w:r w:rsidRPr="00520CFB">
        <w:rPr>
          <w:rFonts w:ascii="Arial" w:hAnsi="Arial" w:cs="Arial"/>
          <w:sz w:val="20"/>
          <w:szCs w:val="20"/>
        </w:rPr>
        <w:t>girl</w:t>
      </w:r>
      <w:r w:rsidR="005924F0" w:rsidRPr="00520CFB">
        <w:rPr>
          <w:rFonts w:ascii="Arial" w:hAnsi="Arial" w:cs="Arial"/>
          <w:sz w:val="20"/>
          <w:szCs w:val="20"/>
        </w:rPr>
        <w:t>’s</w:t>
      </w:r>
      <w:r w:rsidRPr="00520CFB">
        <w:rPr>
          <w:rFonts w:ascii="Arial" w:hAnsi="Arial" w:cs="Arial"/>
          <w:sz w:val="20"/>
          <w:szCs w:val="20"/>
        </w:rPr>
        <w:t xml:space="preserve"> sexual orientation; the sex acts she participates in (</w:t>
      </w:r>
      <w:r w:rsidR="0023678B" w:rsidRPr="00520CFB">
        <w:rPr>
          <w:rFonts w:ascii="Arial" w:hAnsi="Arial" w:cs="Arial"/>
          <w:sz w:val="20"/>
          <w:szCs w:val="20"/>
        </w:rPr>
        <w:t>for example,</w:t>
      </w:r>
      <w:r w:rsidRPr="00520CFB">
        <w:rPr>
          <w:rFonts w:ascii="Arial" w:hAnsi="Arial" w:cs="Arial"/>
          <w:sz w:val="20"/>
          <w:szCs w:val="20"/>
        </w:rPr>
        <w:t xml:space="preserve"> masturbation, oral or anal sex); the context in which she has sex (</w:t>
      </w:r>
      <w:r w:rsidR="0023678B" w:rsidRPr="00520CFB">
        <w:rPr>
          <w:rFonts w:ascii="Arial" w:hAnsi="Arial" w:cs="Arial"/>
          <w:sz w:val="20"/>
          <w:szCs w:val="20"/>
        </w:rPr>
        <w:t>for example,</w:t>
      </w:r>
      <w:r w:rsidRPr="00520CFB">
        <w:rPr>
          <w:rFonts w:ascii="Arial" w:hAnsi="Arial" w:cs="Arial"/>
          <w:sz w:val="20"/>
          <w:szCs w:val="20"/>
        </w:rPr>
        <w:t xml:space="preserve"> while drunk, in public); the sexual partners she has; and sexual consequences (</w:t>
      </w:r>
      <w:r w:rsidR="0023678B" w:rsidRPr="00520CFB">
        <w:rPr>
          <w:rFonts w:ascii="Arial" w:hAnsi="Arial" w:cs="Arial"/>
          <w:sz w:val="20"/>
          <w:szCs w:val="20"/>
        </w:rPr>
        <w:t>for example,</w:t>
      </w:r>
      <w:r w:rsidRPr="00520CFB">
        <w:rPr>
          <w:rFonts w:ascii="Arial" w:hAnsi="Arial" w:cs="Arial"/>
          <w:sz w:val="20"/>
          <w:szCs w:val="20"/>
        </w:rPr>
        <w:t xml:space="preserve"> pregnancy/abortion, STIs).</w:t>
      </w:r>
      <w:r w:rsidRPr="00520CFB">
        <w:rPr>
          <w:rStyle w:val="FootnoteReference"/>
          <w:rFonts w:ascii="Arial" w:hAnsi="Arial" w:cs="Arial"/>
          <w:sz w:val="20"/>
          <w:szCs w:val="20"/>
        </w:rPr>
        <w:t xml:space="preserve"> </w:t>
      </w:r>
      <w:r w:rsidRPr="00520CFB">
        <w:rPr>
          <w:rStyle w:val="FootnoteReference"/>
          <w:rFonts w:ascii="Arial" w:hAnsi="Arial" w:cs="Arial"/>
          <w:sz w:val="20"/>
          <w:szCs w:val="20"/>
        </w:rPr>
        <w:footnoteReference w:id="157"/>
      </w:r>
      <w:r w:rsidRPr="00520CFB">
        <w:rPr>
          <w:rFonts w:ascii="Arial" w:eastAsia="Times New Roman" w:hAnsi="Arial" w:cs="Arial"/>
          <w:sz w:val="20"/>
          <w:szCs w:val="20"/>
        </w:rPr>
        <w:t xml:space="preserve"> At the same time, research </w:t>
      </w:r>
      <w:r w:rsidRPr="00520CFB">
        <w:rPr>
          <w:rFonts w:ascii="Arial" w:hAnsi="Arial" w:cs="Arial"/>
          <w:sz w:val="20"/>
          <w:szCs w:val="20"/>
        </w:rPr>
        <w:t>suggests that ‘hook-up’ (casual or ‘one off’) relationships are increasingly normative for young adults, both personally and in popular culture.</w:t>
      </w:r>
      <w:r w:rsidRPr="00520CFB">
        <w:rPr>
          <w:rStyle w:val="FootnoteReference"/>
          <w:rFonts w:ascii="Arial" w:hAnsi="Arial" w:cs="Arial"/>
          <w:sz w:val="20"/>
          <w:szCs w:val="20"/>
        </w:rPr>
        <w:footnoteReference w:id="158"/>
      </w:r>
      <w:r w:rsidR="007E7A47" w:rsidRPr="00520CFB">
        <w:rPr>
          <w:rFonts w:ascii="Arial" w:hAnsi="Arial" w:cs="Arial"/>
          <w:sz w:val="20"/>
          <w:szCs w:val="20"/>
        </w:rPr>
        <w:t xml:space="preserve"> </w:t>
      </w:r>
    </w:p>
    <w:p w14:paraId="2A460BA0" w14:textId="6C4FCA24" w:rsidR="006D1DD6" w:rsidRPr="00520CFB" w:rsidRDefault="006D1DD6" w:rsidP="00906C72">
      <w:pPr>
        <w:pStyle w:val="Heading2"/>
        <w:rPr>
          <w:rFonts w:cs="Arial"/>
        </w:rPr>
      </w:pPr>
      <w:bookmarkStart w:id="43" w:name="_Toc493169535"/>
      <w:r w:rsidRPr="00520CFB">
        <w:rPr>
          <w:rFonts w:cs="Arial"/>
        </w:rPr>
        <w:t>The role of media, pornography and new technologies</w:t>
      </w:r>
      <w:bookmarkEnd w:id="43"/>
    </w:p>
    <w:p w14:paraId="63BCCCE3" w14:textId="4127FFD8" w:rsidR="001E66FB" w:rsidRPr="00520CFB" w:rsidRDefault="006D1DD6" w:rsidP="003A3AF3">
      <w:pPr>
        <w:spacing w:before="120" w:after="120" w:line="240" w:lineRule="auto"/>
        <w:rPr>
          <w:rFonts w:ascii="Arial" w:hAnsi="Arial" w:cs="Arial"/>
          <w:sz w:val="20"/>
          <w:szCs w:val="20"/>
        </w:rPr>
      </w:pPr>
      <w:r w:rsidRPr="00520CFB">
        <w:rPr>
          <w:rFonts w:ascii="Arial" w:hAnsi="Arial" w:cs="Arial"/>
          <w:sz w:val="20"/>
          <w:szCs w:val="20"/>
        </w:rPr>
        <w:t>The rising significance of new media forms, especially social media, has hastened and extended the ways in which people communicate and connect. It also means that young people are exposed to negative, sexualised media representations of women at an earlier age and more often than previous generations.</w:t>
      </w:r>
      <w:r w:rsidRPr="00520CFB">
        <w:rPr>
          <w:rStyle w:val="FootnoteReference"/>
          <w:rFonts w:ascii="Arial" w:hAnsi="Arial" w:cs="Arial"/>
          <w:sz w:val="20"/>
          <w:szCs w:val="20"/>
        </w:rPr>
        <w:footnoteReference w:id="159"/>
      </w:r>
    </w:p>
    <w:p w14:paraId="5811C125" w14:textId="0E769010" w:rsidR="001E66FB" w:rsidRPr="00520CFB" w:rsidRDefault="001E66FB" w:rsidP="003A3AF3">
      <w:pPr>
        <w:spacing w:before="120" w:after="120" w:line="240" w:lineRule="auto"/>
        <w:rPr>
          <w:rFonts w:ascii="Arial" w:hAnsi="Arial" w:cs="Arial"/>
          <w:sz w:val="20"/>
          <w:szCs w:val="20"/>
        </w:rPr>
      </w:pPr>
      <w:r w:rsidRPr="00520CFB">
        <w:rPr>
          <w:rFonts w:ascii="Arial" w:hAnsi="Arial" w:cs="Arial"/>
          <w:sz w:val="20"/>
          <w:szCs w:val="20"/>
        </w:rPr>
        <w:t>Research has shown that women and men exposed to sexually objectifying images from mainstream media are significantly more accepting of rape myths, sexual harassment, sex role stereotypes, interpersonal violence, and adversarial sexual beliefs about relationships.</w:t>
      </w:r>
      <w:r w:rsidRPr="00520CFB">
        <w:rPr>
          <w:rStyle w:val="FootnoteReference"/>
          <w:rFonts w:ascii="Arial" w:hAnsi="Arial" w:cs="Arial"/>
          <w:sz w:val="20"/>
          <w:szCs w:val="20"/>
        </w:rPr>
        <w:footnoteReference w:id="160"/>
      </w:r>
      <w:r w:rsidR="00FA086A" w:rsidRPr="00520CFB">
        <w:rPr>
          <w:rFonts w:ascii="Arial" w:hAnsi="Arial" w:cs="Arial"/>
          <w:sz w:val="20"/>
          <w:szCs w:val="20"/>
        </w:rPr>
        <w:t xml:space="preserve"> </w:t>
      </w:r>
      <w:r w:rsidR="00B034B2" w:rsidRPr="00520CFB">
        <w:rPr>
          <w:rFonts w:ascii="Arial" w:hAnsi="Arial" w:cs="Arial"/>
          <w:sz w:val="20"/>
          <w:szCs w:val="20"/>
        </w:rPr>
        <w:t>Exposure to sexualised content has also been shown to affect how women behave and how men treat and respond to real women in subsequent interactions: after being exposed to sexualised content, men’s behaviour toward women becomes more sexualised, and they treat women more like sexual objects.</w:t>
      </w:r>
      <w:r w:rsidR="00B034B2" w:rsidRPr="00520CFB">
        <w:rPr>
          <w:rStyle w:val="FootnoteReference"/>
          <w:rFonts w:ascii="Arial" w:hAnsi="Arial" w:cs="Arial"/>
          <w:sz w:val="20"/>
          <w:szCs w:val="20"/>
        </w:rPr>
        <w:footnoteReference w:id="161"/>
      </w:r>
    </w:p>
    <w:p w14:paraId="0975F7F2" w14:textId="1CD9DBFC" w:rsidR="001E66FB" w:rsidRPr="00520CFB" w:rsidRDefault="0077300A" w:rsidP="0077300A">
      <w:pPr>
        <w:shd w:val="clear" w:color="auto" w:fill="FDE9D9" w:themeFill="accent6" w:themeFillTint="33"/>
        <w:spacing w:before="120" w:after="120" w:line="240" w:lineRule="auto"/>
        <w:rPr>
          <w:rFonts w:ascii="Arial" w:hAnsi="Arial" w:cs="Arial"/>
          <w:i/>
          <w:color w:val="E36C0A" w:themeColor="accent6" w:themeShade="BF"/>
          <w:sz w:val="20"/>
          <w:szCs w:val="20"/>
        </w:rPr>
      </w:pPr>
      <w:r w:rsidRPr="00520CFB">
        <w:rPr>
          <w:rFonts w:ascii="Arial" w:hAnsi="Arial" w:cs="Arial"/>
          <w:i/>
          <w:color w:val="E36C0A" w:themeColor="accent6" w:themeShade="BF"/>
          <w:sz w:val="20"/>
          <w:szCs w:val="20"/>
        </w:rPr>
        <w:t>‘</w:t>
      </w:r>
      <w:r w:rsidR="001E66FB" w:rsidRPr="00520CFB">
        <w:rPr>
          <w:rFonts w:ascii="Arial" w:hAnsi="Arial" w:cs="Arial"/>
          <w:i/>
          <w:color w:val="E36C0A" w:themeColor="accent6" w:themeShade="BF"/>
          <w:sz w:val="20"/>
          <w:szCs w:val="20"/>
        </w:rPr>
        <w:t xml:space="preserve">A friend of mine is in a relationship with a boy and he watches porn on the Internet and the first time they decided to have sex together he decided that to get off he would like to be tied down. You know part of me thought well how does he know that this is something that’s attractive to him, but obviously he’s watched it and for some reason that’s excited him, [but] I don’t think I’d want that to be my first time. To have to get bungie ropes and tie someone down – it’s almost like </w:t>
      </w:r>
      <w:proofErr w:type="gramStart"/>
      <w:r w:rsidR="001E66FB" w:rsidRPr="00520CFB">
        <w:rPr>
          <w:rFonts w:ascii="Arial" w:hAnsi="Arial" w:cs="Arial"/>
          <w:i/>
          <w:color w:val="E36C0A" w:themeColor="accent6" w:themeShade="BF"/>
          <w:sz w:val="20"/>
          <w:szCs w:val="20"/>
        </w:rPr>
        <w:t>yeah</w:t>
      </w:r>
      <w:proofErr w:type="gramEnd"/>
      <w:r w:rsidR="001E66FB" w:rsidRPr="00520CFB">
        <w:rPr>
          <w:rFonts w:ascii="Arial" w:hAnsi="Arial" w:cs="Arial"/>
          <w:i/>
          <w:color w:val="E36C0A" w:themeColor="accent6" w:themeShade="BF"/>
          <w:sz w:val="20"/>
          <w:szCs w:val="20"/>
        </w:rPr>
        <w:t xml:space="preserve"> it’s kind of l</w:t>
      </w:r>
      <w:r w:rsidRPr="00520CFB">
        <w:rPr>
          <w:rFonts w:ascii="Arial" w:hAnsi="Arial" w:cs="Arial"/>
          <w:i/>
          <w:color w:val="E36C0A" w:themeColor="accent6" w:themeShade="BF"/>
          <w:sz w:val="20"/>
          <w:szCs w:val="20"/>
        </w:rPr>
        <w:t xml:space="preserve">ike violence as well...’ </w:t>
      </w:r>
      <w:r w:rsidR="00D244F5" w:rsidRPr="00520CFB">
        <w:rPr>
          <w:rFonts w:ascii="Arial" w:hAnsi="Arial" w:cs="Arial"/>
          <w:i/>
          <w:color w:val="E36C0A" w:themeColor="accent6" w:themeShade="BF"/>
          <w:sz w:val="20"/>
          <w:szCs w:val="20"/>
        </w:rPr>
        <w:t>(Molly,</w:t>
      </w:r>
      <w:r w:rsidR="001E66FB" w:rsidRPr="00520CFB">
        <w:rPr>
          <w:rFonts w:ascii="Arial" w:hAnsi="Arial" w:cs="Arial"/>
          <w:i/>
          <w:color w:val="E36C0A" w:themeColor="accent6" w:themeShade="BF"/>
          <w:sz w:val="20"/>
          <w:szCs w:val="20"/>
        </w:rPr>
        <w:t>16 years).</w:t>
      </w:r>
      <w:r w:rsidR="001E66FB" w:rsidRPr="00520CFB">
        <w:rPr>
          <w:rStyle w:val="FootnoteReference"/>
          <w:rFonts w:ascii="Arial" w:hAnsi="Arial" w:cs="Arial"/>
          <w:i/>
          <w:color w:val="E36C0A" w:themeColor="accent6" w:themeShade="BF"/>
          <w:sz w:val="20"/>
          <w:szCs w:val="20"/>
        </w:rPr>
        <w:footnoteReference w:id="162"/>
      </w:r>
    </w:p>
    <w:p w14:paraId="58979D6A" w14:textId="18FE2CA9" w:rsidR="009276DF" w:rsidRPr="00520CFB" w:rsidRDefault="00395B37" w:rsidP="003A3AF3">
      <w:pPr>
        <w:spacing w:before="120" w:after="120" w:line="240" w:lineRule="auto"/>
        <w:rPr>
          <w:rFonts w:ascii="Arial" w:hAnsi="Arial" w:cs="Arial"/>
          <w:b/>
          <w:sz w:val="20"/>
          <w:szCs w:val="20"/>
        </w:rPr>
      </w:pPr>
      <w:r w:rsidRPr="00520CFB">
        <w:rPr>
          <w:rFonts w:ascii="Arial" w:eastAsia="Times New Roman" w:hAnsi="Arial" w:cs="Arial"/>
          <w:sz w:val="20"/>
          <w:szCs w:val="20"/>
          <w:shd w:val="clear" w:color="auto" w:fill="FFFFFF"/>
        </w:rPr>
        <w:t>N</w:t>
      </w:r>
      <w:r w:rsidR="006D1DD6" w:rsidRPr="00520CFB">
        <w:rPr>
          <w:rFonts w:ascii="Arial" w:eastAsia="Times New Roman" w:hAnsi="Arial" w:cs="Arial"/>
          <w:sz w:val="20"/>
          <w:szCs w:val="20"/>
          <w:shd w:val="clear" w:color="auto" w:fill="FFFFFF"/>
        </w:rPr>
        <w:t xml:space="preserve">ew technologies </w:t>
      </w:r>
      <w:proofErr w:type="gramStart"/>
      <w:r w:rsidR="006D1DD6" w:rsidRPr="00520CFB">
        <w:rPr>
          <w:rFonts w:ascii="Arial" w:eastAsia="Times New Roman" w:hAnsi="Arial" w:cs="Arial"/>
          <w:sz w:val="20"/>
          <w:szCs w:val="20"/>
          <w:shd w:val="clear" w:color="auto" w:fill="FFFFFF"/>
        </w:rPr>
        <w:t>can be seen as</w:t>
      </w:r>
      <w:proofErr w:type="gramEnd"/>
      <w:r w:rsidR="006D1DD6" w:rsidRPr="00520CFB">
        <w:rPr>
          <w:rFonts w:ascii="Arial" w:eastAsia="Times New Roman" w:hAnsi="Arial" w:cs="Arial"/>
          <w:sz w:val="20"/>
          <w:szCs w:val="20"/>
          <w:shd w:val="clear" w:color="auto" w:fill="FFFFFF"/>
        </w:rPr>
        <w:t xml:space="preserve"> increasing risk, for example, </w:t>
      </w:r>
      <w:r w:rsidR="00B034B2" w:rsidRPr="00520CFB">
        <w:rPr>
          <w:rFonts w:ascii="Arial" w:eastAsia="Times New Roman" w:hAnsi="Arial" w:cs="Arial"/>
          <w:sz w:val="20"/>
          <w:szCs w:val="20"/>
          <w:shd w:val="clear" w:color="auto" w:fill="FFFFFF"/>
        </w:rPr>
        <w:t xml:space="preserve">through </w:t>
      </w:r>
      <w:r w:rsidR="006D1DD6" w:rsidRPr="00520CFB">
        <w:rPr>
          <w:rFonts w:ascii="Arial" w:eastAsia="Times New Roman" w:hAnsi="Arial" w:cs="Arial"/>
          <w:sz w:val="20"/>
          <w:szCs w:val="20"/>
          <w:shd w:val="clear" w:color="auto" w:fill="FFFFFF"/>
        </w:rPr>
        <w:t>exposure to online harassmen</w:t>
      </w:r>
      <w:r w:rsidR="009276DF" w:rsidRPr="00520CFB">
        <w:rPr>
          <w:rFonts w:ascii="Arial" w:eastAsia="Times New Roman" w:hAnsi="Arial" w:cs="Arial"/>
          <w:sz w:val="20"/>
          <w:szCs w:val="20"/>
          <w:shd w:val="clear" w:color="auto" w:fill="FFFFFF"/>
        </w:rPr>
        <w:t xml:space="preserve">t via social media, ‘sexting’, </w:t>
      </w:r>
      <w:r w:rsidR="006D1DD6" w:rsidRPr="00520CFB">
        <w:rPr>
          <w:rFonts w:ascii="Arial" w:eastAsia="Times New Roman" w:hAnsi="Arial" w:cs="Arial"/>
          <w:sz w:val="20"/>
          <w:szCs w:val="20"/>
          <w:shd w:val="clear" w:color="auto" w:fill="FFFFFF"/>
        </w:rPr>
        <w:t>GPS tracking, and increased exposure to pornography.</w:t>
      </w:r>
      <w:r w:rsidR="006D1DD6" w:rsidRPr="00520CFB">
        <w:rPr>
          <w:rStyle w:val="FootnoteReference"/>
          <w:rFonts w:ascii="Arial" w:eastAsia="Times New Roman" w:hAnsi="Arial" w:cs="Arial"/>
          <w:sz w:val="20"/>
          <w:szCs w:val="20"/>
          <w:shd w:val="clear" w:color="auto" w:fill="FFFFFF"/>
        </w:rPr>
        <w:footnoteReference w:id="163"/>
      </w:r>
      <w:r w:rsidR="006D1DD6" w:rsidRPr="00520CFB">
        <w:rPr>
          <w:rFonts w:ascii="Arial" w:eastAsia="Times New Roman" w:hAnsi="Arial" w:cs="Arial"/>
          <w:sz w:val="20"/>
          <w:szCs w:val="20"/>
          <w:shd w:val="clear" w:color="auto" w:fill="FFFFFF"/>
        </w:rPr>
        <w:t xml:space="preserve"> </w:t>
      </w:r>
      <w:r w:rsidRPr="00520CFB">
        <w:rPr>
          <w:rFonts w:ascii="Arial" w:eastAsia="Times New Roman" w:hAnsi="Arial" w:cs="Arial"/>
          <w:sz w:val="20"/>
          <w:szCs w:val="20"/>
          <w:shd w:val="clear" w:color="auto" w:fill="FFFFFF"/>
        </w:rPr>
        <w:t>Culturally, t</w:t>
      </w:r>
      <w:r w:rsidR="006D1DD6" w:rsidRPr="00520CFB">
        <w:rPr>
          <w:rFonts w:ascii="Arial" w:eastAsia="Times New Roman" w:hAnsi="Arial" w:cs="Arial"/>
          <w:sz w:val="20"/>
          <w:szCs w:val="20"/>
          <w:shd w:val="clear" w:color="auto" w:fill="FFFFFF"/>
        </w:rPr>
        <w:t>he burden of managing these risks, an</w:t>
      </w:r>
      <w:r w:rsidRPr="00520CFB">
        <w:rPr>
          <w:rFonts w:ascii="Arial" w:eastAsia="Times New Roman" w:hAnsi="Arial" w:cs="Arial"/>
          <w:sz w:val="20"/>
          <w:szCs w:val="20"/>
          <w:shd w:val="clear" w:color="auto" w:fill="FFFFFF"/>
        </w:rPr>
        <w:t>d dealing with the consequences</w:t>
      </w:r>
      <w:r w:rsidR="00B034B2" w:rsidRPr="00520CFB">
        <w:rPr>
          <w:rFonts w:ascii="Arial" w:eastAsia="Times New Roman" w:hAnsi="Arial" w:cs="Arial"/>
          <w:sz w:val="20"/>
          <w:szCs w:val="20"/>
          <w:shd w:val="clear" w:color="auto" w:fill="FFFFFF"/>
        </w:rPr>
        <w:t>,</w:t>
      </w:r>
      <w:r w:rsidRPr="00520CFB">
        <w:rPr>
          <w:rFonts w:ascii="Arial" w:eastAsia="Times New Roman" w:hAnsi="Arial" w:cs="Arial"/>
          <w:sz w:val="20"/>
          <w:szCs w:val="20"/>
          <w:shd w:val="clear" w:color="auto" w:fill="FFFFFF"/>
        </w:rPr>
        <w:t xml:space="preserve"> is assumed to lie</w:t>
      </w:r>
      <w:r w:rsidR="006D1DD6" w:rsidRPr="00520CFB">
        <w:rPr>
          <w:rFonts w:ascii="Arial" w:eastAsia="Times New Roman" w:hAnsi="Arial" w:cs="Arial"/>
          <w:sz w:val="20"/>
          <w:szCs w:val="20"/>
          <w:shd w:val="clear" w:color="auto" w:fill="FFFFFF"/>
        </w:rPr>
        <w:t xml:space="preserve"> </w:t>
      </w:r>
      <w:r w:rsidR="006D1DD6" w:rsidRPr="00520CFB">
        <w:rPr>
          <w:rFonts w:ascii="Arial" w:eastAsia="Times New Roman" w:hAnsi="Arial" w:cs="Arial"/>
          <w:sz w:val="20"/>
          <w:szCs w:val="20"/>
          <w:shd w:val="clear" w:color="auto" w:fill="FFFFFF"/>
        </w:rPr>
        <w:lastRenderedPageBreak/>
        <w:t>mostly with girls and you</w:t>
      </w:r>
      <w:r w:rsidRPr="00520CFB">
        <w:rPr>
          <w:rFonts w:ascii="Arial" w:eastAsia="Times New Roman" w:hAnsi="Arial" w:cs="Arial"/>
          <w:sz w:val="20"/>
          <w:szCs w:val="20"/>
          <w:shd w:val="clear" w:color="auto" w:fill="FFFFFF"/>
        </w:rPr>
        <w:t>ng women</w:t>
      </w:r>
      <w:r w:rsidR="006D1DD6" w:rsidRPr="00520CFB">
        <w:rPr>
          <w:rFonts w:ascii="Arial" w:eastAsia="Times New Roman" w:hAnsi="Arial" w:cs="Arial"/>
          <w:sz w:val="20"/>
          <w:szCs w:val="20"/>
          <w:shd w:val="clear" w:color="auto" w:fill="FFFFFF"/>
        </w:rPr>
        <w:t xml:space="preserve"> as potential or actual victims, rather than with boys, as p</w:t>
      </w:r>
      <w:r w:rsidRPr="00520CFB">
        <w:rPr>
          <w:rFonts w:ascii="Arial" w:eastAsia="Times New Roman" w:hAnsi="Arial" w:cs="Arial"/>
          <w:sz w:val="20"/>
          <w:szCs w:val="20"/>
          <w:shd w:val="clear" w:color="auto" w:fill="FFFFFF"/>
        </w:rPr>
        <w:t>otential or actual perpetrators</w:t>
      </w:r>
      <w:r w:rsidR="006D1DD6" w:rsidRPr="00520CFB">
        <w:rPr>
          <w:rFonts w:ascii="Arial" w:eastAsia="Times New Roman" w:hAnsi="Arial" w:cs="Arial"/>
          <w:sz w:val="20"/>
          <w:szCs w:val="20"/>
          <w:shd w:val="clear" w:color="auto" w:fill="FFFFFF"/>
        </w:rPr>
        <w:t>.</w:t>
      </w:r>
      <w:r w:rsidR="006D1DD6" w:rsidRPr="00520CFB">
        <w:rPr>
          <w:rFonts w:ascii="Arial" w:hAnsi="Arial" w:cs="Arial"/>
          <w:b/>
          <w:sz w:val="20"/>
          <w:szCs w:val="20"/>
        </w:rPr>
        <w:t xml:space="preserve"> </w:t>
      </w:r>
    </w:p>
    <w:p w14:paraId="42E09AE3" w14:textId="65B2D54A" w:rsidR="009276DF" w:rsidRPr="00520CFB" w:rsidRDefault="007B5C44" w:rsidP="007B5C44">
      <w:pPr>
        <w:shd w:val="clear" w:color="auto" w:fill="FDE9D9" w:themeFill="accent6" w:themeFillTint="33"/>
        <w:spacing w:before="120" w:after="120" w:line="240" w:lineRule="auto"/>
        <w:rPr>
          <w:rFonts w:ascii="Arial" w:eastAsia="Times New Roman" w:hAnsi="Arial" w:cs="Arial"/>
          <w:sz w:val="20"/>
          <w:szCs w:val="20"/>
        </w:rPr>
      </w:pPr>
      <w:r w:rsidRPr="00520CFB">
        <w:rPr>
          <w:rFonts w:ascii="Arial" w:hAnsi="Arial" w:cs="Arial"/>
          <w:i/>
          <w:color w:val="E36C0A" w:themeColor="accent6" w:themeShade="BF"/>
          <w:sz w:val="20"/>
          <w:szCs w:val="20"/>
        </w:rPr>
        <w:t>‘</w:t>
      </w:r>
      <w:r w:rsidR="009276DF" w:rsidRPr="00520CFB">
        <w:rPr>
          <w:rFonts w:ascii="Arial" w:hAnsi="Arial" w:cs="Arial"/>
          <w:i/>
          <w:color w:val="E36C0A" w:themeColor="accent6" w:themeShade="BF"/>
          <w:sz w:val="20"/>
          <w:szCs w:val="20"/>
        </w:rPr>
        <w:t>I think that even sex and violence are so inextricably linked these days ... the girl always has to dress up in a subordinate role, being a nurse or a maid or an airhostess. It’s just making us seem so subordinate to men and then they use that domina</w:t>
      </w:r>
      <w:r w:rsidR="0077300A" w:rsidRPr="00520CFB">
        <w:rPr>
          <w:rFonts w:ascii="Arial" w:hAnsi="Arial" w:cs="Arial"/>
          <w:i/>
          <w:color w:val="E36C0A" w:themeColor="accent6" w:themeShade="BF"/>
          <w:sz w:val="20"/>
          <w:szCs w:val="20"/>
        </w:rPr>
        <w:t>nce against us.</w:t>
      </w:r>
      <w:r w:rsidRPr="00520CFB">
        <w:rPr>
          <w:rFonts w:ascii="Arial" w:hAnsi="Arial" w:cs="Arial"/>
          <w:i/>
          <w:color w:val="E36C0A" w:themeColor="accent6" w:themeShade="BF"/>
          <w:sz w:val="20"/>
          <w:szCs w:val="20"/>
        </w:rPr>
        <w:t>’</w:t>
      </w:r>
      <w:r w:rsidR="0077300A" w:rsidRPr="00520CFB">
        <w:rPr>
          <w:rFonts w:ascii="Arial" w:hAnsi="Arial" w:cs="Arial"/>
          <w:i/>
          <w:color w:val="E36C0A" w:themeColor="accent6" w:themeShade="BF"/>
          <w:sz w:val="20"/>
          <w:szCs w:val="20"/>
        </w:rPr>
        <w:t xml:space="preserve"> (Camille,</w:t>
      </w:r>
      <w:r w:rsidR="009276DF" w:rsidRPr="00520CFB">
        <w:rPr>
          <w:rFonts w:ascii="Arial" w:hAnsi="Arial" w:cs="Arial"/>
          <w:i/>
          <w:color w:val="E36C0A" w:themeColor="accent6" w:themeShade="BF"/>
          <w:sz w:val="20"/>
          <w:szCs w:val="20"/>
        </w:rPr>
        <w:t xml:space="preserve"> 20 years)</w:t>
      </w:r>
      <w:r w:rsidR="009276DF" w:rsidRPr="00520CFB">
        <w:rPr>
          <w:rStyle w:val="FootnoteReference"/>
          <w:rFonts w:ascii="Arial" w:hAnsi="Arial" w:cs="Arial"/>
          <w:i/>
          <w:color w:val="E36C0A" w:themeColor="accent6" w:themeShade="BF"/>
          <w:sz w:val="20"/>
          <w:szCs w:val="20"/>
        </w:rPr>
        <w:footnoteReference w:id="164"/>
      </w:r>
    </w:p>
    <w:p w14:paraId="75336DD3" w14:textId="5AA2514E" w:rsidR="00CF6D7F" w:rsidRPr="00520CFB" w:rsidRDefault="00A773D8" w:rsidP="003A3AF3">
      <w:pPr>
        <w:spacing w:before="120" w:after="120" w:line="240" w:lineRule="auto"/>
        <w:rPr>
          <w:rFonts w:ascii="Arial" w:eastAsia="Times New Roman" w:hAnsi="Arial" w:cs="Arial"/>
          <w:sz w:val="20"/>
          <w:szCs w:val="20"/>
          <w:shd w:val="clear" w:color="auto" w:fill="FFFFFF"/>
        </w:rPr>
      </w:pPr>
      <w:r w:rsidRPr="00520CFB">
        <w:rPr>
          <w:rFonts w:ascii="Arial" w:hAnsi="Arial" w:cs="Arial"/>
          <w:sz w:val="20"/>
          <w:szCs w:val="20"/>
        </w:rPr>
        <w:t xml:space="preserve">The advent of smartphones has also offered a range of positive benefits for young women. Answers to questions that are difficult for young women to ask parents or teachers (for example in relation to pornography, periods or body image) can now be sought out in relative privacy online. </w:t>
      </w:r>
      <w:r w:rsidR="00696F9D" w:rsidRPr="00520CFB">
        <w:rPr>
          <w:rFonts w:ascii="Arial" w:hAnsi="Arial" w:cs="Arial"/>
          <w:spacing w:val="3"/>
          <w:sz w:val="20"/>
          <w:szCs w:val="20"/>
          <w:shd w:val="clear" w:color="auto" w:fill="FFFFFF"/>
        </w:rPr>
        <w:t xml:space="preserve">Online dating sites such as Tinder are also used by young people. </w:t>
      </w:r>
      <w:r w:rsidR="00696F9D" w:rsidRPr="00520CFB">
        <w:rPr>
          <w:rFonts w:ascii="Arial" w:hAnsi="Arial" w:cs="Arial"/>
          <w:sz w:val="20"/>
          <w:szCs w:val="20"/>
        </w:rPr>
        <w:t xml:space="preserve">Interestingly, Bumble, </w:t>
      </w:r>
      <w:r w:rsidR="00696F9D" w:rsidRPr="00520CFB">
        <w:rPr>
          <w:rFonts w:ascii="Arial" w:hAnsi="Arial" w:cs="Arial"/>
          <w:spacing w:val="-1"/>
          <w:sz w:val="20"/>
          <w:szCs w:val="20"/>
          <w:shd w:val="clear" w:color="auto" w:fill="FFFFFF"/>
        </w:rPr>
        <w:t>which permits only women to initiate conversations</w:t>
      </w:r>
      <w:r w:rsidR="00B034B2" w:rsidRPr="00520CFB">
        <w:rPr>
          <w:rFonts w:ascii="Arial" w:hAnsi="Arial" w:cs="Arial"/>
          <w:spacing w:val="-1"/>
          <w:sz w:val="20"/>
          <w:szCs w:val="20"/>
          <w:shd w:val="clear" w:color="auto" w:fill="FFFFFF"/>
        </w:rPr>
        <w:t>,</w:t>
      </w:r>
      <w:r w:rsidR="00696F9D" w:rsidRPr="00520CFB">
        <w:rPr>
          <w:rFonts w:ascii="Arial" w:hAnsi="Arial" w:cs="Arial"/>
          <w:spacing w:val="-1"/>
          <w:sz w:val="20"/>
          <w:szCs w:val="20"/>
          <w:shd w:val="clear" w:color="auto" w:fill="FFFFFF"/>
        </w:rPr>
        <w:t xml:space="preserve"> is the most popular dating app for young people </w:t>
      </w:r>
      <w:r w:rsidR="00696F9D" w:rsidRPr="00520CFB">
        <w:rPr>
          <w:rFonts w:ascii="Arial" w:hAnsi="Arial" w:cs="Arial"/>
          <w:sz w:val="20"/>
          <w:szCs w:val="20"/>
        </w:rPr>
        <w:t>(aged 18-29)</w:t>
      </w:r>
      <w:r w:rsidR="001E66FB" w:rsidRPr="00520CFB">
        <w:rPr>
          <w:rFonts w:ascii="Arial" w:hAnsi="Arial" w:cs="Arial"/>
          <w:sz w:val="20"/>
          <w:szCs w:val="20"/>
        </w:rPr>
        <w:t>.</w:t>
      </w:r>
      <w:r w:rsidR="00696F9D" w:rsidRPr="00520CFB">
        <w:rPr>
          <w:rStyle w:val="FootnoteReference"/>
          <w:rFonts w:ascii="Arial" w:hAnsi="Arial" w:cs="Arial"/>
          <w:spacing w:val="-1"/>
          <w:sz w:val="20"/>
          <w:szCs w:val="20"/>
          <w:shd w:val="clear" w:color="auto" w:fill="FFFFFF"/>
        </w:rPr>
        <w:footnoteReference w:id="165"/>
      </w:r>
    </w:p>
    <w:p w14:paraId="31552D24" w14:textId="5E79696C" w:rsidR="006D1DD6" w:rsidRPr="00520CFB" w:rsidRDefault="006D1DD6" w:rsidP="00906C72">
      <w:pPr>
        <w:pStyle w:val="Heading2"/>
        <w:rPr>
          <w:rFonts w:cs="Arial"/>
        </w:rPr>
      </w:pPr>
      <w:bookmarkStart w:id="44" w:name="_Toc493169536"/>
      <w:r w:rsidRPr="00520CFB">
        <w:rPr>
          <w:rFonts w:cs="Arial"/>
        </w:rPr>
        <w:t>Promising trends</w:t>
      </w:r>
      <w:bookmarkEnd w:id="44"/>
    </w:p>
    <w:p w14:paraId="27953C36" w14:textId="16EC5A17" w:rsidR="00B034B2" w:rsidRPr="00520CFB" w:rsidRDefault="006D1DD6" w:rsidP="00B034B2">
      <w:pPr>
        <w:spacing w:before="120" w:after="120" w:line="240" w:lineRule="auto"/>
        <w:rPr>
          <w:rFonts w:ascii="Arial" w:hAnsi="Arial" w:cs="Arial"/>
          <w:sz w:val="20"/>
          <w:szCs w:val="20"/>
        </w:rPr>
      </w:pPr>
      <w:r w:rsidRPr="00520CFB">
        <w:rPr>
          <w:rFonts w:ascii="Arial" w:hAnsi="Arial" w:cs="Arial"/>
          <w:sz w:val="20"/>
          <w:szCs w:val="20"/>
        </w:rPr>
        <w:t xml:space="preserve">Despite the challenges outlined above, there </w:t>
      </w:r>
      <w:r w:rsidR="00B034B2" w:rsidRPr="00520CFB">
        <w:rPr>
          <w:rFonts w:ascii="Arial" w:hAnsi="Arial" w:cs="Arial"/>
          <w:sz w:val="20"/>
          <w:szCs w:val="20"/>
        </w:rPr>
        <w:t>are</w:t>
      </w:r>
      <w:r w:rsidRPr="00520CFB">
        <w:rPr>
          <w:rFonts w:ascii="Arial" w:hAnsi="Arial" w:cs="Arial"/>
          <w:sz w:val="20"/>
          <w:szCs w:val="20"/>
        </w:rPr>
        <w:t xml:space="preserve"> promising trends in young people’s attitudes to relationships. Since 2009, there has been a </w:t>
      </w:r>
      <w:proofErr w:type="gramStart"/>
      <w:r w:rsidRPr="00520CFB">
        <w:rPr>
          <w:rFonts w:ascii="Arial" w:hAnsi="Arial" w:cs="Arial"/>
          <w:sz w:val="20"/>
          <w:szCs w:val="20"/>
        </w:rPr>
        <w:t>10 percentage</w:t>
      </w:r>
      <w:proofErr w:type="gramEnd"/>
      <w:r w:rsidRPr="00520CFB">
        <w:rPr>
          <w:rFonts w:ascii="Arial" w:hAnsi="Arial" w:cs="Arial"/>
          <w:sz w:val="20"/>
          <w:szCs w:val="20"/>
        </w:rPr>
        <w:t xml:space="preserve"> point decrease in the proportion of young men who hold violence-supportive attitudes.</w:t>
      </w:r>
      <w:r w:rsidRPr="00520CFB">
        <w:rPr>
          <w:rStyle w:val="FootnoteReference"/>
          <w:rFonts w:ascii="Arial" w:hAnsi="Arial" w:cs="Arial"/>
          <w:sz w:val="20"/>
          <w:szCs w:val="20"/>
        </w:rPr>
        <w:footnoteReference w:id="166"/>
      </w:r>
      <w:r w:rsidRPr="00520CFB">
        <w:rPr>
          <w:rFonts w:ascii="Arial" w:hAnsi="Arial" w:cs="Arial"/>
          <w:sz w:val="20"/>
          <w:szCs w:val="20"/>
        </w:rPr>
        <w:t xml:space="preserve"> While adherence to rigid gender stereotypes may be strong </w:t>
      </w:r>
      <w:r w:rsidR="00174FD8" w:rsidRPr="00520CFB">
        <w:rPr>
          <w:rFonts w:ascii="Arial" w:hAnsi="Arial" w:cs="Arial"/>
          <w:sz w:val="20"/>
          <w:szCs w:val="20"/>
        </w:rPr>
        <w:t>in adolescence,</w:t>
      </w:r>
      <w:r w:rsidRPr="00520CFB">
        <w:rPr>
          <w:rFonts w:ascii="Arial" w:hAnsi="Arial" w:cs="Arial"/>
          <w:sz w:val="20"/>
          <w:szCs w:val="20"/>
        </w:rPr>
        <w:t xml:space="preserve"> ‘this developmental stage is also a time during which prospects for prevention [of violence against women] are particularly strong,’</w:t>
      </w:r>
      <w:r w:rsidRPr="00520CFB">
        <w:rPr>
          <w:rStyle w:val="FootnoteReference"/>
          <w:rFonts w:ascii="Arial" w:hAnsi="Arial" w:cs="Arial"/>
          <w:sz w:val="20"/>
          <w:szCs w:val="20"/>
        </w:rPr>
        <w:t xml:space="preserve"> </w:t>
      </w:r>
      <w:r w:rsidRPr="00520CFB">
        <w:rPr>
          <w:rStyle w:val="FootnoteReference"/>
          <w:rFonts w:ascii="Arial" w:hAnsi="Arial" w:cs="Arial"/>
          <w:sz w:val="20"/>
          <w:szCs w:val="20"/>
        </w:rPr>
        <w:footnoteReference w:id="167"/>
      </w:r>
      <w:r w:rsidRPr="00520CFB">
        <w:rPr>
          <w:rFonts w:ascii="Arial" w:hAnsi="Arial" w:cs="Arial"/>
          <w:sz w:val="20"/>
          <w:szCs w:val="20"/>
        </w:rPr>
        <w:t xml:space="preserve"> as young people are </w:t>
      </w:r>
      <w:r w:rsidRPr="00520CFB">
        <w:rPr>
          <w:rFonts w:ascii="Arial" w:hAnsi="Arial" w:cs="Arial"/>
          <w:color w:val="000000" w:themeColor="text1"/>
          <w:sz w:val="20"/>
          <w:szCs w:val="20"/>
        </w:rPr>
        <w:t>still forming th</w:t>
      </w:r>
      <w:r w:rsidR="00174FD8" w:rsidRPr="00520CFB">
        <w:rPr>
          <w:rFonts w:ascii="Arial" w:hAnsi="Arial" w:cs="Arial"/>
          <w:color w:val="000000" w:themeColor="text1"/>
          <w:sz w:val="20"/>
          <w:szCs w:val="20"/>
        </w:rPr>
        <w:t>eir values and beliefs about</w:t>
      </w:r>
      <w:r w:rsidRPr="00520CFB">
        <w:rPr>
          <w:rFonts w:ascii="Arial" w:hAnsi="Arial" w:cs="Arial"/>
          <w:color w:val="000000" w:themeColor="text1"/>
          <w:sz w:val="20"/>
          <w:szCs w:val="20"/>
        </w:rPr>
        <w:t xml:space="preserve"> gender. </w:t>
      </w:r>
      <w:r w:rsidR="00826434" w:rsidRPr="00520CFB">
        <w:rPr>
          <w:rFonts w:ascii="Arial" w:hAnsi="Arial" w:cs="Arial"/>
          <w:sz w:val="20"/>
          <w:szCs w:val="20"/>
        </w:rPr>
        <w:t xml:space="preserve">Young people should be supported to develop healthy attitudes about gender, love and respect before they begin their first intimate relationships, including through school-based programs like Respectful Relationships Education and online resources such as </w:t>
      </w:r>
      <w:r w:rsidR="00826434" w:rsidRPr="00520CFB">
        <w:rPr>
          <w:rFonts w:ascii="Arial" w:hAnsi="Arial" w:cs="Arial"/>
          <w:i/>
          <w:sz w:val="20"/>
          <w:szCs w:val="20"/>
        </w:rPr>
        <w:t>The Line</w:t>
      </w:r>
      <w:r w:rsidR="00826434" w:rsidRPr="00520CFB">
        <w:rPr>
          <w:rFonts w:ascii="Arial" w:hAnsi="Arial" w:cs="Arial"/>
          <w:sz w:val="20"/>
          <w:szCs w:val="20"/>
        </w:rPr>
        <w:t xml:space="preserve"> and </w:t>
      </w:r>
      <w:proofErr w:type="spellStart"/>
      <w:proofErr w:type="gramStart"/>
      <w:r w:rsidR="00755A26" w:rsidRPr="00755A26">
        <w:rPr>
          <w:rFonts w:ascii="Arial" w:hAnsi="Arial" w:cs="Arial"/>
          <w:i/>
          <w:sz w:val="20"/>
          <w:szCs w:val="20"/>
        </w:rPr>
        <w:t>Love,</w:t>
      </w:r>
      <w:r w:rsidR="00826434" w:rsidRPr="00520CFB">
        <w:rPr>
          <w:rFonts w:ascii="Arial" w:hAnsi="Arial" w:cs="Arial"/>
          <w:i/>
          <w:sz w:val="20"/>
          <w:szCs w:val="20"/>
        </w:rPr>
        <w:t>The</w:t>
      </w:r>
      <w:proofErr w:type="spellEnd"/>
      <w:proofErr w:type="gramEnd"/>
      <w:r w:rsidR="00826434" w:rsidRPr="00520CFB">
        <w:rPr>
          <w:rFonts w:ascii="Arial" w:hAnsi="Arial" w:cs="Arial"/>
          <w:i/>
          <w:sz w:val="20"/>
          <w:szCs w:val="20"/>
        </w:rPr>
        <w:t xml:space="preserve"> Good, The Bad and the Ugly</w:t>
      </w:r>
      <w:r w:rsidR="00826434" w:rsidRPr="00520CFB">
        <w:rPr>
          <w:rFonts w:ascii="Arial" w:hAnsi="Arial" w:cs="Arial"/>
          <w:sz w:val="20"/>
          <w:szCs w:val="20"/>
        </w:rPr>
        <w:t>.</w:t>
      </w:r>
    </w:p>
    <w:p w14:paraId="21C7538C" w14:textId="66D0BA1E" w:rsidR="00B034B2" w:rsidRPr="00520CFB" w:rsidRDefault="00E17A09" w:rsidP="007B5C44">
      <w:pPr>
        <w:shd w:val="clear" w:color="auto" w:fill="FDE9D9" w:themeFill="accent6" w:themeFillTint="33"/>
        <w:spacing w:before="120" w:after="120" w:line="240" w:lineRule="auto"/>
        <w:rPr>
          <w:rFonts w:ascii="Arial" w:hAnsi="Arial" w:cs="Arial"/>
          <w:color w:val="365F91" w:themeColor="accent1" w:themeShade="BF"/>
          <w:sz w:val="20"/>
          <w:szCs w:val="20"/>
        </w:rPr>
      </w:pPr>
      <w:r w:rsidRPr="00520CFB">
        <w:rPr>
          <w:rFonts w:ascii="Arial" w:hAnsi="Arial" w:cs="Arial"/>
          <w:i/>
          <w:color w:val="E36C0A" w:themeColor="accent6" w:themeShade="BF"/>
          <w:sz w:val="20"/>
          <w:szCs w:val="20"/>
        </w:rPr>
        <w:t>‘</w:t>
      </w:r>
      <w:r w:rsidR="006D1DD6" w:rsidRPr="00520CFB">
        <w:rPr>
          <w:rFonts w:ascii="Arial" w:hAnsi="Arial" w:cs="Arial"/>
          <w:i/>
          <w:color w:val="E36C0A" w:themeColor="accent6" w:themeShade="BF"/>
          <w:sz w:val="20"/>
          <w:szCs w:val="20"/>
        </w:rPr>
        <w:t>We don’t have a good enough system, to teach boys about how to treat a woman properly and vice versa. Both need to be taught boundaries and be taught that we… shouldn’t… feel pressured to have sex.</w:t>
      </w:r>
      <w:r w:rsidR="007B5C44" w:rsidRPr="00520CFB">
        <w:rPr>
          <w:rFonts w:ascii="Arial" w:hAnsi="Arial" w:cs="Arial"/>
          <w:i/>
          <w:color w:val="E36C0A" w:themeColor="accent6" w:themeShade="BF"/>
          <w:sz w:val="20"/>
          <w:szCs w:val="20"/>
        </w:rPr>
        <w:t>’</w:t>
      </w:r>
      <w:r w:rsidR="0084314F" w:rsidRPr="00520CFB">
        <w:rPr>
          <w:rStyle w:val="FootnoteReference"/>
          <w:rFonts w:ascii="Arial" w:hAnsi="Arial" w:cs="Arial"/>
          <w:color w:val="E36C0A" w:themeColor="accent6" w:themeShade="BF"/>
          <w:sz w:val="20"/>
          <w:szCs w:val="20"/>
        </w:rPr>
        <w:footnoteReference w:id="168"/>
      </w:r>
      <w:r w:rsidR="0084314F" w:rsidRPr="00520CFB" w:rsidDel="0084314F">
        <w:rPr>
          <w:rStyle w:val="FootnoteReference"/>
          <w:rFonts w:ascii="Arial" w:hAnsi="Arial" w:cs="Arial"/>
          <w:color w:val="E36C0A" w:themeColor="accent6" w:themeShade="BF"/>
          <w:sz w:val="20"/>
          <w:szCs w:val="20"/>
        </w:rPr>
        <w:t xml:space="preserve"> </w:t>
      </w:r>
    </w:p>
    <w:p w14:paraId="022731F0" w14:textId="0E8C5DB7" w:rsidR="001F25B6" w:rsidRPr="00520CFB" w:rsidRDefault="001F25B6" w:rsidP="003D08D0">
      <w:pPr>
        <w:pStyle w:val="Heading4"/>
        <w:shd w:val="clear" w:color="auto" w:fill="FFFFFF" w:themeFill="background1"/>
        <w:spacing w:before="120" w:after="120" w:line="240" w:lineRule="auto"/>
        <w:rPr>
          <w:rFonts w:cs="Arial"/>
          <w:i/>
          <w:color w:val="31849B" w:themeColor="accent5" w:themeShade="BF"/>
          <w:sz w:val="20"/>
          <w:szCs w:val="20"/>
        </w:rPr>
      </w:pPr>
    </w:p>
    <w:p w14:paraId="6318E210" w14:textId="73161CF2" w:rsidR="00FE7AB2" w:rsidRPr="00520CFB" w:rsidRDefault="00F713CE" w:rsidP="0056645B">
      <w:pPr>
        <w:shd w:val="clear" w:color="auto" w:fill="DAEEF3" w:themeFill="accent5" w:themeFillTint="33"/>
        <w:spacing w:before="120" w:after="120" w:line="240" w:lineRule="auto"/>
        <w:rPr>
          <w:rFonts w:ascii="Arial" w:hAnsi="Arial" w:cs="Arial"/>
          <w:i/>
          <w:color w:val="31849B" w:themeColor="accent5" w:themeShade="BF"/>
          <w:sz w:val="20"/>
          <w:szCs w:val="20"/>
        </w:rPr>
      </w:pPr>
      <w:r w:rsidRPr="00520CFB">
        <w:rPr>
          <w:rFonts w:ascii="Arial" w:hAnsi="Arial" w:cs="Arial"/>
          <w:i/>
          <w:color w:val="31849B" w:themeColor="accent5" w:themeShade="BF"/>
          <w:sz w:val="20"/>
          <w:szCs w:val="20"/>
        </w:rPr>
        <w:t>The Victorian Royal Commission into Family Violence recommended that comprehensive</w:t>
      </w:r>
      <w:r w:rsidRPr="00520CFB">
        <w:rPr>
          <w:rFonts w:ascii="Arial" w:hAnsi="Arial" w:cs="Arial"/>
          <w:b/>
          <w:i/>
          <w:color w:val="31849B" w:themeColor="accent5" w:themeShade="BF"/>
          <w:sz w:val="20"/>
          <w:szCs w:val="20"/>
        </w:rPr>
        <w:t xml:space="preserve"> respectful relationships education</w:t>
      </w:r>
      <w:r w:rsidRPr="00520CFB">
        <w:rPr>
          <w:rFonts w:ascii="Arial" w:hAnsi="Arial" w:cs="Arial"/>
          <w:i/>
          <w:color w:val="31849B" w:themeColor="accent5" w:themeShade="BF"/>
          <w:sz w:val="20"/>
          <w:szCs w:val="20"/>
        </w:rPr>
        <w:t xml:space="preserve"> (RRE) be rolled out across all public </w:t>
      </w:r>
      <w:r w:rsidR="00660BC6" w:rsidRPr="00520CFB">
        <w:rPr>
          <w:rFonts w:ascii="Arial" w:hAnsi="Arial" w:cs="Arial"/>
          <w:i/>
          <w:color w:val="31849B" w:themeColor="accent5" w:themeShade="BF"/>
          <w:sz w:val="20"/>
          <w:szCs w:val="20"/>
        </w:rPr>
        <w:t xml:space="preserve">and Catholic </w:t>
      </w:r>
      <w:r w:rsidR="00B012FC" w:rsidRPr="00520CFB">
        <w:rPr>
          <w:rFonts w:ascii="Arial" w:hAnsi="Arial" w:cs="Arial"/>
          <w:i/>
          <w:color w:val="31849B" w:themeColor="accent5" w:themeShade="BF"/>
          <w:sz w:val="20"/>
          <w:szCs w:val="20"/>
        </w:rPr>
        <w:t xml:space="preserve">primary and secondary </w:t>
      </w:r>
      <w:r w:rsidRPr="00520CFB">
        <w:rPr>
          <w:rFonts w:ascii="Arial" w:hAnsi="Arial" w:cs="Arial"/>
          <w:i/>
          <w:color w:val="31849B" w:themeColor="accent5" w:themeShade="BF"/>
          <w:sz w:val="20"/>
          <w:szCs w:val="20"/>
        </w:rPr>
        <w:t xml:space="preserve">schools in Victoria as one of the state’s key strategies for preventing violence against women before it begins. </w:t>
      </w:r>
    </w:p>
    <w:p w14:paraId="0B9BC012" w14:textId="0790D2F7" w:rsidR="00CF6D7F" w:rsidRPr="00520CFB" w:rsidRDefault="00B034B2" w:rsidP="0056645B">
      <w:pPr>
        <w:shd w:val="clear" w:color="auto" w:fill="DAEEF3" w:themeFill="accent5" w:themeFillTint="33"/>
        <w:spacing w:before="120" w:after="120" w:line="240" w:lineRule="auto"/>
        <w:rPr>
          <w:rFonts w:ascii="Arial" w:hAnsi="Arial" w:cs="Arial"/>
          <w:i/>
          <w:color w:val="31849B" w:themeColor="accent5" w:themeShade="BF"/>
          <w:sz w:val="20"/>
          <w:szCs w:val="20"/>
        </w:rPr>
      </w:pPr>
      <w:r w:rsidRPr="00520CFB">
        <w:rPr>
          <w:rFonts w:ascii="Arial" w:hAnsi="Arial" w:cs="Arial"/>
          <w:i/>
          <w:color w:val="31849B" w:themeColor="accent5" w:themeShade="BF"/>
          <w:sz w:val="20"/>
          <w:szCs w:val="20"/>
        </w:rPr>
        <w:t>Following a successful pilot</w:t>
      </w:r>
      <w:r w:rsidR="00F713CE" w:rsidRPr="00520CFB">
        <w:rPr>
          <w:rFonts w:ascii="Arial" w:hAnsi="Arial" w:cs="Arial"/>
          <w:i/>
          <w:color w:val="31849B" w:themeColor="accent5" w:themeShade="BF"/>
          <w:sz w:val="20"/>
          <w:szCs w:val="20"/>
        </w:rPr>
        <w:t>, i</w:t>
      </w:r>
      <w:r w:rsidR="00174FD8" w:rsidRPr="00520CFB">
        <w:rPr>
          <w:rFonts w:ascii="Arial" w:hAnsi="Arial" w:cs="Arial"/>
          <w:i/>
          <w:color w:val="31849B" w:themeColor="accent5" w:themeShade="BF"/>
          <w:sz w:val="20"/>
          <w:szCs w:val="20"/>
        </w:rPr>
        <w:t>n 201</w:t>
      </w:r>
      <w:r w:rsidR="00877C5A" w:rsidRPr="00520CFB">
        <w:rPr>
          <w:rFonts w:ascii="Arial" w:hAnsi="Arial" w:cs="Arial"/>
          <w:i/>
          <w:color w:val="31849B" w:themeColor="accent5" w:themeShade="BF"/>
          <w:sz w:val="20"/>
          <w:szCs w:val="20"/>
        </w:rPr>
        <w:t>5</w:t>
      </w:r>
      <w:r w:rsidR="006D1DD6" w:rsidRPr="00520CFB">
        <w:rPr>
          <w:rFonts w:ascii="Arial" w:hAnsi="Arial" w:cs="Arial"/>
          <w:i/>
          <w:color w:val="31849B" w:themeColor="accent5" w:themeShade="BF"/>
          <w:sz w:val="20"/>
          <w:szCs w:val="20"/>
        </w:rPr>
        <w:t xml:space="preserve"> schools and early childhood services across Victoria </w:t>
      </w:r>
      <w:r w:rsidR="00482D4B" w:rsidRPr="00520CFB">
        <w:rPr>
          <w:rFonts w:ascii="Arial" w:hAnsi="Arial" w:cs="Arial"/>
          <w:i/>
          <w:color w:val="31849B" w:themeColor="accent5" w:themeShade="BF"/>
          <w:sz w:val="20"/>
          <w:szCs w:val="20"/>
        </w:rPr>
        <w:t xml:space="preserve">(including </w:t>
      </w:r>
      <w:r w:rsidR="00B012FC" w:rsidRPr="00520CFB">
        <w:rPr>
          <w:rFonts w:ascii="Arial" w:hAnsi="Arial" w:cs="Arial"/>
          <w:i/>
          <w:color w:val="31849B" w:themeColor="accent5" w:themeShade="BF"/>
          <w:sz w:val="20"/>
          <w:szCs w:val="20"/>
        </w:rPr>
        <w:t xml:space="preserve">public </w:t>
      </w:r>
      <w:r w:rsidR="00482D4B" w:rsidRPr="00520CFB">
        <w:rPr>
          <w:rFonts w:ascii="Arial" w:hAnsi="Arial" w:cs="Arial"/>
          <w:i/>
          <w:color w:val="31849B" w:themeColor="accent5" w:themeShade="BF"/>
          <w:sz w:val="20"/>
          <w:szCs w:val="20"/>
        </w:rPr>
        <w:t>special</w:t>
      </w:r>
      <w:r w:rsidR="00B012FC" w:rsidRPr="00520CFB">
        <w:rPr>
          <w:rFonts w:ascii="Arial" w:hAnsi="Arial" w:cs="Arial"/>
          <w:i/>
          <w:color w:val="31849B" w:themeColor="accent5" w:themeShade="BF"/>
          <w:sz w:val="20"/>
          <w:szCs w:val="20"/>
        </w:rPr>
        <w:t>ist</w:t>
      </w:r>
      <w:r w:rsidR="00482D4B" w:rsidRPr="00520CFB">
        <w:rPr>
          <w:rFonts w:ascii="Arial" w:hAnsi="Arial" w:cs="Arial"/>
          <w:i/>
          <w:color w:val="31849B" w:themeColor="accent5" w:themeShade="BF"/>
          <w:sz w:val="20"/>
          <w:szCs w:val="20"/>
        </w:rPr>
        <w:t xml:space="preserve"> schools) </w:t>
      </w:r>
      <w:r w:rsidR="001F5EBC" w:rsidRPr="00520CFB">
        <w:rPr>
          <w:rFonts w:ascii="Arial" w:hAnsi="Arial" w:cs="Arial"/>
          <w:i/>
          <w:color w:val="31849B" w:themeColor="accent5" w:themeShade="BF"/>
          <w:sz w:val="20"/>
          <w:szCs w:val="20"/>
        </w:rPr>
        <w:t xml:space="preserve">have been </w:t>
      </w:r>
      <w:r w:rsidR="006D1DD6" w:rsidRPr="00520CFB">
        <w:rPr>
          <w:rFonts w:ascii="Arial" w:hAnsi="Arial" w:cs="Arial"/>
          <w:i/>
          <w:color w:val="31849B" w:themeColor="accent5" w:themeShade="BF"/>
          <w:sz w:val="20"/>
          <w:szCs w:val="20"/>
        </w:rPr>
        <w:t>introducing</w:t>
      </w:r>
      <w:r w:rsidR="00F713CE" w:rsidRPr="00520CFB">
        <w:rPr>
          <w:rFonts w:ascii="Arial" w:hAnsi="Arial" w:cs="Arial"/>
          <w:i/>
          <w:color w:val="31849B" w:themeColor="accent5" w:themeShade="BF"/>
          <w:sz w:val="20"/>
          <w:szCs w:val="20"/>
        </w:rPr>
        <w:t xml:space="preserve"> RRE</w:t>
      </w:r>
      <w:r w:rsidR="006D1DD6" w:rsidRPr="00520CFB">
        <w:rPr>
          <w:rFonts w:ascii="Arial" w:hAnsi="Arial" w:cs="Arial"/>
          <w:i/>
          <w:color w:val="31849B" w:themeColor="accent5" w:themeShade="BF"/>
          <w:sz w:val="20"/>
          <w:szCs w:val="20"/>
        </w:rPr>
        <w:t xml:space="preserve">. </w:t>
      </w:r>
      <w:r w:rsidR="00ED044E" w:rsidRPr="00520CFB">
        <w:rPr>
          <w:rFonts w:ascii="Arial" w:hAnsi="Arial" w:cs="Arial"/>
          <w:i/>
          <w:color w:val="31849B" w:themeColor="accent5" w:themeShade="BF"/>
          <w:sz w:val="20"/>
          <w:szCs w:val="20"/>
        </w:rPr>
        <w:t>T</w:t>
      </w:r>
      <w:r w:rsidR="006D1DD6" w:rsidRPr="00520CFB">
        <w:rPr>
          <w:rFonts w:ascii="Arial" w:hAnsi="Arial" w:cs="Arial"/>
          <w:i/>
          <w:color w:val="31849B" w:themeColor="accent5" w:themeShade="BF"/>
          <w:sz w:val="20"/>
          <w:szCs w:val="20"/>
        </w:rPr>
        <w:t>he curriculum aim</w:t>
      </w:r>
      <w:r w:rsidR="00DA2598" w:rsidRPr="00520CFB">
        <w:rPr>
          <w:rFonts w:ascii="Arial" w:hAnsi="Arial" w:cs="Arial"/>
          <w:i/>
          <w:color w:val="31849B" w:themeColor="accent5" w:themeShade="BF"/>
          <w:sz w:val="20"/>
          <w:szCs w:val="20"/>
        </w:rPr>
        <w:t>s</w:t>
      </w:r>
      <w:r w:rsidR="006D1DD6" w:rsidRPr="00520CFB">
        <w:rPr>
          <w:rFonts w:ascii="Arial" w:hAnsi="Arial" w:cs="Arial"/>
          <w:i/>
          <w:color w:val="31849B" w:themeColor="accent5" w:themeShade="BF"/>
          <w:sz w:val="20"/>
          <w:szCs w:val="20"/>
        </w:rPr>
        <w:t xml:space="preserve"> to equip student</w:t>
      </w:r>
      <w:r w:rsidR="00B012FC" w:rsidRPr="00520CFB">
        <w:rPr>
          <w:rFonts w:ascii="Arial" w:hAnsi="Arial" w:cs="Arial"/>
          <w:i/>
          <w:color w:val="31849B" w:themeColor="accent5" w:themeShade="BF"/>
          <w:sz w:val="20"/>
          <w:szCs w:val="20"/>
        </w:rPr>
        <w:t>s</w:t>
      </w:r>
      <w:r w:rsidR="006D1DD6" w:rsidRPr="00520CFB">
        <w:rPr>
          <w:rFonts w:ascii="Arial" w:hAnsi="Arial" w:cs="Arial"/>
          <w:i/>
          <w:color w:val="31849B" w:themeColor="accent5" w:themeShade="BF"/>
          <w:sz w:val="20"/>
          <w:szCs w:val="20"/>
        </w:rPr>
        <w:t xml:space="preserve"> with</w:t>
      </w:r>
      <w:r w:rsidR="00174FD8" w:rsidRPr="00520CFB">
        <w:rPr>
          <w:rFonts w:ascii="Arial" w:hAnsi="Arial" w:cs="Arial"/>
          <w:i/>
          <w:color w:val="31849B" w:themeColor="accent5" w:themeShade="BF"/>
          <w:sz w:val="20"/>
          <w:szCs w:val="20"/>
        </w:rPr>
        <w:t xml:space="preserve"> skills and knowledge</w:t>
      </w:r>
      <w:r w:rsidR="00D65216" w:rsidRPr="00520CFB">
        <w:rPr>
          <w:rFonts w:ascii="Arial" w:hAnsi="Arial" w:cs="Arial"/>
          <w:i/>
          <w:color w:val="31849B" w:themeColor="accent5" w:themeShade="BF"/>
          <w:sz w:val="20"/>
          <w:szCs w:val="20"/>
        </w:rPr>
        <w:t xml:space="preserve"> to support equitable and respectful relationships,</w:t>
      </w:r>
      <w:r w:rsidR="00DA2598" w:rsidRPr="00520CFB">
        <w:rPr>
          <w:rFonts w:ascii="Arial" w:hAnsi="Arial" w:cs="Arial"/>
          <w:i/>
          <w:color w:val="31849B" w:themeColor="accent5" w:themeShade="BF"/>
          <w:sz w:val="20"/>
          <w:szCs w:val="20"/>
        </w:rPr>
        <w:t xml:space="preserve"> </w:t>
      </w:r>
      <w:r w:rsidR="00D65216" w:rsidRPr="00520CFB">
        <w:rPr>
          <w:rFonts w:ascii="Arial" w:hAnsi="Arial" w:cs="Arial"/>
          <w:i/>
          <w:color w:val="31849B" w:themeColor="accent5" w:themeShade="BF"/>
          <w:sz w:val="20"/>
          <w:szCs w:val="20"/>
        </w:rPr>
        <w:t xml:space="preserve">as well as </w:t>
      </w:r>
      <w:r w:rsidR="006D1DD6" w:rsidRPr="00520CFB">
        <w:rPr>
          <w:rFonts w:ascii="Arial" w:hAnsi="Arial" w:cs="Arial"/>
          <w:i/>
          <w:color w:val="31849B" w:themeColor="accent5" w:themeShade="BF"/>
          <w:sz w:val="20"/>
          <w:szCs w:val="20"/>
        </w:rPr>
        <w:t>embed</w:t>
      </w:r>
      <w:r w:rsidR="00D65216" w:rsidRPr="00520CFB">
        <w:rPr>
          <w:rFonts w:ascii="Arial" w:hAnsi="Arial" w:cs="Arial"/>
          <w:i/>
          <w:color w:val="31849B" w:themeColor="accent5" w:themeShade="BF"/>
          <w:sz w:val="20"/>
          <w:szCs w:val="20"/>
        </w:rPr>
        <w:t>ding</w:t>
      </w:r>
      <w:r w:rsidR="006D1DD6" w:rsidRPr="00520CFB">
        <w:rPr>
          <w:rFonts w:ascii="Arial" w:hAnsi="Arial" w:cs="Arial"/>
          <w:i/>
          <w:color w:val="31849B" w:themeColor="accent5" w:themeShade="BF"/>
          <w:sz w:val="20"/>
          <w:szCs w:val="20"/>
        </w:rPr>
        <w:t xml:space="preserve"> gender equity in school polices, structures and practices. The 2015 pilot found that awareness, attitudes, language and behaviour improved in both staff and students.</w:t>
      </w:r>
      <w:r w:rsidR="00DA2598" w:rsidRPr="00520CFB">
        <w:rPr>
          <w:rFonts w:ascii="Arial" w:hAnsi="Arial" w:cs="Arial"/>
          <w:i/>
          <w:color w:val="31849B" w:themeColor="accent5" w:themeShade="BF"/>
          <w:sz w:val="20"/>
          <w:szCs w:val="20"/>
        </w:rPr>
        <w:t xml:space="preserve"> </w:t>
      </w:r>
    </w:p>
    <w:p w14:paraId="7F873D54" w14:textId="77777777" w:rsidR="00000326" w:rsidRPr="00520CFB" w:rsidRDefault="00482D4B" w:rsidP="00000326">
      <w:pPr>
        <w:spacing w:before="120" w:after="120" w:line="240" w:lineRule="auto"/>
        <w:rPr>
          <w:rFonts w:ascii="Arial" w:hAnsi="Arial" w:cs="Arial"/>
          <w:sz w:val="20"/>
          <w:szCs w:val="20"/>
        </w:rPr>
      </w:pPr>
      <w:r w:rsidRPr="00520CFB">
        <w:rPr>
          <w:rFonts w:ascii="Arial" w:hAnsi="Arial" w:cs="Arial"/>
          <w:sz w:val="20"/>
          <w:szCs w:val="20"/>
        </w:rPr>
        <w:t xml:space="preserve">There are </w:t>
      </w:r>
      <w:proofErr w:type="gramStart"/>
      <w:r w:rsidRPr="00520CFB">
        <w:rPr>
          <w:rFonts w:ascii="Arial" w:hAnsi="Arial" w:cs="Arial"/>
          <w:sz w:val="20"/>
          <w:szCs w:val="20"/>
        </w:rPr>
        <w:t>a number of</w:t>
      </w:r>
      <w:proofErr w:type="gramEnd"/>
      <w:r w:rsidRPr="00520CFB">
        <w:rPr>
          <w:rFonts w:ascii="Arial" w:hAnsi="Arial" w:cs="Arial"/>
          <w:sz w:val="20"/>
          <w:szCs w:val="20"/>
        </w:rPr>
        <w:t xml:space="preserve"> opportunities for further expansion and enhancement of RRE</w:t>
      </w:r>
      <w:r w:rsidR="00396750" w:rsidRPr="00520CFB">
        <w:rPr>
          <w:rFonts w:ascii="Arial" w:hAnsi="Arial" w:cs="Arial"/>
          <w:sz w:val="20"/>
          <w:szCs w:val="20"/>
        </w:rPr>
        <w:t xml:space="preserve"> in Victoria</w:t>
      </w:r>
      <w:r w:rsidRPr="00520CFB">
        <w:rPr>
          <w:rFonts w:ascii="Arial" w:hAnsi="Arial" w:cs="Arial"/>
          <w:sz w:val="20"/>
          <w:szCs w:val="20"/>
        </w:rPr>
        <w:t xml:space="preserve">, including: a stronger focus on </w:t>
      </w:r>
      <w:r w:rsidR="00F94C84" w:rsidRPr="00520CFB">
        <w:rPr>
          <w:rFonts w:ascii="Arial" w:hAnsi="Arial" w:cs="Arial"/>
          <w:sz w:val="20"/>
          <w:szCs w:val="20"/>
        </w:rPr>
        <w:t>a</w:t>
      </w:r>
      <w:r w:rsidRPr="00520CFB">
        <w:rPr>
          <w:rFonts w:ascii="Arial" w:hAnsi="Arial" w:cs="Arial"/>
          <w:sz w:val="20"/>
          <w:szCs w:val="20"/>
        </w:rPr>
        <w:t xml:space="preserve"> whole-of-school of approach; expansion to all faith-based and </w:t>
      </w:r>
      <w:r w:rsidR="00E101CE" w:rsidRPr="00520CFB">
        <w:rPr>
          <w:rFonts w:ascii="Arial" w:hAnsi="Arial" w:cs="Arial"/>
          <w:sz w:val="20"/>
          <w:szCs w:val="20"/>
        </w:rPr>
        <w:t>independent</w:t>
      </w:r>
      <w:r w:rsidRPr="00520CFB">
        <w:rPr>
          <w:rFonts w:ascii="Arial" w:hAnsi="Arial" w:cs="Arial"/>
          <w:sz w:val="20"/>
          <w:szCs w:val="20"/>
        </w:rPr>
        <w:t xml:space="preserve"> schools; and development of strategies for reaching young people who are not engaged in school. At a national level, while it is encouraging that all state and federal Ministers </w:t>
      </w:r>
      <w:r w:rsidR="00396750" w:rsidRPr="00520CFB">
        <w:rPr>
          <w:rFonts w:ascii="Arial" w:hAnsi="Arial" w:cs="Arial"/>
          <w:sz w:val="20"/>
          <w:szCs w:val="20"/>
        </w:rPr>
        <w:t xml:space="preserve">have </w:t>
      </w:r>
      <w:r w:rsidRPr="00520CFB">
        <w:rPr>
          <w:rFonts w:ascii="Arial" w:hAnsi="Arial" w:cs="Arial"/>
          <w:sz w:val="20"/>
          <w:szCs w:val="20"/>
        </w:rPr>
        <w:t xml:space="preserve">endorsed the Foundation to Year </w:t>
      </w:r>
      <w:r w:rsidR="00396750" w:rsidRPr="00520CFB">
        <w:rPr>
          <w:rFonts w:ascii="Arial" w:hAnsi="Arial" w:cs="Arial"/>
          <w:sz w:val="20"/>
          <w:szCs w:val="20"/>
        </w:rPr>
        <w:t>10 Australian Curriculum</w:t>
      </w:r>
      <w:r w:rsidRPr="00520CFB">
        <w:rPr>
          <w:rFonts w:ascii="Arial" w:hAnsi="Arial" w:cs="Arial"/>
          <w:sz w:val="20"/>
          <w:szCs w:val="20"/>
        </w:rPr>
        <w:t xml:space="preserve">, </w:t>
      </w:r>
      <w:r w:rsidR="00396750" w:rsidRPr="00520CFB">
        <w:rPr>
          <w:rFonts w:ascii="Arial" w:hAnsi="Arial" w:cs="Arial"/>
          <w:sz w:val="20"/>
          <w:szCs w:val="20"/>
        </w:rPr>
        <w:t>implementation across states and territories is uneven</w:t>
      </w:r>
      <w:r w:rsidRPr="00520CFB">
        <w:rPr>
          <w:rFonts w:ascii="Arial" w:hAnsi="Arial" w:cs="Arial"/>
          <w:sz w:val="20"/>
          <w:szCs w:val="20"/>
        </w:rPr>
        <w:t>.</w:t>
      </w:r>
    </w:p>
    <w:p w14:paraId="05DBE0F4" w14:textId="2AAE65E1" w:rsidR="00CF6D7F" w:rsidRPr="00520CFB" w:rsidRDefault="00CF6D7F" w:rsidP="00000326">
      <w:pPr>
        <w:pStyle w:val="Heading1"/>
        <w:rPr>
          <w:sz w:val="20"/>
          <w:szCs w:val="20"/>
        </w:rPr>
      </w:pPr>
      <w:bookmarkStart w:id="45" w:name="_Toc493169537"/>
      <w:r w:rsidRPr="00520CFB">
        <w:lastRenderedPageBreak/>
        <w:t>Mental health</w:t>
      </w:r>
      <w:bookmarkEnd w:id="45"/>
    </w:p>
    <w:p w14:paraId="60B06E55" w14:textId="5F2829AC" w:rsidR="00BB04CB" w:rsidRPr="00520CFB" w:rsidRDefault="00CF6D7F" w:rsidP="002F0391">
      <w:pPr>
        <w:spacing w:before="120" w:after="120" w:line="240" w:lineRule="auto"/>
        <w:rPr>
          <w:rFonts w:ascii="Arial" w:hAnsi="Arial" w:cs="Arial"/>
          <w:sz w:val="20"/>
          <w:szCs w:val="20"/>
        </w:rPr>
      </w:pPr>
      <w:r w:rsidRPr="00520CFB">
        <w:rPr>
          <w:rFonts w:ascii="Arial" w:hAnsi="Arial" w:cs="Arial"/>
          <w:sz w:val="20"/>
          <w:szCs w:val="20"/>
        </w:rPr>
        <w:t xml:space="preserve">Girls and boys </w:t>
      </w:r>
      <w:r w:rsidR="003F10FB" w:rsidRPr="00520CFB">
        <w:rPr>
          <w:rFonts w:ascii="Arial" w:hAnsi="Arial" w:cs="Arial"/>
          <w:sz w:val="20"/>
          <w:szCs w:val="20"/>
        </w:rPr>
        <w:t>enjoy</w:t>
      </w:r>
      <w:r w:rsidRPr="00520CFB">
        <w:rPr>
          <w:rFonts w:ascii="Arial" w:hAnsi="Arial" w:cs="Arial"/>
          <w:sz w:val="20"/>
          <w:szCs w:val="20"/>
        </w:rPr>
        <w:t xml:space="preserve"> comparable levels of mental health and self-confidence before puberty.</w:t>
      </w:r>
      <w:r w:rsidRPr="00520CFB">
        <w:rPr>
          <w:rFonts w:ascii="Arial" w:hAnsi="Arial" w:cs="Arial"/>
          <w:sz w:val="20"/>
          <w:szCs w:val="20"/>
          <w:vertAlign w:val="superscript"/>
        </w:rPr>
        <w:footnoteReference w:id="169"/>
      </w:r>
      <w:r w:rsidRPr="00520CFB">
        <w:rPr>
          <w:rFonts w:ascii="Arial" w:hAnsi="Arial" w:cs="Arial"/>
          <w:sz w:val="20"/>
          <w:szCs w:val="20"/>
        </w:rPr>
        <w:t xml:space="preserve"> </w:t>
      </w:r>
      <w:r w:rsidR="00835677" w:rsidRPr="00520CFB">
        <w:rPr>
          <w:rFonts w:ascii="Arial" w:hAnsi="Arial" w:cs="Arial"/>
          <w:sz w:val="20"/>
          <w:szCs w:val="20"/>
        </w:rPr>
        <w:t xml:space="preserve">However, </w:t>
      </w:r>
      <w:r w:rsidR="003A20C1" w:rsidRPr="00520CFB">
        <w:rPr>
          <w:rFonts w:ascii="Arial" w:hAnsi="Arial" w:cs="Arial"/>
          <w:sz w:val="20"/>
          <w:szCs w:val="20"/>
        </w:rPr>
        <w:t>during</w:t>
      </w:r>
      <w:r w:rsidRPr="00520CFB">
        <w:rPr>
          <w:rFonts w:ascii="Arial" w:hAnsi="Arial" w:cs="Arial"/>
          <w:sz w:val="20"/>
          <w:szCs w:val="20"/>
        </w:rPr>
        <w:t xml:space="preserve"> adolescence, young women’s mental health outcomes worsen compared with young men</w:t>
      </w:r>
      <w:r w:rsidR="003F10FB" w:rsidRPr="00520CFB">
        <w:rPr>
          <w:rFonts w:ascii="Arial" w:hAnsi="Arial" w:cs="Arial"/>
          <w:sz w:val="20"/>
          <w:szCs w:val="20"/>
        </w:rPr>
        <w:t>’s</w:t>
      </w:r>
      <w:r w:rsidR="004E701F" w:rsidRPr="00520CFB">
        <w:rPr>
          <w:rFonts w:ascii="Arial" w:hAnsi="Arial" w:cs="Arial"/>
          <w:sz w:val="20"/>
          <w:szCs w:val="20"/>
        </w:rPr>
        <w:t>.</w:t>
      </w:r>
      <w:r w:rsidRPr="00520CFB">
        <w:rPr>
          <w:rFonts w:ascii="Arial" w:hAnsi="Arial" w:cs="Arial"/>
          <w:sz w:val="20"/>
          <w:szCs w:val="20"/>
          <w:vertAlign w:val="superscript"/>
        </w:rPr>
        <w:footnoteReference w:id="170"/>
      </w:r>
      <w:r w:rsidR="004E701F" w:rsidRPr="00520CFB">
        <w:rPr>
          <w:rFonts w:ascii="Arial" w:hAnsi="Arial" w:cs="Arial"/>
          <w:sz w:val="20"/>
          <w:szCs w:val="20"/>
        </w:rPr>
        <w:t xml:space="preserve">  E</w:t>
      </w:r>
      <w:r w:rsidRPr="00520CFB">
        <w:rPr>
          <w:rFonts w:ascii="Arial" w:hAnsi="Arial" w:cs="Arial"/>
          <w:sz w:val="20"/>
          <w:szCs w:val="20"/>
        </w:rPr>
        <w:t>vidence strongly indicates that this discrepancy is driven by sex and gender-based expectations and experiences.</w:t>
      </w:r>
      <w:r w:rsidR="0093436E" w:rsidRPr="00520CFB">
        <w:rPr>
          <w:rFonts w:ascii="Arial" w:hAnsi="Arial" w:cs="Arial"/>
          <w:sz w:val="20"/>
          <w:szCs w:val="20"/>
        </w:rPr>
        <w:t xml:space="preserve"> The decline in young women’s mental health is linked to</w:t>
      </w:r>
      <w:r w:rsidRPr="00520CFB">
        <w:rPr>
          <w:rFonts w:ascii="Arial" w:hAnsi="Arial" w:cs="Arial"/>
          <w:sz w:val="20"/>
          <w:szCs w:val="20"/>
        </w:rPr>
        <w:t xml:space="preserve"> societal factors rather than poor health care.</w:t>
      </w:r>
      <w:r w:rsidRPr="00520CFB">
        <w:rPr>
          <w:rFonts w:ascii="Arial" w:hAnsi="Arial" w:cs="Arial"/>
          <w:sz w:val="20"/>
          <w:szCs w:val="20"/>
          <w:vertAlign w:val="superscript"/>
        </w:rPr>
        <w:footnoteReference w:id="171"/>
      </w:r>
      <w:r w:rsidRPr="00520CFB">
        <w:rPr>
          <w:rFonts w:ascii="Arial" w:hAnsi="Arial" w:cs="Arial"/>
          <w:sz w:val="20"/>
          <w:szCs w:val="20"/>
        </w:rPr>
        <w:t xml:space="preserve"> </w:t>
      </w:r>
    </w:p>
    <w:p w14:paraId="363CDFD8" w14:textId="2311DEEE" w:rsidR="00CF6D7F" w:rsidRPr="00520CFB" w:rsidRDefault="00BB04CB" w:rsidP="002F0391">
      <w:pPr>
        <w:spacing w:before="120" w:after="120" w:line="240" w:lineRule="auto"/>
        <w:rPr>
          <w:rFonts w:ascii="Arial" w:hAnsi="Arial" w:cs="Arial"/>
          <w:sz w:val="20"/>
          <w:szCs w:val="20"/>
        </w:rPr>
      </w:pPr>
      <w:r w:rsidRPr="00520CFB">
        <w:rPr>
          <w:rFonts w:ascii="Arial" w:hAnsi="Arial" w:cs="Arial"/>
          <w:sz w:val="20"/>
          <w:szCs w:val="20"/>
        </w:rPr>
        <w:t xml:space="preserve">Some groups of women are particularly likely to experience poor mental health. </w:t>
      </w:r>
      <w:r w:rsidR="006C26D4" w:rsidRPr="00520CFB">
        <w:rPr>
          <w:rFonts w:ascii="Arial" w:hAnsi="Arial" w:cs="Arial"/>
          <w:sz w:val="20"/>
          <w:szCs w:val="20"/>
        </w:rPr>
        <w:t>H</w:t>
      </w:r>
      <w:r w:rsidR="003A20C1" w:rsidRPr="00520CFB">
        <w:rPr>
          <w:rFonts w:ascii="Arial" w:hAnsi="Arial" w:cs="Arial"/>
          <w:sz w:val="20"/>
          <w:szCs w:val="20"/>
        </w:rPr>
        <w:t>igher levels of suicide and self-harm</w:t>
      </w:r>
      <w:r w:rsidR="006C26D4" w:rsidRPr="00520CFB">
        <w:rPr>
          <w:rFonts w:ascii="Arial" w:hAnsi="Arial" w:cs="Arial"/>
          <w:sz w:val="20"/>
          <w:szCs w:val="20"/>
        </w:rPr>
        <w:t xml:space="preserve"> are reported</w:t>
      </w:r>
      <w:r w:rsidR="003A20C1" w:rsidRPr="00520CFB">
        <w:rPr>
          <w:rFonts w:ascii="Arial" w:hAnsi="Arial" w:cs="Arial"/>
          <w:sz w:val="20"/>
          <w:szCs w:val="20"/>
        </w:rPr>
        <w:t xml:space="preserve"> among lesbian and bisexual women, women with intersex characteristics and trans women</w:t>
      </w:r>
      <w:r w:rsidR="006C26D4" w:rsidRPr="00520CFB">
        <w:rPr>
          <w:rFonts w:ascii="Arial" w:hAnsi="Arial" w:cs="Arial"/>
          <w:sz w:val="20"/>
          <w:szCs w:val="20"/>
        </w:rPr>
        <w:t>. This has been</w:t>
      </w:r>
      <w:r w:rsidR="003A20C1" w:rsidRPr="00520CFB">
        <w:rPr>
          <w:rFonts w:ascii="Arial" w:hAnsi="Arial" w:cs="Arial"/>
          <w:sz w:val="20"/>
          <w:szCs w:val="20"/>
        </w:rPr>
        <w:t xml:space="preserve"> linked to e</w:t>
      </w:r>
      <w:r w:rsidR="00CF6D7F" w:rsidRPr="00520CFB">
        <w:rPr>
          <w:rFonts w:ascii="Arial" w:hAnsi="Arial" w:cs="Arial"/>
          <w:sz w:val="20"/>
          <w:szCs w:val="20"/>
        </w:rPr>
        <w:t>xperiences of stigma, discrimination, harassment, homophobia, transphobia, abuse, bullying and family and societal alienation.</w:t>
      </w:r>
      <w:r w:rsidR="00CF6D7F" w:rsidRPr="00520CFB">
        <w:rPr>
          <w:rFonts w:ascii="Arial" w:hAnsi="Arial" w:cs="Arial"/>
          <w:sz w:val="20"/>
          <w:szCs w:val="20"/>
          <w:vertAlign w:val="superscript"/>
        </w:rPr>
        <w:footnoteReference w:id="172"/>
      </w:r>
      <w:r w:rsidR="00CF6D7F" w:rsidRPr="00520CFB">
        <w:rPr>
          <w:rFonts w:ascii="Arial" w:hAnsi="Arial" w:cs="Arial"/>
          <w:sz w:val="20"/>
          <w:szCs w:val="20"/>
        </w:rPr>
        <w:t xml:space="preserve">  </w:t>
      </w:r>
    </w:p>
    <w:p w14:paraId="586422A8" w14:textId="1C1AB388" w:rsidR="00CF6D7F" w:rsidRPr="00520CFB" w:rsidRDefault="003A20C1" w:rsidP="002F0391">
      <w:pPr>
        <w:spacing w:before="120" w:after="120" w:line="240" w:lineRule="auto"/>
        <w:rPr>
          <w:rFonts w:ascii="Arial" w:hAnsi="Arial" w:cs="Arial"/>
          <w:sz w:val="20"/>
          <w:szCs w:val="20"/>
        </w:rPr>
      </w:pPr>
      <w:r w:rsidRPr="00520CFB">
        <w:rPr>
          <w:rFonts w:ascii="Arial" w:hAnsi="Arial" w:cs="Arial"/>
          <w:sz w:val="20"/>
          <w:szCs w:val="20"/>
        </w:rPr>
        <w:t>For young Aboriginal and Torres Strait Islander women, the compounding effects of a</w:t>
      </w:r>
      <w:r w:rsidR="00CF6D7F" w:rsidRPr="00520CFB">
        <w:rPr>
          <w:rFonts w:ascii="Arial" w:hAnsi="Arial" w:cs="Arial"/>
          <w:sz w:val="20"/>
          <w:szCs w:val="20"/>
        </w:rPr>
        <w:t xml:space="preserve"> history of colonisation and dispossession, intergenerational trauma, removal from </w:t>
      </w:r>
      <w:r w:rsidR="006C26D4" w:rsidRPr="00520CFB">
        <w:rPr>
          <w:rFonts w:ascii="Arial" w:hAnsi="Arial" w:cs="Arial"/>
          <w:sz w:val="20"/>
          <w:szCs w:val="20"/>
        </w:rPr>
        <w:t>family and community, racism and</w:t>
      </w:r>
      <w:r w:rsidR="00CF6D7F" w:rsidRPr="00520CFB">
        <w:rPr>
          <w:rFonts w:ascii="Arial" w:hAnsi="Arial" w:cs="Arial"/>
          <w:sz w:val="20"/>
          <w:szCs w:val="20"/>
        </w:rPr>
        <w:t xml:space="preserve"> discrimi</w:t>
      </w:r>
      <w:r w:rsidR="006C26D4" w:rsidRPr="00520CFB">
        <w:rPr>
          <w:rFonts w:ascii="Arial" w:hAnsi="Arial" w:cs="Arial"/>
          <w:sz w:val="20"/>
          <w:szCs w:val="20"/>
        </w:rPr>
        <w:t>nation</w:t>
      </w:r>
      <w:r w:rsidR="00CF6D7F" w:rsidRPr="00520CFB">
        <w:rPr>
          <w:rFonts w:ascii="Arial" w:hAnsi="Arial" w:cs="Arial"/>
          <w:sz w:val="20"/>
          <w:szCs w:val="20"/>
          <w:vertAlign w:val="superscript"/>
        </w:rPr>
        <w:footnoteReference w:id="173"/>
      </w:r>
      <w:r w:rsidR="00CF6D7F" w:rsidRPr="00520CFB">
        <w:rPr>
          <w:rFonts w:ascii="Arial" w:hAnsi="Arial" w:cs="Arial"/>
          <w:sz w:val="20"/>
          <w:szCs w:val="20"/>
        </w:rPr>
        <w:t xml:space="preserve"> have a detrimental eff</w:t>
      </w:r>
      <w:r w:rsidRPr="00520CFB">
        <w:rPr>
          <w:rFonts w:ascii="Arial" w:hAnsi="Arial" w:cs="Arial"/>
          <w:sz w:val="20"/>
          <w:szCs w:val="20"/>
        </w:rPr>
        <w:t xml:space="preserve">ect on mental </w:t>
      </w:r>
      <w:r w:rsidR="00AD4BA3" w:rsidRPr="00520CFB">
        <w:rPr>
          <w:rFonts w:ascii="Arial" w:hAnsi="Arial" w:cs="Arial"/>
          <w:sz w:val="20"/>
          <w:szCs w:val="20"/>
        </w:rPr>
        <w:t>h</w:t>
      </w:r>
      <w:r w:rsidRPr="00520CFB">
        <w:rPr>
          <w:rFonts w:ascii="Arial" w:hAnsi="Arial" w:cs="Arial"/>
          <w:sz w:val="20"/>
          <w:szCs w:val="20"/>
        </w:rPr>
        <w:t>ealth</w:t>
      </w:r>
      <w:r w:rsidR="00AD4BA3" w:rsidRPr="00520CFB">
        <w:rPr>
          <w:rFonts w:ascii="Arial" w:hAnsi="Arial" w:cs="Arial"/>
          <w:sz w:val="20"/>
          <w:szCs w:val="20"/>
        </w:rPr>
        <w:t>.</w:t>
      </w:r>
      <w:r w:rsidR="00AD4BA3" w:rsidRPr="00520CFB" w:rsidDel="00AD4BA3">
        <w:rPr>
          <w:rFonts w:ascii="Arial" w:hAnsi="Arial" w:cs="Arial"/>
          <w:sz w:val="20"/>
          <w:szCs w:val="20"/>
        </w:rPr>
        <w:t xml:space="preserve"> </w:t>
      </w:r>
    </w:p>
    <w:p w14:paraId="2940FBC8" w14:textId="627AB5D9" w:rsidR="00257942" w:rsidRPr="00520CFB" w:rsidRDefault="00CF6D7F" w:rsidP="00F41ABD">
      <w:pPr>
        <w:pStyle w:val="Heading2"/>
        <w:rPr>
          <w:rFonts w:cs="Arial"/>
        </w:rPr>
      </w:pPr>
      <w:bookmarkStart w:id="46" w:name="_Toc493169538"/>
      <w:r w:rsidRPr="00520CFB">
        <w:rPr>
          <w:rFonts w:cs="Arial"/>
        </w:rPr>
        <w:t>Stress</w:t>
      </w:r>
      <w:bookmarkEnd w:id="46"/>
    </w:p>
    <w:p w14:paraId="378B01A3" w14:textId="77777777" w:rsidR="00DC4DAD" w:rsidRPr="00520CFB" w:rsidRDefault="00CF6D7F" w:rsidP="002F0391">
      <w:pPr>
        <w:spacing w:before="120" w:after="120" w:line="240" w:lineRule="auto"/>
        <w:rPr>
          <w:rFonts w:ascii="Arial" w:hAnsi="Arial" w:cs="Arial"/>
          <w:sz w:val="20"/>
          <w:szCs w:val="20"/>
        </w:rPr>
      </w:pPr>
      <w:r w:rsidRPr="00520CFB">
        <w:rPr>
          <w:rFonts w:ascii="Arial" w:hAnsi="Arial" w:cs="Arial"/>
          <w:sz w:val="20"/>
          <w:szCs w:val="20"/>
        </w:rPr>
        <w:t>Young Australian women have consistently reported ‘stress’ as one of the top concerns affecting their lives.</w:t>
      </w:r>
      <w:r w:rsidRPr="00520CFB">
        <w:rPr>
          <w:rFonts w:ascii="Arial" w:hAnsi="Arial" w:cs="Arial"/>
          <w:sz w:val="20"/>
          <w:szCs w:val="20"/>
          <w:vertAlign w:val="superscript"/>
        </w:rPr>
        <w:footnoteReference w:id="174"/>
      </w:r>
      <w:r w:rsidRPr="00520CFB">
        <w:rPr>
          <w:rFonts w:ascii="Arial" w:hAnsi="Arial" w:cs="Arial"/>
          <w:sz w:val="20"/>
          <w:szCs w:val="20"/>
        </w:rPr>
        <w:t xml:space="preserve"> Mult</w:t>
      </w:r>
      <w:r w:rsidR="005C001E" w:rsidRPr="00520CFB">
        <w:rPr>
          <w:rFonts w:ascii="Arial" w:hAnsi="Arial" w:cs="Arial"/>
          <w:sz w:val="20"/>
          <w:szCs w:val="20"/>
        </w:rPr>
        <w:t xml:space="preserve">iple and intersecting </w:t>
      </w:r>
      <w:r w:rsidRPr="00520CFB">
        <w:rPr>
          <w:rFonts w:ascii="Arial" w:hAnsi="Arial" w:cs="Arial"/>
          <w:sz w:val="20"/>
          <w:szCs w:val="20"/>
        </w:rPr>
        <w:t>stressors affect young women. They include</w:t>
      </w:r>
      <w:r w:rsidR="00DC4DAD" w:rsidRPr="00520CFB">
        <w:rPr>
          <w:rFonts w:ascii="Arial" w:hAnsi="Arial" w:cs="Arial"/>
          <w:sz w:val="20"/>
          <w:szCs w:val="20"/>
        </w:rPr>
        <w:t>:</w:t>
      </w:r>
    </w:p>
    <w:p w14:paraId="1C1A064A" w14:textId="6C956F2D" w:rsidR="00DC4DAD" w:rsidRPr="00520CFB" w:rsidRDefault="00DC4DAD" w:rsidP="002F0391">
      <w:pPr>
        <w:pStyle w:val="ListParagraph"/>
        <w:numPr>
          <w:ilvl w:val="0"/>
          <w:numId w:val="35"/>
        </w:numPr>
        <w:spacing w:before="120" w:after="120" w:line="240" w:lineRule="auto"/>
        <w:rPr>
          <w:rFonts w:ascii="Arial" w:hAnsi="Arial" w:cs="Arial"/>
          <w:sz w:val="20"/>
          <w:szCs w:val="20"/>
        </w:rPr>
      </w:pPr>
      <w:r w:rsidRPr="00520CFB">
        <w:rPr>
          <w:rFonts w:ascii="Arial" w:hAnsi="Arial" w:cs="Arial"/>
          <w:sz w:val="20"/>
          <w:szCs w:val="20"/>
        </w:rPr>
        <w:t>P</w:t>
      </w:r>
      <w:r w:rsidR="00CF6D7F" w:rsidRPr="00520CFB">
        <w:rPr>
          <w:rFonts w:ascii="Arial" w:hAnsi="Arial" w:cs="Arial"/>
          <w:sz w:val="20"/>
          <w:szCs w:val="20"/>
        </w:rPr>
        <w:t>ressure to be su</w:t>
      </w:r>
      <w:r w:rsidRPr="00520CFB">
        <w:rPr>
          <w:rFonts w:ascii="Arial" w:hAnsi="Arial" w:cs="Arial"/>
          <w:sz w:val="20"/>
          <w:szCs w:val="20"/>
        </w:rPr>
        <w:t>ccessful and achieve good marks</w:t>
      </w:r>
      <w:r w:rsidR="00CF6D7F" w:rsidRPr="00520CFB">
        <w:rPr>
          <w:rFonts w:ascii="Arial" w:hAnsi="Arial" w:cs="Arial"/>
          <w:sz w:val="20"/>
          <w:szCs w:val="20"/>
        </w:rPr>
        <w:t>,</w:t>
      </w:r>
      <w:r w:rsidR="00CF6D7F" w:rsidRPr="00520CFB">
        <w:rPr>
          <w:rFonts w:ascii="Arial" w:hAnsi="Arial" w:cs="Arial"/>
          <w:vertAlign w:val="superscript"/>
        </w:rPr>
        <w:footnoteReference w:id="175"/>
      </w:r>
      <w:r w:rsidR="00CF6D7F" w:rsidRPr="00520CFB">
        <w:rPr>
          <w:rFonts w:ascii="Arial" w:hAnsi="Arial" w:cs="Arial"/>
          <w:sz w:val="20"/>
          <w:szCs w:val="20"/>
        </w:rPr>
        <w:t xml:space="preserve"> and feeling that they need to work ‘harder’ than boys to be successful.</w:t>
      </w:r>
      <w:r w:rsidR="00CF6D7F" w:rsidRPr="00520CFB">
        <w:rPr>
          <w:rFonts w:ascii="Arial" w:hAnsi="Arial" w:cs="Arial"/>
          <w:vertAlign w:val="superscript"/>
        </w:rPr>
        <w:footnoteReference w:id="176"/>
      </w:r>
      <w:r w:rsidRPr="00520CFB">
        <w:rPr>
          <w:rFonts w:ascii="Arial" w:hAnsi="Arial" w:cs="Arial"/>
          <w:sz w:val="20"/>
          <w:szCs w:val="20"/>
        </w:rPr>
        <w:t xml:space="preserve"> </w:t>
      </w:r>
    </w:p>
    <w:p w14:paraId="63F2EC55" w14:textId="5EED40AB" w:rsidR="00DC4DAD" w:rsidRPr="00520CFB" w:rsidRDefault="00DC4DAD" w:rsidP="002F0391">
      <w:pPr>
        <w:pStyle w:val="ListParagraph"/>
        <w:numPr>
          <w:ilvl w:val="0"/>
          <w:numId w:val="35"/>
        </w:numPr>
        <w:spacing w:before="120" w:after="120" w:line="240" w:lineRule="auto"/>
        <w:rPr>
          <w:rFonts w:ascii="Arial" w:hAnsi="Arial" w:cs="Arial"/>
          <w:sz w:val="20"/>
          <w:szCs w:val="20"/>
        </w:rPr>
      </w:pPr>
      <w:r w:rsidRPr="00520CFB">
        <w:rPr>
          <w:rFonts w:ascii="Arial" w:hAnsi="Arial" w:cs="Arial"/>
          <w:sz w:val="20"/>
          <w:szCs w:val="20"/>
        </w:rPr>
        <w:t>P</w:t>
      </w:r>
      <w:r w:rsidR="00CF6D7F" w:rsidRPr="00520CFB">
        <w:rPr>
          <w:rFonts w:ascii="Arial" w:hAnsi="Arial" w:cs="Arial"/>
          <w:sz w:val="20"/>
          <w:szCs w:val="20"/>
        </w:rPr>
        <w:t>ressure to be ‘perfect’</w:t>
      </w:r>
      <w:r w:rsidR="005C001E" w:rsidRPr="00520CFB">
        <w:rPr>
          <w:rFonts w:ascii="Arial" w:hAnsi="Arial" w:cs="Arial"/>
          <w:sz w:val="20"/>
          <w:szCs w:val="20"/>
        </w:rPr>
        <w:t xml:space="preserve"> –</w:t>
      </w:r>
      <w:r w:rsidR="00CF6D7F" w:rsidRPr="00520CFB">
        <w:rPr>
          <w:rFonts w:ascii="Arial" w:hAnsi="Arial" w:cs="Arial"/>
          <w:sz w:val="20"/>
          <w:szCs w:val="20"/>
        </w:rPr>
        <w:t xml:space="preserve"> to be the perfect friend/pupil/partner and have the perfect body – as well as guilt associated with inactivity and ‘inefficiency’.</w:t>
      </w:r>
      <w:r w:rsidR="00CF6D7F" w:rsidRPr="00520CFB">
        <w:rPr>
          <w:rFonts w:ascii="Arial" w:hAnsi="Arial" w:cs="Arial"/>
          <w:vertAlign w:val="superscript"/>
        </w:rPr>
        <w:footnoteReference w:id="177"/>
      </w:r>
      <w:r w:rsidR="00CF6D7F" w:rsidRPr="00520CFB">
        <w:rPr>
          <w:rFonts w:ascii="Arial" w:hAnsi="Arial" w:cs="Arial"/>
          <w:sz w:val="20"/>
          <w:szCs w:val="20"/>
          <w:vertAlign w:val="superscript"/>
        </w:rPr>
        <w:t xml:space="preserve"> </w:t>
      </w:r>
    </w:p>
    <w:p w14:paraId="42CA64B6" w14:textId="581BE478" w:rsidR="00DC4DAD" w:rsidRPr="00520CFB" w:rsidRDefault="00DC4DAD" w:rsidP="002F0391">
      <w:pPr>
        <w:pStyle w:val="ListParagraph"/>
        <w:numPr>
          <w:ilvl w:val="0"/>
          <w:numId w:val="35"/>
        </w:numPr>
        <w:spacing w:before="120" w:after="120" w:line="240" w:lineRule="auto"/>
        <w:rPr>
          <w:rFonts w:ascii="Arial" w:hAnsi="Arial" w:cs="Arial"/>
          <w:sz w:val="20"/>
          <w:szCs w:val="20"/>
        </w:rPr>
      </w:pPr>
      <w:r w:rsidRPr="00520CFB">
        <w:rPr>
          <w:rFonts w:ascii="Arial" w:hAnsi="Arial" w:cs="Arial"/>
          <w:sz w:val="20"/>
          <w:szCs w:val="20"/>
        </w:rPr>
        <w:t>P</w:t>
      </w:r>
      <w:r w:rsidR="00CF6D7F" w:rsidRPr="00520CFB">
        <w:rPr>
          <w:rFonts w:ascii="Arial" w:hAnsi="Arial" w:cs="Arial"/>
          <w:sz w:val="20"/>
          <w:szCs w:val="20"/>
        </w:rPr>
        <w:t>ressure to be pleasing and care for others (therefore not having enough personal time</w:t>
      </w:r>
      <w:r w:rsidRPr="00520CFB">
        <w:rPr>
          <w:rFonts w:ascii="Arial" w:hAnsi="Arial" w:cs="Arial"/>
          <w:sz w:val="20"/>
          <w:szCs w:val="20"/>
        </w:rPr>
        <w:t>).</w:t>
      </w:r>
      <w:r w:rsidR="00CF6D7F" w:rsidRPr="00520CFB">
        <w:rPr>
          <w:rFonts w:ascii="Arial" w:hAnsi="Arial" w:cs="Arial"/>
          <w:vertAlign w:val="superscript"/>
        </w:rPr>
        <w:footnoteReference w:id="178"/>
      </w:r>
    </w:p>
    <w:p w14:paraId="01C3F6D3" w14:textId="0DF4C7F6" w:rsidR="00DC4DAD" w:rsidRPr="00520CFB" w:rsidRDefault="00DC4DAD" w:rsidP="002F0391">
      <w:pPr>
        <w:pStyle w:val="ListParagraph"/>
        <w:numPr>
          <w:ilvl w:val="0"/>
          <w:numId w:val="35"/>
        </w:numPr>
        <w:spacing w:before="120" w:after="120" w:line="240" w:lineRule="auto"/>
        <w:rPr>
          <w:rFonts w:ascii="Arial" w:hAnsi="Arial" w:cs="Arial"/>
          <w:sz w:val="20"/>
          <w:szCs w:val="20"/>
        </w:rPr>
      </w:pPr>
      <w:r w:rsidRPr="00520CFB">
        <w:rPr>
          <w:rFonts w:ascii="Arial" w:hAnsi="Arial" w:cs="Arial"/>
          <w:sz w:val="20"/>
          <w:szCs w:val="20"/>
        </w:rPr>
        <w:t>H</w:t>
      </w:r>
      <w:r w:rsidR="00CF6D7F" w:rsidRPr="00520CFB">
        <w:rPr>
          <w:rFonts w:ascii="Arial" w:hAnsi="Arial" w:cs="Arial"/>
          <w:sz w:val="20"/>
          <w:szCs w:val="20"/>
        </w:rPr>
        <w:t>aving more expected</w:t>
      </w:r>
      <w:r w:rsidRPr="00520CFB">
        <w:rPr>
          <w:rFonts w:ascii="Arial" w:hAnsi="Arial" w:cs="Arial"/>
          <w:sz w:val="20"/>
          <w:szCs w:val="20"/>
        </w:rPr>
        <w:t xml:space="preserve"> of them than of their brothers.</w:t>
      </w:r>
      <w:r w:rsidR="00CF6D7F" w:rsidRPr="00520CFB">
        <w:rPr>
          <w:rFonts w:ascii="Arial" w:hAnsi="Arial" w:cs="Arial"/>
          <w:vertAlign w:val="superscript"/>
        </w:rPr>
        <w:footnoteReference w:id="179"/>
      </w:r>
      <w:r w:rsidR="00CF6D7F" w:rsidRPr="00520CFB">
        <w:rPr>
          <w:rFonts w:ascii="Arial" w:hAnsi="Arial" w:cs="Arial"/>
          <w:sz w:val="20"/>
          <w:szCs w:val="20"/>
        </w:rPr>
        <w:t xml:space="preserve"> </w:t>
      </w:r>
    </w:p>
    <w:p w14:paraId="2CF1D9C5" w14:textId="44E66C04" w:rsidR="003F10FB" w:rsidRPr="00520CFB" w:rsidRDefault="00DC4DAD" w:rsidP="002F0391">
      <w:pPr>
        <w:pStyle w:val="ListParagraph"/>
        <w:numPr>
          <w:ilvl w:val="0"/>
          <w:numId w:val="35"/>
        </w:numPr>
        <w:spacing w:before="120" w:after="120" w:line="240" w:lineRule="auto"/>
        <w:rPr>
          <w:rFonts w:ascii="Arial" w:hAnsi="Arial" w:cs="Arial"/>
          <w:sz w:val="20"/>
          <w:szCs w:val="20"/>
        </w:rPr>
      </w:pPr>
      <w:r w:rsidRPr="00520CFB">
        <w:rPr>
          <w:rFonts w:ascii="Arial" w:hAnsi="Arial" w:cs="Arial"/>
          <w:sz w:val="20"/>
          <w:szCs w:val="20"/>
        </w:rPr>
        <w:t>P</w:t>
      </w:r>
      <w:r w:rsidR="00CF6D7F" w:rsidRPr="00520CFB">
        <w:rPr>
          <w:rFonts w:ascii="Arial" w:hAnsi="Arial" w:cs="Arial"/>
          <w:sz w:val="20"/>
          <w:szCs w:val="20"/>
        </w:rPr>
        <w:t>ressure on appearance</w:t>
      </w:r>
      <w:r w:rsidR="005C001E" w:rsidRPr="00520CFB">
        <w:rPr>
          <w:rFonts w:ascii="Arial" w:hAnsi="Arial" w:cs="Arial"/>
          <w:sz w:val="20"/>
          <w:szCs w:val="20"/>
        </w:rPr>
        <w:t>,</w:t>
      </w:r>
      <w:r w:rsidR="00CF6D7F" w:rsidRPr="00520CFB">
        <w:rPr>
          <w:rFonts w:ascii="Arial" w:hAnsi="Arial" w:cs="Arial"/>
          <w:sz w:val="20"/>
          <w:szCs w:val="20"/>
        </w:rPr>
        <w:t xml:space="preserve"> and the notion that the female body needs to be controlled (</w:t>
      </w:r>
      <w:r w:rsidR="0093436E" w:rsidRPr="00520CFB">
        <w:rPr>
          <w:rFonts w:ascii="Arial" w:hAnsi="Arial" w:cs="Arial"/>
          <w:sz w:val="20"/>
          <w:szCs w:val="20"/>
        </w:rPr>
        <w:t xml:space="preserve">for example, through </w:t>
      </w:r>
      <w:r w:rsidR="00CF6D7F" w:rsidRPr="00520CFB">
        <w:rPr>
          <w:rFonts w:ascii="Arial" w:hAnsi="Arial" w:cs="Arial"/>
          <w:sz w:val="20"/>
          <w:szCs w:val="20"/>
        </w:rPr>
        <w:t xml:space="preserve">dieting, body hair removal). </w:t>
      </w:r>
    </w:p>
    <w:p w14:paraId="53EC3977" w14:textId="2AE528D5" w:rsidR="00E62315" w:rsidRPr="00520CFB" w:rsidRDefault="003F10FB" w:rsidP="002F0391">
      <w:pPr>
        <w:pStyle w:val="ListParagraph"/>
        <w:numPr>
          <w:ilvl w:val="0"/>
          <w:numId w:val="35"/>
        </w:numPr>
        <w:spacing w:before="120" w:after="120" w:line="240" w:lineRule="auto"/>
        <w:rPr>
          <w:rFonts w:ascii="Arial" w:hAnsi="Arial" w:cs="Arial"/>
          <w:sz w:val="20"/>
          <w:szCs w:val="20"/>
        </w:rPr>
      </w:pPr>
      <w:r w:rsidRPr="00520CFB">
        <w:rPr>
          <w:rFonts w:ascii="Arial" w:hAnsi="Arial" w:cs="Arial"/>
          <w:sz w:val="20"/>
          <w:szCs w:val="20"/>
        </w:rPr>
        <w:t>E</w:t>
      </w:r>
      <w:r w:rsidR="00CF6D7F" w:rsidRPr="00520CFB">
        <w:rPr>
          <w:rFonts w:ascii="Arial" w:hAnsi="Arial" w:cs="Arial"/>
          <w:sz w:val="20"/>
          <w:szCs w:val="20"/>
        </w:rPr>
        <w:t>xposure to gender-based violence and harassment</w:t>
      </w:r>
      <w:r w:rsidR="005C001E" w:rsidRPr="00520CFB">
        <w:rPr>
          <w:rFonts w:ascii="Arial" w:hAnsi="Arial" w:cs="Arial"/>
          <w:sz w:val="20"/>
          <w:szCs w:val="20"/>
        </w:rPr>
        <w:t>,</w:t>
      </w:r>
      <w:r w:rsidR="00CF6D7F" w:rsidRPr="00520CFB">
        <w:rPr>
          <w:rFonts w:ascii="Arial" w:hAnsi="Arial" w:cs="Arial"/>
          <w:sz w:val="20"/>
          <w:szCs w:val="20"/>
        </w:rPr>
        <w:t xml:space="preserve"> and fear of assault. </w:t>
      </w:r>
    </w:p>
    <w:p w14:paraId="4EC35ADF" w14:textId="67160C8C" w:rsidR="00CF6D7F" w:rsidRPr="00520CFB" w:rsidRDefault="00CF6D7F" w:rsidP="002F0391">
      <w:pPr>
        <w:pStyle w:val="ListParagraph"/>
        <w:numPr>
          <w:ilvl w:val="0"/>
          <w:numId w:val="35"/>
        </w:numPr>
        <w:spacing w:before="120" w:after="120" w:line="240" w:lineRule="auto"/>
        <w:rPr>
          <w:rFonts w:ascii="Arial" w:hAnsi="Arial" w:cs="Arial"/>
          <w:sz w:val="20"/>
          <w:szCs w:val="20"/>
        </w:rPr>
      </w:pPr>
      <w:r w:rsidRPr="00520CFB">
        <w:rPr>
          <w:rFonts w:ascii="Arial" w:hAnsi="Arial" w:cs="Arial"/>
          <w:sz w:val="20"/>
          <w:szCs w:val="20"/>
        </w:rPr>
        <w:t>Adolescent girls experience higher levels of interpersonal stress than boys</w:t>
      </w:r>
      <w:r w:rsidRPr="00520CFB">
        <w:rPr>
          <w:rFonts w:ascii="Arial" w:hAnsi="Arial" w:cs="Arial"/>
          <w:vertAlign w:val="superscript"/>
        </w:rPr>
        <w:footnoteReference w:id="180"/>
      </w:r>
      <w:r w:rsidRPr="00520CFB">
        <w:rPr>
          <w:rFonts w:ascii="Arial" w:hAnsi="Arial" w:cs="Arial"/>
          <w:sz w:val="20"/>
          <w:szCs w:val="20"/>
        </w:rPr>
        <w:t xml:space="preserve"> and </w:t>
      </w:r>
      <w:r w:rsidR="005C001E" w:rsidRPr="00520CFB">
        <w:rPr>
          <w:rFonts w:ascii="Arial" w:hAnsi="Arial" w:cs="Arial"/>
          <w:sz w:val="20"/>
          <w:szCs w:val="20"/>
        </w:rPr>
        <w:t>those who</w:t>
      </w:r>
      <w:r w:rsidRPr="00520CFB">
        <w:rPr>
          <w:rFonts w:ascii="Arial" w:hAnsi="Arial" w:cs="Arial"/>
          <w:sz w:val="20"/>
          <w:szCs w:val="20"/>
        </w:rPr>
        <w:t xml:space="preserve"> experience peer-related stress are most likely to develop depression.</w:t>
      </w:r>
      <w:r w:rsidRPr="00520CFB">
        <w:rPr>
          <w:rFonts w:ascii="Arial" w:hAnsi="Arial" w:cs="Arial"/>
          <w:vertAlign w:val="superscript"/>
        </w:rPr>
        <w:footnoteReference w:id="181"/>
      </w:r>
      <w:r w:rsidRPr="00520CFB">
        <w:rPr>
          <w:rFonts w:ascii="Arial" w:hAnsi="Arial" w:cs="Arial"/>
          <w:sz w:val="20"/>
          <w:szCs w:val="20"/>
        </w:rPr>
        <w:t xml:space="preserve"> </w:t>
      </w:r>
    </w:p>
    <w:p w14:paraId="719D775B" w14:textId="69FB9329" w:rsidR="00080FF3" w:rsidRPr="00520CFB" w:rsidRDefault="00E17A09" w:rsidP="00E30B01">
      <w:pPr>
        <w:shd w:val="clear" w:color="auto" w:fill="FDE9D9" w:themeFill="accent6" w:themeFillTint="33"/>
        <w:spacing w:before="120" w:after="120" w:line="240" w:lineRule="auto"/>
        <w:rPr>
          <w:rFonts w:ascii="Arial" w:hAnsi="Arial" w:cs="Arial"/>
          <w:i/>
          <w:color w:val="E36C0A" w:themeColor="accent6" w:themeShade="BF"/>
          <w:sz w:val="20"/>
          <w:szCs w:val="20"/>
        </w:rPr>
      </w:pPr>
      <w:r w:rsidRPr="00520CFB">
        <w:rPr>
          <w:rFonts w:ascii="Arial" w:hAnsi="Arial" w:cs="Arial"/>
          <w:i/>
          <w:color w:val="E36C0A" w:themeColor="accent6" w:themeShade="BF"/>
          <w:sz w:val="20"/>
          <w:szCs w:val="20"/>
        </w:rPr>
        <w:t>‘</w:t>
      </w:r>
      <w:r w:rsidR="00080FF3" w:rsidRPr="00520CFB">
        <w:rPr>
          <w:rFonts w:ascii="Arial" w:hAnsi="Arial" w:cs="Arial"/>
          <w:i/>
          <w:color w:val="E36C0A" w:themeColor="accent6" w:themeShade="BF"/>
          <w:sz w:val="20"/>
          <w:szCs w:val="20"/>
        </w:rPr>
        <w:t>There is way too much pressure nowadays on students to exceed exceptionally in the HSC. For a lot of people, we feel as if we are defined by our ATAR. A NUMBER! If we do not do well, we become extremely disappointed in ourselves and feel worthless. The amount of stress put on us is ridiculous and has driven a lot of people into mental health issues.</w:t>
      </w:r>
      <w:r w:rsidRPr="00520CFB">
        <w:rPr>
          <w:rFonts w:ascii="Arial" w:hAnsi="Arial" w:cs="Arial"/>
          <w:i/>
          <w:color w:val="E36C0A" w:themeColor="accent6" w:themeShade="BF"/>
          <w:sz w:val="20"/>
          <w:szCs w:val="20"/>
        </w:rPr>
        <w:t>’</w:t>
      </w:r>
      <w:r w:rsidR="00E30B01" w:rsidRPr="00520CFB">
        <w:rPr>
          <w:rFonts w:ascii="Arial" w:hAnsi="Arial" w:cs="Arial"/>
          <w:i/>
          <w:color w:val="E36C0A" w:themeColor="accent6" w:themeShade="BF"/>
          <w:sz w:val="20"/>
          <w:szCs w:val="20"/>
        </w:rPr>
        <w:t xml:space="preserve"> (Young woma</w:t>
      </w:r>
      <w:r w:rsidR="00080FF3" w:rsidRPr="00520CFB">
        <w:rPr>
          <w:rFonts w:ascii="Arial" w:hAnsi="Arial" w:cs="Arial"/>
          <w:i/>
          <w:color w:val="E36C0A" w:themeColor="accent6" w:themeShade="BF"/>
          <w:sz w:val="20"/>
          <w:szCs w:val="20"/>
        </w:rPr>
        <w:t>n, 17, Sydney)</w:t>
      </w:r>
      <w:r w:rsidR="00080FF3" w:rsidRPr="00520CFB">
        <w:rPr>
          <w:rStyle w:val="FootnoteReference"/>
          <w:rFonts w:ascii="Arial" w:hAnsi="Arial" w:cs="Arial"/>
          <w:i/>
          <w:color w:val="E36C0A" w:themeColor="accent6" w:themeShade="BF"/>
          <w:sz w:val="20"/>
          <w:szCs w:val="20"/>
        </w:rPr>
        <w:footnoteReference w:id="182"/>
      </w:r>
    </w:p>
    <w:p w14:paraId="200E5520" w14:textId="6A6F6DBC" w:rsidR="00D77806" w:rsidRPr="00520CFB" w:rsidRDefault="001651C7" w:rsidP="002F0391">
      <w:pPr>
        <w:spacing w:before="120" w:after="120" w:line="240" w:lineRule="auto"/>
        <w:rPr>
          <w:rFonts w:ascii="Arial" w:hAnsi="Arial" w:cs="Arial"/>
          <w:sz w:val="20"/>
          <w:szCs w:val="20"/>
        </w:rPr>
      </w:pPr>
      <w:r w:rsidRPr="00520CFB">
        <w:rPr>
          <w:rFonts w:ascii="Arial" w:hAnsi="Arial" w:cs="Arial"/>
          <w:sz w:val="20"/>
          <w:szCs w:val="20"/>
        </w:rPr>
        <w:lastRenderedPageBreak/>
        <w:t>Research suggests that SSAGQ young people living in rural and regional Victoria face added pressures due to higher levels of homophobia, increased surveillance, and reduced access to relevant information, resources and services.</w:t>
      </w:r>
      <w:r w:rsidRPr="00520CFB">
        <w:rPr>
          <w:rStyle w:val="FootnoteReference"/>
          <w:rFonts w:ascii="Arial" w:hAnsi="Arial" w:cs="Arial"/>
          <w:sz w:val="20"/>
          <w:szCs w:val="20"/>
        </w:rPr>
        <w:footnoteReference w:id="183"/>
      </w:r>
    </w:p>
    <w:p w14:paraId="5CD65685" w14:textId="44452A13" w:rsidR="002E628D" w:rsidRPr="00520CFB" w:rsidRDefault="002E628D" w:rsidP="00BF3D81">
      <w:pPr>
        <w:pStyle w:val="Heading2"/>
        <w:rPr>
          <w:rFonts w:cs="Arial"/>
        </w:rPr>
      </w:pPr>
      <w:bookmarkStart w:id="47" w:name="_Toc493169539"/>
      <w:r w:rsidRPr="00520CFB">
        <w:rPr>
          <w:rFonts w:cs="Arial"/>
        </w:rPr>
        <w:t>Eating disorders</w:t>
      </w:r>
      <w:bookmarkEnd w:id="47"/>
    </w:p>
    <w:p w14:paraId="045C7C65" w14:textId="1A2CCAB8" w:rsidR="002E628D" w:rsidRPr="00520CFB" w:rsidRDefault="002E628D" w:rsidP="002F0391">
      <w:pPr>
        <w:spacing w:before="120" w:after="120" w:line="240" w:lineRule="auto"/>
        <w:rPr>
          <w:rFonts w:ascii="Arial" w:hAnsi="Arial" w:cs="Arial"/>
          <w:sz w:val="20"/>
          <w:szCs w:val="20"/>
        </w:rPr>
      </w:pPr>
      <w:r w:rsidRPr="00520CFB">
        <w:rPr>
          <w:rFonts w:ascii="Arial" w:hAnsi="Arial" w:cs="Arial"/>
          <w:sz w:val="20"/>
          <w:szCs w:val="20"/>
        </w:rPr>
        <w:t>While eating disorders can occur across all ages, socio-economic groups and gender</w:t>
      </w:r>
      <w:r w:rsidR="00F130D9" w:rsidRPr="00520CFB">
        <w:rPr>
          <w:rFonts w:ascii="Arial" w:hAnsi="Arial" w:cs="Arial"/>
          <w:sz w:val="20"/>
          <w:szCs w:val="20"/>
        </w:rPr>
        <w:t>s,</w:t>
      </w:r>
      <w:r w:rsidR="00F130D9" w:rsidRPr="00520CFB">
        <w:rPr>
          <w:rStyle w:val="FootnoteReference"/>
          <w:rFonts w:ascii="Arial" w:hAnsi="Arial" w:cs="Arial"/>
          <w:sz w:val="20"/>
          <w:szCs w:val="20"/>
        </w:rPr>
        <w:footnoteReference w:id="184"/>
      </w:r>
      <w:r w:rsidRPr="00520CFB">
        <w:rPr>
          <w:rFonts w:ascii="Arial" w:hAnsi="Arial" w:cs="Arial"/>
          <w:sz w:val="20"/>
          <w:szCs w:val="20"/>
        </w:rPr>
        <w:t xml:space="preserve"> being female and experiencing puberty are key risk factors for the onset of an eating disorde</w:t>
      </w:r>
      <w:r w:rsidR="00F130D9" w:rsidRPr="00520CFB">
        <w:rPr>
          <w:rFonts w:ascii="Arial" w:hAnsi="Arial" w:cs="Arial"/>
          <w:sz w:val="20"/>
          <w:szCs w:val="20"/>
        </w:rPr>
        <w:t>r.</w:t>
      </w:r>
      <w:r w:rsidR="00F130D9" w:rsidRPr="00520CFB">
        <w:rPr>
          <w:rStyle w:val="FootnoteReference"/>
          <w:rFonts w:ascii="Arial" w:hAnsi="Arial" w:cs="Arial"/>
          <w:sz w:val="20"/>
          <w:szCs w:val="20"/>
        </w:rPr>
        <w:footnoteReference w:id="185"/>
      </w:r>
      <w:r w:rsidRPr="00520CFB">
        <w:rPr>
          <w:rFonts w:ascii="Arial" w:hAnsi="Arial" w:cs="Arial"/>
          <w:sz w:val="20"/>
          <w:szCs w:val="20"/>
        </w:rPr>
        <w:t xml:space="preserve"> </w:t>
      </w:r>
      <w:r w:rsidR="00377362" w:rsidRPr="00520CFB">
        <w:rPr>
          <w:rFonts w:ascii="Arial" w:hAnsi="Arial" w:cs="Arial"/>
          <w:sz w:val="20"/>
          <w:szCs w:val="20"/>
          <w:lang w:val="en-US"/>
        </w:rPr>
        <w:t>Eating disorders are the third most common chronic illness in young females.</w:t>
      </w:r>
      <w:r w:rsidR="00377362" w:rsidRPr="00520CFB">
        <w:rPr>
          <w:rStyle w:val="FootnoteReference"/>
          <w:rFonts w:ascii="Arial" w:hAnsi="Arial" w:cs="Arial"/>
          <w:sz w:val="20"/>
          <w:szCs w:val="20"/>
          <w:lang w:val="en-US"/>
        </w:rPr>
        <w:footnoteReference w:id="186"/>
      </w:r>
      <w:r w:rsidR="00377362" w:rsidRPr="00520CFB">
        <w:rPr>
          <w:rFonts w:ascii="Arial" w:hAnsi="Arial" w:cs="Arial"/>
          <w:sz w:val="20"/>
          <w:szCs w:val="20"/>
          <w:lang w:val="en-US"/>
        </w:rPr>
        <w:t xml:space="preserve">  </w:t>
      </w:r>
      <w:r w:rsidR="00C323D2" w:rsidRPr="00520CFB">
        <w:rPr>
          <w:rFonts w:ascii="Arial" w:hAnsi="Arial" w:cs="Arial"/>
          <w:sz w:val="20"/>
          <w:szCs w:val="20"/>
        </w:rPr>
        <w:t>A</w:t>
      </w:r>
      <w:proofErr w:type="spellStart"/>
      <w:r w:rsidR="00730246" w:rsidRPr="00520CFB">
        <w:rPr>
          <w:rFonts w:ascii="Arial" w:hAnsi="Arial" w:cs="Arial"/>
          <w:sz w:val="20"/>
          <w:szCs w:val="20"/>
          <w:lang w:val="en-US"/>
        </w:rPr>
        <w:t>pproximately</w:t>
      </w:r>
      <w:proofErr w:type="spellEnd"/>
      <w:r w:rsidR="00C323D2" w:rsidRPr="00520CFB">
        <w:rPr>
          <w:rFonts w:ascii="Arial" w:hAnsi="Arial" w:cs="Arial"/>
          <w:sz w:val="20"/>
          <w:szCs w:val="20"/>
          <w:lang w:val="en-US"/>
        </w:rPr>
        <w:t xml:space="preserve"> one in 100 adolescent girls develops anorexia nervosa, and 75 per cent of children diagnosed with the condition are female. </w:t>
      </w:r>
    </w:p>
    <w:p w14:paraId="3782096F" w14:textId="0C49C021" w:rsidR="00CF6D7F" w:rsidRPr="00520CFB" w:rsidRDefault="00CF6D7F" w:rsidP="00BF3D81">
      <w:pPr>
        <w:pStyle w:val="Heading2"/>
        <w:rPr>
          <w:rFonts w:cs="Arial"/>
        </w:rPr>
      </w:pPr>
      <w:bookmarkStart w:id="48" w:name="_Toc493169540"/>
      <w:r w:rsidRPr="00520CFB">
        <w:rPr>
          <w:rFonts w:cs="Arial"/>
        </w:rPr>
        <w:t>Depression and anxiety</w:t>
      </w:r>
      <w:bookmarkEnd w:id="48"/>
    </w:p>
    <w:p w14:paraId="12B0BACC" w14:textId="1E586046" w:rsidR="00CF6D7F" w:rsidRPr="00520CFB" w:rsidRDefault="00CF6D7F" w:rsidP="002F0391">
      <w:pPr>
        <w:spacing w:before="120" w:after="120" w:line="240" w:lineRule="auto"/>
        <w:rPr>
          <w:rFonts w:ascii="Arial" w:hAnsi="Arial" w:cs="Arial"/>
          <w:sz w:val="20"/>
          <w:szCs w:val="20"/>
        </w:rPr>
      </w:pPr>
      <w:r w:rsidRPr="00520CFB">
        <w:rPr>
          <w:rFonts w:ascii="Arial" w:hAnsi="Arial" w:cs="Arial"/>
          <w:sz w:val="20"/>
          <w:szCs w:val="20"/>
        </w:rPr>
        <w:t xml:space="preserve">Rates of depression, anxiety and psychological distress are on the rise in young women. </w:t>
      </w:r>
      <w:r w:rsidR="00701177" w:rsidRPr="00520CFB">
        <w:rPr>
          <w:rFonts w:ascii="Arial" w:hAnsi="Arial" w:cs="Arial"/>
          <w:sz w:val="20"/>
          <w:szCs w:val="20"/>
        </w:rPr>
        <w:t>The Australian Longitudinal Study on Women’s Health has found that about a third of young women ha</w:t>
      </w:r>
      <w:r w:rsidR="003F10FB" w:rsidRPr="00520CFB">
        <w:rPr>
          <w:rFonts w:ascii="Arial" w:hAnsi="Arial" w:cs="Arial"/>
          <w:sz w:val="20"/>
          <w:szCs w:val="20"/>
        </w:rPr>
        <w:t>ve</w:t>
      </w:r>
      <w:r w:rsidR="00701177" w:rsidRPr="00520CFB">
        <w:rPr>
          <w:rFonts w:ascii="Arial" w:hAnsi="Arial" w:cs="Arial"/>
          <w:sz w:val="20"/>
          <w:szCs w:val="20"/>
        </w:rPr>
        <w:t xml:space="preserve"> been diagnosed with or treated for either depression or anxiety.</w:t>
      </w:r>
      <w:r w:rsidR="00701177" w:rsidRPr="00520CFB">
        <w:rPr>
          <w:rFonts w:ascii="Arial" w:hAnsi="Arial" w:cs="Arial"/>
          <w:sz w:val="20"/>
          <w:szCs w:val="20"/>
          <w:vertAlign w:val="superscript"/>
        </w:rPr>
        <w:footnoteReference w:id="187"/>
      </w:r>
      <w:r w:rsidR="00701177" w:rsidRPr="00520CFB">
        <w:rPr>
          <w:rFonts w:ascii="Arial" w:hAnsi="Arial" w:cs="Arial"/>
          <w:sz w:val="20"/>
          <w:szCs w:val="20"/>
        </w:rPr>
        <w:t xml:space="preserve"> </w:t>
      </w:r>
      <w:r w:rsidR="005F5E42" w:rsidRPr="00520CFB">
        <w:rPr>
          <w:rFonts w:ascii="Arial" w:hAnsi="Arial" w:cs="Arial"/>
          <w:sz w:val="20"/>
          <w:szCs w:val="20"/>
        </w:rPr>
        <w:t xml:space="preserve">A </w:t>
      </w:r>
      <w:r w:rsidR="00701177" w:rsidRPr="00520CFB">
        <w:rPr>
          <w:rFonts w:ascii="Arial" w:hAnsi="Arial" w:cs="Arial"/>
          <w:sz w:val="20"/>
          <w:szCs w:val="20"/>
        </w:rPr>
        <w:t>UK report found a 55% increase in</w:t>
      </w:r>
      <w:r w:rsidRPr="00520CFB">
        <w:rPr>
          <w:rFonts w:ascii="Arial" w:hAnsi="Arial" w:cs="Arial"/>
          <w:sz w:val="20"/>
          <w:szCs w:val="20"/>
        </w:rPr>
        <w:t xml:space="preserve"> rates of </w:t>
      </w:r>
      <w:r w:rsidR="00701177" w:rsidRPr="00520CFB">
        <w:rPr>
          <w:rFonts w:ascii="Arial" w:hAnsi="Arial" w:cs="Arial"/>
          <w:sz w:val="20"/>
          <w:szCs w:val="20"/>
        </w:rPr>
        <w:t xml:space="preserve">depression and anxiety among 11-13 year </w:t>
      </w:r>
      <w:r w:rsidRPr="00520CFB">
        <w:rPr>
          <w:rFonts w:ascii="Arial" w:hAnsi="Arial" w:cs="Arial"/>
          <w:sz w:val="20"/>
          <w:szCs w:val="20"/>
        </w:rPr>
        <w:t xml:space="preserve">old girls </w:t>
      </w:r>
      <w:r w:rsidR="00701177" w:rsidRPr="00520CFB">
        <w:rPr>
          <w:rFonts w:ascii="Arial" w:hAnsi="Arial" w:cs="Arial"/>
          <w:sz w:val="20"/>
          <w:szCs w:val="20"/>
        </w:rPr>
        <w:t xml:space="preserve">between 2009 and </w:t>
      </w:r>
      <w:r w:rsidRPr="00520CFB">
        <w:rPr>
          <w:rFonts w:ascii="Arial" w:hAnsi="Arial" w:cs="Arial"/>
          <w:sz w:val="20"/>
          <w:szCs w:val="20"/>
        </w:rPr>
        <w:t>2014</w:t>
      </w:r>
      <w:r w:rsidR="00701177" w:rsidRPr="00520CFB">
        <w:rPr>
          <w:rFonts w:ascii="Arial" w:hAnsi="Arial" w:cs="Arial"/>
          <w:sz w:val="20"/>
          <w:szCs w:val="20"/>
        </w:rPr>
        <w:t>, but</w:t>
      </w:r>
      <w:r w:rsidRPr="00520CFB">
        <w:rPr>
          <w:rFonts w:ascii="Arial" w:hAnsi="Arial" w:cs="Arial"/>
          <w:sz w:val="20"/>
          <w:szCs w:val="20"/>
        </w:rPr>
        <w:t xml:space="preserve"> no such dramatic increase for boys.</w:t>
      </w:r>
      <w:r w:rsidRPr="00520CFB">
        <w:rPr>
          <w:rFonts w:ascii="Arial" w:hAnsi="Arial" w:cs="Arial"/>
          <w:sz w:val="20"/>
          <w:szCs w:val="20"/>
          <w:vertAlign w:val="superscript"/>
        </w:rPr>
        <w:footnoteReference w:id="188"/>
      </w:r>
      <w:r w:rsidRPr="00520CFB">
        <w:rPr>
          <w:rFonts w:ascii="Arial" w:hAnsi="Arial" w:cs="Arial"/>
          <w:sz w:val="20"/>
          <w:szCs w:val="20"/>
        </w:rPr>
        <w:t xml:space="preserve"> This steep inc</w:t>
      </w:r>
      <w:r w:rsidR="00701177" w:rsidRPr="00520CFB">
        <w:rPr>
          <w:rFonts w:ascii="Arial" w:hAnsi="Arial" w:cs="Arial"/>
          <w:sz w:val="20"/>
          <w:szCs w:val="20"/>
        </w:rPr>
        <w:t>rease in depression and anxiety</w:t>
      </w:r>
      <w:r w:rsidRPr="00520CFB">
        <w:rPr>
          <w:rFonts w:ascii="Arial" w:hAnsi="Arial" w:cs="Arial"/>
          <w:sz w:val="20"/>
          <w:szCs w:val="20"/>
        </w:rPr>
        <w:t xml:space="preserve"> could be attributable to increased sexualisation and objectification of girls and young women, as well as exposure to social media and increased pressure on school performance.</w:t>
      </w:r>
      <w:r w:rsidRPr="00520CFB">
        <w:rPr>
          <w:rFonts w:ascii="Arial" w:hAnsi="Arial" w:cs="Arial"/>
          <w:sz w:val="20"/>
          <w:szCs w:val="20"/>
          <w:vertAlign w:val="superscript"/>
        </w:rPr>
        <w:footnoteReference w:id="189"/>
      </w:r>
      <w:r w:rsidRPr="00520CFB">
        <w:rPr>
          <w:rFonts w:ascii="Arial" w:hAnsi="Arial" w:cs="Arial"/>
          <w:sz w:val="20"/>
          <w:szCs w:val="20"/>
        </w:rPr>
        <w:t xml:space="preserve"> </w:t>
      </w:r>
    </w:p>
    <w:p w14:paraId="500A081E" w14:textId="37B9CA8A" w:rsidR="00D77806" w:rsidRPr="00520CFB" w:rsidRDefault="004416C0" w:rsidP="002F0391">
      <w:pPr>
        <w:spacing w:before="120" w:after="120" w:line="240" w:lineRule="auto"/>
        <w:rPr>
          <w:rFonts w:ascii="Arial" w:hAnsi="Arial" w:cs="Arial"/>
          <w:sz w:val="20"/>
          <w:szCs w:val="20"/>
        </w:rPr>
      </w:pPr>
      <w:r w:rsidRPr="00520CFB">
        <w:rPr>
          <w:rFonts w:ascii="Arial" w:hAnsi="Arial" w:cs="Arial"/>
          <w:sz w:val="20"/>
          <w:szCs w:val="20"/>
        </w:rPr>
        <w:t>T</w:t>
      </w:r>
      <w:r w:rsidR="00CF6D7F" w:rsidRPr="00520CFB">
        <w:rPr>
          <w:rFonts w:ascii="Arial" w:hAnsi="Arial" w:cs="Arial"/>
          <w:sz w:val="20"/>
          <w:szCs w:val="20"/>
        </w:rPr>
        <w:t>wice as many rural adolescent girls</w:t>
      </w:r>
      <w:r w:rsidR="001F25B6" w:rsidRPr="00520CFB">
        <w:rPr>
          <w:rFonts w:ascii="Arial" w:hAnsi="Arial" w:cs="Arial"/>
          <w:sz w:val="20"/>
          <w:szCs w:val="20"/>
        </w:rPr>
        <w:t xml:space="preserve"> report symptoms consistent with depression</w:t>
      </w:r>
      <w:r w:rsidR="00CF6D7F" w:rsidRPr="00520CFB">
        <w:rPr>
          <w:rFonts w:ascii="Arial" w:hAnsi="Arial" w:cs="Arial"/>
          <w:sz w:val="20"/>
          <w:szCs w:val="20"/>
        </w:rPr>
        <w:t xml:space="preserve"> compared to their male counterparts.</w:t>
      </w:r>
      <w:r w:rsidR="00CF6D7F" w:rsidRPr="00520CFB">
        <w:rPr>
          <w:rFonts w:ascii="Arial" w:hAnsi="Arial" w:cs="Arial"/>
          <w:sz w:val="20"/>
          <w:szCs w:val="20"/>
          <w:vertAlign w:val="superscript"/>
        </w:rPr>
        <w:footnoteReference w:id="190"/>
      </w:r>
      <w:r w:rsidR="00D343D4" w:rsidRPr="00520CFB">
        <w:rPr>
          <w:rFonts w:ascii="Arial" w:hAnsi="Arial" w:cs="Arial"/>
          <w:sz w:val="20"/>
          <w:szCs w:val="20"/>
        </w:rPr>
        <w:t xml:space="preserve"> </w:t>
      </w:r>
      <w:r w:rsidR="00CF6D7F" w:rsidRPr="00520CFB">
        <w:rPr>
          <w:rFonts w:ascii="Arial" w:hAnsi="Arial" w:cs="Arial"/>
          <w:sz w:val="20"/>
          <w:szCs w:val="20"/>
        </w:rPr>
        <w:t>While more research is needed to determine the effect of</w:t>
      </w:r>
      <w:r w:rsidR="00D343D4" w:rsidRPr="00520CFB">
        <w:rPr>
          <w:rFonts w:ascii="Arial" w:hAnsi="Arial" w:cs="Arial"/>
          <w:sz w:val="20"/>
          <w:szCs w:val="20"/>
        </w:rPr>
        <w:t xml:space="preserve"> socio-economic status on rates of </w:t>
      </w:r>
      <w:r w:rsidR="00CF6D7F" w:rsidRPr="00520CFB">
        <w:rPr>
          <w:rFonts w:ascii="Arial" w:hAnsi="Arial" w:cs="Arial"/>
          <w:sz w:val="20"/>
          <w:szCs w:val="20"/>
        </w:rPr>
        <w:t>depression</w:t>
      </w:r>
      <w:r w:rsidR="00D343D4" w:rsidRPr="00520CFB">
        <w:rPr>
          <w:rFonts w:ascii="Arial" w:hAnsi="Arial" w:cs="Arial"/>
          <w:sz w:val="20"/>
          <w:szCs w:val="20"/>
        </w:rPr>
        <w:t xml:space="preserve"> among rural populations</w:t>
      </w:r>
      <w:r w:rsidR="00CF6D7F" w:rsidRPr="00520CFB">
        <w:rPr>
          <w:rFonts w:ascii="Arial" w:hAnsi="Arial" w:cs="Arial"/>
          <w:sz w:val="20"/>
          <w:szCs w:val="20"/>
        </w:rPr>
        <w:t>,</w:t>
      </w:r>
      <w:r w:rsidR="00CA23ED" w:rsidRPr="00520CFB">
        <w:rPr>
          <w:rFonts w:ascii="Arial" w:hAnsi="Arial" w:cs="Arial"/>
          <w:sz w:val="20"/>
          <w:szCs w:val="20"/>
        </w:rPr>
        <w:t xml:space="preserve"> the study</w:t>
      </w:r>
      <w:r w:rsidR="00CF6D7F" w:rsidRPr="00520CFB">
        <w:rPr>
          <w:rFonts w:ascii="Arial" w:hAnsi="Arial" w:cs="Arial"/>
          <w:sz w:val="20"/>
          <w:szCs w:val="20"/>
        </w:rPr>
        <w:t xml:space="preserve"> found that lack of availability and long waiting lists for mental health services, stressors </w:t>
      </w:r>
      <w:r w:rsidR="003F10FB" w:rsidRPr="00520CFB">
        <w:rPr>
          <w:rFonts w:ascii="Arial" w:hAnsi="Arial" w:cs="Arial"/>
          <w:sz w:val="20"/>
          <w:szCs w:val="20"/>
        </w:rPr>
        <w:t>involved in</w:t>
      </w:r>
      <w:r w:rsidR="00CF6D7F" w:rsidRPr="00520CFB">
        <w:rPr>
          <w:rFonts w:ascii="Arial" w:hAnsi="Arial" w:cs="Arial"/>
          <w:sz w:val="20"/>
          <w:szCs w:val="20"/>
        </w:rPr>
        <w:t xml:space="preserve"> interpersonal relationships</w:t>
      </w:r>
      <w:r w:rsidR="00D343D4" w:rsidRPr="00520CFB">
        <w:rPr>
          <w:rFonts w:ascii="Arial" w:hAnsi="Arial" w:cs="Arial"/>
          <w:sz w:val="20"/>
          <w:szCs w:val="20"/>
        </w:rPr>
        <w:t>,</w:t>
      </w:r>
      <w:r w:rsidR="00CF6D7F" w:rsidRPr="00520CFB">
        <w:rPr>
          <w:rFonts w:ascii="Arial" w:hAnsi="Arial" w:cs="Arial"/>
          <w:sz w:val="20"/>
          <w:szCs w:val="20"/>
        </w:rPr>
        <w:t xml:space="preserve"> and a perceived la</w:t>
      </w:r>
      <w:r w:rsidR="00D343D4" w:rsidRPr="00520CFB">
        <w:rPr>
          <w:rFonts w:ascii="Arial" w:hAnsi="Arial" w:cs="Arial"/>
          <w:sz w:val="20"/>
          <w:szCs w:val="20"/>
        </w:rPr>
        <w:t>ck of mental health support</w:t>
      </w:r>
      <w:r w:rsidR="00CF6D7F" w:rsidRPr="00520CFB">
        <w:rPr>
          <w:rFonts w:ascii="Arial" w:hAnsi="Arial" w:cs="Arial"/>
          <w:sz w:val="20"/>
          <w:szCs w:val="20"/>
        </w:rPr>
        <w:t xml:space="preserve"> account for higher rates of depression among young rural women.</w:t>
      </w:r>
      <w:r w:rsidR="00CF6D7F" w:rsidRPr="00520CFB">
        <w:rPr>
          <w:rFonts w:ascii="Arial" w:hAnsi="Arial" w:cs="Arial"/>
          <w:sz w:val="20"/>
          <w:szCs w:val="20"/>
          <w:vertAlign w:val="superscript"/>
        </w:rPr>
        <w:footnoteReference w:id="191"/>
      </w:r>
    </w:p>
    <w:p w14:paraId="355379CA" w14:textId="7CA2FCF9" w:rsidR="00D77806" w:rsidRPr="00520CFB" w:rsidRDefault="00D77806" w:rsidP="002F0391">
      <w:pPr>
        <w:spacing w:before="120" w:after="120" w:line="240" w:lineRule="auto"/>
        <w:rPr>
          <w:rFonts w:ascii="Arial" w:hAnsi="Arial" w:cs="Arial"/>
          <w:sz w:val="20"/>
          <w:szCs w:val="20"/>
        </w:rPr>
      </w:pPr>
      <w:r w:rsidRPr="00520CFB">
        <w:rPr>
          <w:rFonts w:ascii="Arial" w:hAnsi="Arial" w:cs="Arial"/>
          <w:sz w:val="20"/>
          <w:szCs w:val="20"/>
        </w:rPr>
        <w:t>Young people from migrant and refugee backgrounds are shown to be largely very reluctant to seek professional support with their psychosocial problems due to a range of individual, cultural, and service-related barriers.</w:t>
      </w:r>
      <w:r w:rsidRPr="00520CFB">
        <w:rPr>
          <w:rStyle w:val="FootnoteReference"/>
          <w:rFonts w:ascii="Arial" w:hAnsi="Arial" w:cs="Arial"/>
          <w:sz w:val="20"/>
          <w:szCs w:val="20"/>
        </w:rPr>
        <w:footnoteReference w:id="192"/>
      </w:r>
    </w:p>
    <w:p w14:paraId="5E73F9B2" w14:textId="77777777" w:rsidR="00D77806" w:rsidRPr="00520CFB" w:rsidRDefault="00D77806" w:rsidP="00E30B01">
      <w:pPr>
        <w:shd w:val="clear" w:color="auto" w:fill="DAEEF3" w:themeFill="accent5" w:themeFillTint="33"/>
        <w:spacing w:before="120" w:after="120" w:line="240" w:lineRule="auto"/>
        <w:rPr>
          <w:rFonts w:ascii="Arial" w:hAnsi="Arial" w:cs="Arial"/>
          <w:i/>
          <w:color w:val="31849B" w:themeColor="accent5" w:themeShade="BF"/>
          <w:sz w:val="20"/>
          <w:szCs w:val="20"/>
        </w:rPr>
      </w:pPr>
      <w:r w:rsidRPr="00520CFB">
        <w:rPr>
          <w:rFonts w:ascii="Arial" w:hAnsi="Arial" w:cs="Arial"/>
          <w:i/>
          <w:color w:val="31849B" w:themeColor="accent5" w:themeShade="BF"/>
          <w:sz w:val="20"/>
          <w:szCs w:val="20"/>
        </w:rPr>
        <w:t xml:space="preserve">The </w:t>
      </w:r>
      <w:r w:rsidRPr="00520CFB">
        <w:rPr>
          <w:rFonts w:ascii="Arial" w:hAnsi="Arial" w:cs="Arial"/>
          <w:b/>
          <w:i/>
          <w:color w:val="31849B" w:themeColor="accent5" w:themeShade="BF"/>
          <w:sz w:val="20"/>
          <w:szCs w:val="20"/>
        </w:rPr>
        <w:t>Our Voices, Changing Cultures Project</w:t>
      </w:r>
      <w:r w:rsidRPr="00520CFB">
        <w:rPr>
          <w:rFonts w:ascii="Arial" w:hAnsi="Arial" w:cs="Arial"/>
          <w:i/>
          <w:color w:val="31849B" w:themeColor="accent5" w:themeShade="BF"/>
          <w:sz w:val="20"/>
          <w:szCs w:val="20"/>
        </w:rPr>
        <w:t>, delivered by the Multicultural Centre for Women’s Health was designed specifically to build resilience, capacity and leadership amongst young same-sex attracted women from culturally diverse immigrant and refugee backgrounds.</w:t>
      </w:r>
    </w:p>
    <w:p w14:paraId="223F0E2A" w14:textId="77777777" w:rsidR="00D77806" w:rsidRPr="00520CFB" w:rsidRDefault="00D77806" w:rsidP="00E30B01">
      <w:pPr>
        <w:shd w:val="clear" w:color="auto" w:fill="DAEEF3" w:themeFill="accent5" w:themeFillTint="33"/>
        <w:spacing w:before="120" w:after="120" w:line="240" w:lineRule="auto"/>
        <w:rPr>
          <w:rFonts w:ascii="Arial" w:hAnsi="Arial" w:cs="Arial"/>
          <w:i/>
          <w:color w:val="31849B" w:themeColor="accent5" w:themeShade="BF"/>
          <w:sz w:val="20"/>
          <w:szCs w:val="20"/>
        </w:rPr>
      </w:pPr>
      <w:r w:rsidRPr="00520CFB">
        <w:rPr>
          <w:rFonts w:ascii="Arial" w:hAnsi="Arial" w:cs="Arial"/>
          <w:i/>
          <w:color w:val="31849B" w:themeColor="accent5" w:themeShade="BF"/>
          <w:sz w:val="20"/>
          <w:szCs w:val="20"/>
        </w:rPr>
        <w:t>Through the group discussions and performance-based workshops, the project created a space for young same-sex women to feel safe to discuss issues that affect them. Creating this space helps to link up same-sex attracted women who may be dealing with cultural and migration related issues with each other, enabling them to share their experiences and strategies, and helping to improve their mental health.</w:t>
      </w:r>
      <w:r w:rsidRPr="00520CFB">
        <w:rPr>
          <w:rFonts w:ascii="Arial" w:hAnsi="Arial" w:cs="Arial"/>
          <w:color w:val="31849B" w:themeColor="accent5" w:themeShade="BF"/>
          <w:sz w:val="20"/>
          <w:szCs w:val="20"/>
          <w:vertAlign w:val="superscript"/>
        </w:rPr>
        <w:footnoteReference w:id="193"/>
      </w:r>
    </w:p>
    <w:p w14:paraId="6331A407" w14:textId="77777777" w:rsidR="00D77806" w:rsidRPr="00520CFB" w:rsidRDefault="00D77806" w:rsidP="002F0391">
      <w:pPr>
        <w:spacing w:before="120" w:after="120" w:line="240" w:lineRule="auto"/>
        <w:rPr>
          <w:rFonts w:ascii="Arial" w:hAnsi="Arial" w:cs="Arial"/>
          <w:sz w:val="20"/>
          <w:szCs w:val="20"/>
        </w:rPr>
      </w:pPr>
    </w:p>
    <w:p w14:paraId="5D586C29" w14:textId="77777777" w:rsidR="00D93471" w:rsidRPr="00520CFB" w:rsidRDefault="00D93471" w:rsidP="003C24C8">
      <w:pPr>
        <w:pStyle w:val="Heading2"/>
        <w:rPr>
          <w:rFonts w:cs="Arial"/>
        </w:rPr>
      </w:pPr>
      <w:bookmarkStart w:id="49" w:name="_Toc493169541"/>
      <w:r w:rsidRPr="00520CFB">
        <w:rPr>
          <w:rFonts w:cs="Arial"/>
        </w:rPr>
        <w:lastRenderedPageBreak/>
        <w:t>Other anxiety disorders</w:t>
      </w:r>
      <w:bookmarkEnd w:id="49"/>
    </w:p>
    <w:p w14:paraId="243A54E3" w14:textId="5CCFA9A8" w:rsidR="00D93471" w:rsidRPr="00520CFB" w:rsidRDefault="00D93471" w:rsidP="002F0391">
      <w:pPr>
        <w:spacing w:before="120" w:after="120" w:line="240" w:lineRule="auto"/>
        <w:rPr>
          <w:rFonts w:ascii="Arial" w:hAnsi="Arial" w:cs="Arial"/>
          <w:sz w:val="20"/>
          <w:szCs w:val="20"/>
        </w:rPr>
      </w:pPr>
      <w:r w:rsidRPr="00520CFB">
        <w:rPr>
          <w:rFonts w:ascii="Arial" w:hAnsi="Arial" w:cs="Arial"/>
          <w:sz w:val="20"/>
          <w:szCs w:val="20"/>
        </w:rPr>
        <w:t xml:space="preserve">Significantly more young women than men are diagnosed with some types of anxiety disorders, </w:t>
      </w:r>
      <w:r w:rsidR="00787864" w:rsidRPr="00520CFB">
        <w:rPr>
          <w:rFonts w:ascii="Arial" w:hAnsi="Arial" w:cs="Arial"/>
          <w:sz w:val="20"/>
          <w:szCs w:val="20"/>
        </w:rPr>
        <w:t>and</w:t>
      </w:r>
      <w:r w:rsidRPr="00520CFB">
        <w:rPr>
          <w:rFonts w:ascii="Arial" w:hAnsi="Arial" w:cs="Arial"/>
          <w:sz w:val="20"/>
          <w:szCs w:val="20"/>
        </w:rPr>
        <w:t>.</w:t>
      </w:r>
      <w:r w:rsidR="00D825BC" w:rsidRPr="00520CFB">
        <w:rPr>
          <w:rFonts w:ascii="Arial" w:hAnsi="Arial" w:cs="Arial"/>
          <w:sz w:val="20"/>
          <w:szCs w:val="20"/>
        </w:rPr>
        <w:t xml:space="preserve"> </w:t>
      </w:r>
      <w:r w:rsidR="00787864" w:rsidRPr="00520CFB">
        <w:rPr>
          <w:rFonts w:ascii="Arial" w:hAnsi="Arial" w:cs="Arial"/>
          <w:sz w:val="20"/>
          <w:szCs w:val="20"/>
        </w:rPr>
        <w:t>s</w:t>
      </w:r>
      <w:r w:rsidR="00D825BC" w:rsidRPr="00520CFB">
        <w:rPr>
          <w:rFonts w:ascii="Arial" w:hAnsi="Arial" w:cs="Arial"/>
          <w:sz w:val="20"/>
          <w:szCs w:val="20"/>
        </w:rPr>
        <w:t>ymptoms often first appear during late adolescence and early adulthood.</w:t>
      </w:r>
    </w:p>
    <w:p w14:paraId="5B145353" w14:textId="48D2934A" w:rsidR="00D93471" w:rsidRPr="00520CFB" w:rsidRDefault="00696619" w:rsidP="002F0391">
      <w:pPr>
        <w:spacing w:before="120" w:after="120" w:line="240" w:lineRule="auto"/>
        <w:rPr>
          <w:rFonts w:ascii="Arial" w:hAnsi="Arial" w:cs="Arial"/>
          <w:sz w:val="20"/>
          <w:szCs w:val="20"/>
        </w:rPr>
      </w:pPr>
      <w:r w:rsidRPr="00520CFB">
        <w:rPr>
          <w:rFonts w:ascii="Arial" w:hAnsi="Arial" w:cs="Arial"/>
          <w:sz w:val="20"/>
          <w:szCs w:val="20"/>
        </w:rPr>
        <w:t>A</w:t>
      </w:r>
      <w:r w:rsidR="00D93471" w:rsidRPr="00520CFB">
        <w:rPr>
          <w:rFonts w:ascii="Arial" w:hAnsi="Arial" w:cs="Arial"/>
          <w:sz w:val="20"/>
          <w:szCs w:val="20"/>
        </w:rPr>
        <w:t xml:space="preserve">nxiety disorders can also have gendered expressions. Obsessive </w:t>
      </w:r>
      <w:r w:rsidR="006B723F" w:rsidRPr="00520CFB">
        <w:rPr>
          <w:rFonts w:ascii="Arial" w:hAnsi="Arial" w:cs="Arial"/>
          <w:sz w:val="20"/>
          <w:szCs w:val="20"/>
        </w:rPr>
        <w:t>c</w:t>
      </w:r>
      <w:r w:rsidR="00D93471" w:rsidRPr="00520CFB">
        <w:rPr>
          <w:rFonts w:ascii="Arial" w:hAnsi="Arial" w:cs="Arial"/>
          <w:sz w:val="20"/>
          <w:szCs w:val="20"/>
        </w:rPr>
        <w:t xml:space="preserve">ompulsive </w:t>
      </w:r>
      <w:r w:rsidR="006B723F" w:rsidRPr="00520CFB">
        <w:rPr>
          <w:rFonts w:ascii="Arial" w:hAnsi="Arial" w:cs="Arial"/>
          <w:sz w:val="20"/>
          <w:szCs w:val="20"/>
        </w:rPr>
        <w:t>d</w:t>
      </w:r>
      <w:r w:rsidR="00D93471" w:rsidRPr="00520CFB">
        <w:rPr>
          <w:rFonts w:ascii="Arial" w:hAnsi="Arial" w:cs="Arial"/>
          <w:sz w:val="20"/>
          <w:szCs w:val="20"/>
        </w:rPr>
        <w:t>isorder (OCD) is experienced by 2-3% of the population and symptoms often develop in adolescence.</w:t>
      </w:r>
      <w:r w:rsidR="00D93471" w:rsidRPr="00520CFB">
        <w:rPr>
          <w:rFonts w:ascii="Arial" w:hAnsi="Arial" w:cs="Arial"/>
          <w:sz w:val="20"/>
          <w:szCs w:val="20"/>
          <w:vertAlign w:val="superscript"/>
        </w:rPr>
        <w:t xml:space="preserve"> </w:t>
      </w:r>
      <w:r w:rsidR="00D93471" w:rsidRPr="00520CFB">
        <w:rPr>
          <w:rFonts w:ascii="Arial" w:hAnsi="Arial" w:cs="Arial"/>
          <w:sz w:val="20"/>
          <w:szCs w:val="20"/>
          <w:vertAlign w:val="superscript"/>
        </w:rPr>
        <w:footnoteReference w:id="194"/>
      </w:r>
      <w:r w:rsidR="00D93471" w:rsidRPr="00520CFB">
        <w:rPr>
          <w:rFonts w:ascii="Arial" w:hAnsi="Arial" w:cs="Arial"/>
          <w:sz w:val="20"/>
          <w:szCs w:val="20"/>
        </w:rPr>
        <w:t xml:space="preserve"> OCD is characterised by having uncontrollable repetitive thoughts leading to impulses or actions that are </w:t>
      </w:r>
      <w:r w:rsidR="00E17A09" w:rsidRPr="00520CFB">
        <w:rPr>
          <w:rFonts w:ascii="Arial" w:hAnsi="Arial" w:cs="Arial"/>
          <w:sz w:val="20"/>
          <w:szCs w:val="20"/>
        </w:rPr>
        <w:t>‘</w:t>
      </w:r>
      <w:r w:rsidR="00D93471" w:rsidRPr="00520CFB">
        <w:rPr>
          <w:rFonts w:ascii="Arial" w:hAnsi="Arial" w:cs="Arial"/>
          <w:sz w:val="20"/>
          <w:szCs w:val="20"/>
        </w:rPr>
        <w:t>distressing, time-consuming or limiting to normal functioning.</w:t>
      </w:r>
      <w:r w:rsidR="00E17A09" w:rsidRPr="00520CFB">
        <w:rPr>
          <w:rFonts w:ascii="Arial" w:hAnsi="Arial" w:cs="Arial"/>
          <w:sz w:val="20"/>
          <w:szCs w:val="20"/>
        </w:rPr>
        <w:t>’</w:t>
      </w:r>
      <w:r w:rsidR="00D93471" w:rsidRPr="00520CFB">
        <w:rPr>
          <w:rFonts w:ascii="Arial" w:hAnsi="Arial" w:cs="Arial"/>
          <w:sz w:val="20"/>
          <w:szCs w:val="20"/>
          <w:vertAlign w:val="superscript"/>
        </w:rPr>
        <w:footnoteReference w:id="195"/>
      </w:r>
      <w:r w:rsidR="00D93471" w:rsidRPr="00520CFB">
        <w:rPr>
          <w:rFonts w:ascii="Arial" w:hAnsi="Arial" w:cs="Arial"/>
          <w:sz w:val="20"/>
          <w:szCs w:val="20"/>
        </w:rPr>
        <w:t xml:space="preserve"> Women with OCD exhibit more contamination/cleaning compulsions and have a greater comorbidity with eating disorders</w:t>
      </w:r>
      <w:r w:rsidR="006B723F" w:rsidRPr="00520CFB">
        <w:rPr>
          <w:rFonts w:ascii="Arial" w:hAnsi="Arial" w:cs="Arial"/>
          <w:sz w:val="20"/>
          <w:szCs w:val="20"/>
        </w:rPr>
        <w:t>,</w:t>
      </w:r>
      <w:r w:rsidR="00D93471" w:rsidRPr="00520CFB">
        <w:rPr>
          <w:rFonts w:ascii="Arial" w:hAnsi="Arial" w:cs="Arial"/>
          <w:sz w:val="20"/>
          <w:szCs w:val="20"/>
        </w:rPr>
        <w:t xml:space="preserve"> which may relate to gendered social roles.</w:t>
      </w:r>
      <w:r w:rsidR="00D93471" w:rsidRPr="00520CFB">
        <w:rPr>
          <w:rFonts w:ascii="Arial" w:hAnsi="Arial" w:cs="Arial"/>
          <w:sz w:val="20"/>
          <w:szCs w:val="20"/>
          <w:vertAlign w:val="superscript"/>
        </w:rPr>
        <w:t xml:space="preserve"> </w:t>
      </w:r>
      <w:r w:rsidR="00D93471" w:rsidRPr="00520CFB">
        <w:rPr>
          <w:rFonts w:ascii="Arial" w:hAnsi="Arial" w:cs="Arial"/>
          <w:sz w:val="20"/>
          <w:szCs w:val="20"/>
          <w:vertAlign w:val="superscript"/>
        </w:rPr>
        <w:footnoteReference w:id="196"/>
      </w:r>
    </w:p>
    <w:p w14:paraId="23526568" w14:textId="2AF2480D" w:rsidR="00725D8D" w:rsidRPr="00520CFB" w:rsidRDefault="00CF6D7F" w:rsidP="003C24C8">
      <w:pPr>
        <w:pStyle w:val="Heading2"/>
        <w:rPr>
          <w:rFonts w:cs="Arial"/>
        </w:rPr>
      </w:pPr>
      <w:bookmarkStart w:id="50" w:name="_Toc493169542"/>
      <w:r w:rsidRPr="00520CFB">
        <w:rPr>
          <w:rFonts w:cs="Arial"/>
        </w:rPr>
        <w:t>Self-harm</w:t>
      </w:r>
      <w:bookmarkEnd w:id="50"/>
    </w:p>
    <w:p w14:paraId="2B0912AF" w14:textId="77777777" w:rsidR="00725D8D" w:rsidRPr="00520CFB" w:rsidRDefault="00725D8D" w:rsidP="002F0391">
      <w:pPr>
        <w:shd w:val="clear" w:color="auto" w:fill="FFFFFF"/>
        <w:spacing w:before="120" w:after="120" w:line="240" w:lineRule="auto"/>
        <w:rPr>
          <w:rFonts w:ascii="Arial" w:hAnsi="Arial" w:cs="Arial"/>
          <w:sz w:val="20"/>
          <w:szCs w:val="20"/>
        </w:rPr>
      </w:pPr>
      <w:r w:rsidRPr="00520CFB">
        <w:rPr>
          <w:rFonts w:ascii="Arial" w:hAnsi="Arial" w:cs="Arial"/>
          <w:sz w:val="20"/>
          <w:szCs w:val="20"/>
        </w:rPr>
        <w:t>Rates of self-harm and suicidal behaviour are high among Australian teens with young women at greater risk than boys of both self-harm and suicidal behaviour.</w:t>
      </w:r>
      <w:r w:rsidRPr="00520CFB">
        <w:rPr>
          <w:rStyle w:val="FootnoteReference"/>
          <w:rFonts w:ascii="Arial" w:hAnsi="Arial" w:cs="Arial"/>
          <w:sz w:val="20"/>
          <w:szCs w:val="20"/>
        </w:rPr>
        <w:footnoteReference w:id="197"/>
      </w:r>
      <w:r w:rsidRPr="00520CFB">
        <w:rPr>
          <w:rFonts w:ascii="Arial" w:hAnsi="Arial" w:cs="Arial"/>
          <w:sz w:val="20"/>
          <w:szCs w:val="20"/>
        </w:rPr>
        <w:t xml:space="preserve"> The 2016 Longitudinal Study of Australian Children found that one in four girls had had thoughts about self-harming, and 15% had engaged in some form of self-harm. When it came to suicide, 12% of girls had thought about suicide in the past year, with 6% </w:t>
      </w:r>
      <w:proofErr w:type="gramStart"/>
      <w:r w:rsidRPr="00520CFB">
        <w:rPr>
          <w:rFonts w:ascii="Arial" w:hAnsi="Arial" w:cs="Arial"/>
          <w:sz w:val="20"/>
          <w:szCs w:val="20"/>
        </w:rPr>
        <w:t>actually attempting</w:t>
      </w:r>
      <w:proofErr w:type="gramEnd"/>
      <w:r w:rsidRPr="00520CFB">
        <w:rPr>
          <w:rFonts w:ascii="Arial" w:hAnsi="Arial" w:cs="Arial"/>
          <w:sz w:val="20"/>
          <w:szCs w:val="20"/>
        </w:rPr>
        <w:t xml:space="preserve"> suicide. Boys were, however, much more likely to act impulsively and make an unplanned suicide attempt.</w:t>
      </w:r>
      <w:r w:rsidRPr="00520CFB">
        <w:rPr>
          <w:rFonts w:ascii="Arial" w:hAnsi="Arial" w:cs="Arial"/>
          <w:sz w:val="20"/>
          <w:szCs w:val="20"/>
          <w:vertAlign w:val="superscript"/>
        </w:rPr>
        <w:footnoteReference w:id="198"/>
      </w:r>
      <w:r w:rsidRPr="00520CFB">
        <w:rPr>
          <w:rFonts w:ascii="Arial" w:hAnsi="Arial" w:cs="Arial"/>
          <w:sz w:val="20"/>
          <w:szCs w:val="20"/>
        </w:rPr>
        <w:t xml:space="preserve"> Young people who were same-sex attracted, bisexual, or unsure of their sexuality were at greater risk of self-harm than heterosexual teens.</w:t>
      </w:r>
      <w:r w:rsidRPr="00520CFB">
        <w:rPr>
          <w:rStyle w:val="FootnoteReference"/>
          <w:rFonts w:ascii="Arial" w:hAnsi="Arial" w:cs="Arial"/>
          <w:sz w:val="20"/>
          <w:szCs w:val="20"/>
        </w:rPr>
        <w:t xml:space="preserve"> </w:t>
      </w:r>
      <w:r w:rsidRPr="00520CFB">
        <w:rPr>
          <w:rStyle w:val="FootnoteReference"/>
          <w:rFonts w:ascii="Arial" w:hAnsi="Arial" w:cs="Arial"/>
          <w:sz w:val="20"/>
          <w:szCs w:val="20"/>
        </w:rPr>
        <w:footnoteReference w:id="199"/>
      </w:r>
    </w:p>
    <w:p w14:paraId="161E9D7E" w14:textId="77777777" w:rsidR="00725D8D" w:rsidRPr="00520CFB" w:rsidRDefault="00725D8D" w:rsidP="002F0391">
      <w:pPr>
        <w:spacing w:before="120" w:after="120" w:line="240" w:lineRule="auto"/>
        <w:rPr>
          <w:rFonts w:ascii="Arial" w:hAnsi="Arial" w:cs="Arial"/>
          <w:sz w:val="20"/>
          <w:szCs w:val="20"/>
        </w:rPr>
      </w:pPr>
      <w:r w:rsidRPr="00520CFB">
        <w:rPr>
          <w:rFonts w:ascii="Arial" w:hAnsi="Arial" w:cs="Arial"/>
          <w:sz w:val="20"/>
          <w:szCs w:val="20"/>
        </w:rPr>
        <w:t>Self-harming behaviours are still poorly understood. Reasons for self-harm are diverse, but can include:</w:t>
      </w:r>
    </w:p>
    <w:p w14:paraId="2F8C9D0D" w14:textId="77777777" w:rsidR="00725D8D" w:rsidRPr="00520CFB" w:rsidRDefault="00725D8D" w:rsidP="002F0391">
      <w:pPr>
        <w:pStyle w:val="ListParagraph"/>
        <w:numPr>
          <w:ilvl w:val="0"/>
          <w:numId w:val="36"/>
        </w:numPr>
        <w:spacing w:before="120" w:after="120" w:line="240" w:lineRule="auto"/>
        <w:rPr>
          <w:rFonts w:ascii="Arial" w:hAnsi="Arial" w:cs="Arial"/>
          <w:sz w:val="20"/>
          <w:szCs w:val="20"/>
          <w:vertAlign w:val="superscript"/>
        </w:rPr>
      </w:pPr>
      <w:r w:rsidRPr="00520CFB">
        <w:rPr>
          <w:rFonts w:ascii="Arial" w:hAnsi="Arial" w:cs="Arial"/>
          <w:sz w:val="20"/>
          <w:szCs w:val="20"/>
        </w:rPr>
        <w:t>a coping mechanism in response to intense emotional pain and psychological distress,</w:t>
      </w:r>
      <w:r w:rsidRPr="00520CFB">
        <w:rPr>
          <w:rFonts w:ascii="Arial" w:hAnsi="Arial" w:cs="Arial"/>
          <w:sz w:val="20"/>
          <w:szCs w:val="20"/>
          <w:vertAlign w:val="superscript"/>
        </w:rPr>
        <w:footnoteReference w:id="200"/>
      </w:r>
      <w:r w:rsidRPr="00520CFB">
        <w:rPr>
          <w:rFonts w:ascii="Arial" w:hAnsi="Arial" w:cs="Arial"/>
          <w:sz w:val="20"/>
          <w:szCs w:val="20"/>
        </w:rPr>
        <w:t xml:space="preserve"> </w:t>
      </w:r>
    </w:p>
    <w:p w14:paraId="4071D0FE" w14:textId="77777777" w:rsidR="00725D8D" w:rsidRPr="00520CFB" w:rsidRDefault="00725D8D" w:rsidP="002F0391">
      <w:pPr>
        <w:pStyle w:val="ListParagraph"/>
        <w:numPr>
          <w:ilvl w:val="0"/>
          <w:numId w:val="36"/>
        </w:numPr>
        <w:spacing w:before="120" w:after="120" w:line="240" w:lineRule="auto"/>
        <w:rPr>
          <w:rFonts w:ascii="Arial" w:hAnsi="Arial" w:cs="Arial"/>
          <w:sz w:val="20"/>
          <w:szCs w:val="20"/>
          <w:vertAlign w:val="superscript"/>
        </w:rPr>
      </w:pPr>
      <w:r w:rsidRPr="00520CFB">
        <w:rPr>
          <w:rFonts w:ascii="Arial" w:hAnsi="Arial" w:cs="Arial"/>
          <w:sz w:val="20"/>
          <w:szCs w:val="20"/>
        </w:rPr>
        <w:t>a form of self-punishment, and/or</w:t>
      </w:r>
    </w:p>
    <w:p w14:paraId="696B6EDF" w14:textId="77777777" w:rsidR="00725D8D" w:rsidRPr="00520CFB" w:rsidRDefault="00725D8D" w:rsidP="002F0391">
      <w:pPr>
        <w:pStyle w:val="ListParagraph"/>
        <w:numPr>
          <w:ilvl w:val="0"/>
          <w:numId w:val="36"/>
        </w:numPr>
        <w:spacing w:before="120" w:after="120" w:line="240" w:lineRule="auto"/>
        <w:rPr>
          <w:rFonts w:ascii="Arial" w:hAnsi="Arial" w:cs="Arial"/>
          <w:sz w:val="20"/>
          <w:szCs w:val="20"/>
          <w:vertAlign w:val="superscript"/>
        </w:rPr>
      </w:pPr>
      <w:r w:rsidRPr="00520CFB">
        <w:rPr>
          <w:rFonts w:ascii="Arial" w:hAnsi="Arial" w:cs="Arial"/>
          <w:sz w:val="20"/>
          <w:szCs w:val="20"/>
        </w:rPr>
        <w:t>an attempt to ‘feel something’ in response to numbness from depression.</w:t>
      </w:r>
      <w:r w:rsidRPr="00520CFB">
        <w:rPr>
          <w:rStyle w:val="FootnoteReference"/>
          <w:rFonts w:ascii="Arial" w:hAnsi="Arial" w:cs="Arial"/>
          <w:sz w:val="20"/>
          <w:szCs w:val="20"/>
        </w:rPr>
        <w:footnoteReference w:id="201"/>
      </w:r>
      <w:r w:rsidRPr="00520CFB">
        <w:rPr>
          <w:rFonts w:ascii="Arial" w:hAnsi="Arial" w:cs="Arial"/>
          <w:sz w:val="20"/>
          <w:szCs w:val="20"/>
        </w:rPr>
        <w:t xml:space="preserve"> </w:t>
      </w:r>
    </w:p>
    <w:p w14:paraId="59894F9B" w14:textId="4EA37231" w:rsidR="00725D8D" w:rsidRPr="00520CFB" w:rsidRDefault="009055D2" w:rsidP="002F0391">
      <w:pPr>
        <w:spacing w:before="120" w:after="120" w:line="240" w:lineRule="auto"/>
        <w:rPr>
          <w:rFonts w:ascii="Arial" w:hAnsi="Arial" w:cs="Arial"/>
          <w:sz w:val="20"/>
          <w:szCs w:val="20"/>
          <w:vertAlign w:val="superscript"/>
        </w:rPr>
      </w:pPr>
      <w:r w:rsidRPr="00520CFB">
        <w:rPr>
          <w:rFonts w:ascii="Arial" w:hAnsi="Arial" w:cs="Arial"/>
          <w:sz w:val="20"/>
          <w:szCs w:val="20"/>
        </w:rPr>
        <w:t>A l</w:t>
      </w:r>
      <w:r w:rsidR="00725D8D" w:rsidRPr="00520CFB">
        <w:rPr>
          <w:rFonts w:ascii="Arial" w:hAnsi="Arial" w:cs="Arial"/>
          <w:sz w:val="20"/>
          <w:szCs w:val="20"/>
        </w:rPr>
        <w:t>ack of understanding by health professionals and parents, and feelings of shame and guilt, can be barriers to young women seeking help.</w:t>
      </w:r>
      <w:r w:rsidR="00725D8D" w:rsidRPr="00520CFB">
        <w:rPr>
          <w:rFonts w:ascii="Arial" w:hAnsi="Arial" w:cs="Arial"/>
          <w:sz w:val="20"/>
          <w:szCs w:val="20"/>
          <w:vertAlign w:val="superscript"/>
        </w:rPr>
        <w:footnoteReference w:id="202"/>
      </w:r>
      <w:r w:rsidR="00725D8D" w:rsidRPr="00520CFB">
        <w:rPr>
          <w:rFonts w:ascii="Arial" w:hAnsi="Arial" w:cs="Arial"/>
          <w:sz w:val="20"/>
          <w:szCs w:val="20"/>
          <w:vertAlign w:val="superscript"/>
        </w:rPr>
        <w:t xml:space="preserve">  </w:t>
      </w:r>
    </w:p>
    <w:p w14:paraId="10F6384C" w14:textId="77777777" w:rsidR="00CF6D7F" w:rsidRPr="00520CFB" w:rsidRDefault="00CF6D7F" w:rsidP="003C24C8">
      <w:pPr>
        <w:pStyle w:val="Heading2"/>
        <w:rPr>
          <w:rFonts w:cs="Arial"/>
        </w:rPr>
      </w:pPr>
      <w:bookmarkStart w:id="51" w:name="_Toc493169543"/>
      <w:r w:rsidRPr="00520CFB">
        <w:rPr>
          <w:rFonts w:cs="Arial"/>
        </w:rPr>
        <w:t>Suicide</w:t>
      </w:r>
      <w:bookmarkEnd w:id="51"/>
    </w:p>
    <w:p w14:paraId="42AB7AE0" w14:textId="52C456AD" w:rsidR="00E477A6" w:rsidRPr="00520CFB" w:rsidRDefault="008673D2" w:rsidP="002F0391">
      <w:pPr>
        <w:spacing w:before="120" w:after="120" w:line="240" w:lineRule="auto"/>
        <w:rPr>
          <w:rFonts w:ascii="Arial" w:hAnsi="Arial" w:cs="Arial"/>
          <w:sz w:val="20"/>
          <w:szCs w:val="20"/>
        </w:rPr>
      </w:pPr>
      <w:r w:rsidRPr="00520CFB">
        <w:rPr>
          <w:rFonts w:ascii="Arial" w:hAnsi="Arial" w:cs="Arial"/>
          <w:sz w:val="20"/>
          <w:szCs w:val="20"/>
        </w:rPr>
        <w:t>Although</w:t>
      </w:r>
      <w:r w:rsidR="001B29DF" w:rsidRPr="00520CFB">
        <w:rPr>
          <w:rFonts w:ascii="Arial" w:hAnsi="Arial" w:cs="Arial"/>
          <w:sz w:val="20"/>
          <w:szCs w:val="20"/>
        </w:rPr>
        <w:t xml:space="preserve"> often perceived as an issue primarily affecting young men, s</w:t>
      </w:r>
      <w:r w:rsidR="00CF6D7F" w:rsidRPr="00520CFB">
        <w:rPr>
          <w:rFonts w:ascii="Arial" w:hAnsi="Arial" w:cs="Arial"/>
          <w:sz w:val="20"/>
          <w:szCs w:val="20"/>
        </w:rPr>
        <w:t>uicide is the leading cause of death for young women aged 15-24</w:t>
      </w:r>
      <w:r w:rsidR="00A8255F" w:rsidRPr="00520CFB">
        <w:rPr>
          <w:rFonts w:ascii="Arial" w:hAnsi="Arial" w:cs="Arial"/>
          <w:sz w:val="20"/>
          <w:szCs w:val="20"/>
        </w:rPr>
        <w:t>.</w:t>
      </w:r>
      <w:r w:rsidR="00E477A6" w:rsidRPr="00520CFB">
        <w:rPr>
          <w:rStyle w:val="FootnoteReference"/>
          <w:rFonts w:ascii="Arial" w:hAnsi="Arial" w:cs="Arial"/>
          <w:sz w:val="20"/>
          <w:szCs w:val="20"/>
        </w:rPr>
        <w:footnoteReference w:id="203"/>
      </w:r>
      <w:r w:rsidR="00A8255F" w:rsidRPr="00520CFB">
        <w:rPr>
          <w:rFonts w:ascii="Arial" w:hAnsi="Arial" w:cs="Arial"/>
          <w:sz w:val="20"/>
          <w:szCs w:val="20"/>
        </w:rPr>
        <w:t xml:space="preserve"> Alarmingly, suicide </w:t>
      </w:r>
      <w:r w:rsidR="00CF6D7F" w:rsidRPr="00520CFB">
        <w:rPr>
          <w:rFonts w:ascii="Arial" w:hAnsi="Arial" w:cs="Arial"/>
          <w:sz w:val="20"/>
          <w:szCs w:val="20"/>
        </w:rPr>
        <w:t xml:space="preserve">rates </w:t>
      </w:r>
      <w:r w:rsidR="00A8255F" w:rsidRPr="00520CFB">
        <w:rPr>
          <w:rFonts w:ascii="Arial" w:hAnsi="Arial" w:cs="Arial"/>
          <w:sz w:val="20"/>
          <w:szCs w:val="20"/>
        </w:rPr>
        <w:t xml:space="preserve">of young women </w:t>
      </w:r>
      <w:r w:rsidR="00CF6D7F" w:rsidRPr="00520CFB">
        <w:rPr>
          <w:rFonts w:ascii="Arial" w:hAnsi="Arial" w:cs="Arial"/>
          <w:sz w:val="20"/>
          <w:szCs w:val="20"/>
        </w:rPr>
        <w:t xml:space="preserve">have increased by </w:t>
      </w:r>
      <w:r w:rsidR="003F48A5" w:rsidRPr="00520CFB">
        <w:rPr>
          <w:rFonts w:ascii="Arial" w:hAnsi="Arial" w:cs="Arial"/>
          <w:sz w:val="20"/>
          <w:szCs w:val="20"/>
        </w:rPr>
        <w:t>47</w:t>
      </w:r>
      <w:r w:rsidR="00CF6D7F" w:rsidRPr="00520CFB">
        <w:rPr>
          <w:rFonts w:ascii="Arial" w:hAnsi="Arial" w:cs="Arial"/>
          <w:sz w:val="20"/>
          <w:szCs w:val="20"/>
        </w:rPr>
        <w:t>% over the past decade</w:t>
      </w:r>
      <w:r w:rsidRPr="00520CFB">
        <w:rPr>
          <w:rFonts w:ascii="Arial" w:hAnsi="Arial" w:cs="Arial"/>
          <w:sz w:val="20"/>
          <w:szCs w:val="20"/>
        </w:rPr>
        <w:t xml:space="preserve">. Young women attempt suicide three times as often as young men. </w:t>
      </w:r>
      <w:r w:rsidR="00CF6D7F" w:rsidRPr="00520CFB">
        <w:rPr>
          <w:rFonts w:ascii="Arial" w:hAnsi="Arial" w:cs="Arial"/>
          <w:sz w:val="20"/>
          <w:szCs w:val="20"/>
          <w:vertAlign w:val="superscript"/>
        </w:rPr>
        <w:footnoteReference w:id="204"/>
      </w:r>
      <w:r w:rsidR="00CF6D7F" w:rsidRPr="00520CFB">
        <w:rPr>
          <w:rFonts w:ascii="Arial" w:hAnsi="Arial" w:cs="Arial"/>
          <w:sz w:val="20"/>
          <w:szCs w:val="20"/>
        </w:rPr>
        <w:t xml:space="preserve"> </w:t>
      </w:r>
    </w:p>
    <w:p w14:paraId="50DA7142" w14:textId="3EEB4510" w:rsidR="00CF6D7F" w:rsidRPr="00520CFB" w:rsidRDefault="00CF6D7F" w:rsidP="002F0391">
      <w:pPr>
        <w:spacing w:before="120" w:after="120" w:line="240" w:lineRule="auto"/>
        <w:rPr>
          <w:rFonts w:ascii="Arial" w:hAnsi="Arial" w:cs="Arial"/>
          <w:sz w:val="20"/>
          <w:szCs w:val="20"/>
        </w:rPr>
      </w:pPr>
      <w:r w:rsidRPr="00520CFB">
        <w:rPr>
          <w:rFonts w:ascii="Arial" w:hAnsi="Arial" w:cs="Arial"/>
          <w:sz w:val="20"/>
          <w:szCs w:val="20"/>
        </w:rPr>
        <w:t>Lesbian and bisexual women, women with intersex characteristics and trans women are at increased risk of suicidal behaviour, being almost four times as likely</w:t>
      </w:r>
      <w:r w:rsidR="001F25B6" w:rsidRPr="00520CFB">
        <w:rPr>
          <w:rFonts w:ascii="Arial" w:hAnsi="Arial" w:cs="Arial"/>
          <w:sz w:val="20"/>
          <w:szCs w:val="20"/>
        </w:rPr>
        <w:t xml:space="preserve"> as their heterosexual peers</w:t>
      </w:r>
      <w:r w:rsidRPr="00520CFB">
        <w:rPr>
          <w:rFonts w:ascii="Arial" w:hAnsi="Arial" w:cs="Arial"/>
          <w:sz w:val="20"/>
          <w:szCs w:val="20"/>
        </w:rPr>
        <w:t xml:space="preserve"> to have tried to self-harm or suicide.</w:t>
      </w:r>
      <w:r w:rsidRPr="00520CFB">
        <w:rPr>
          <w:rFonts w:ascii="Arial" w:hAnsi="Arial" w:cs="Arial"/>
          <w:sz w:val="20"/>
          <w:szCs w:val="20"/>
          <w:vertAlign w:val="superscript"/>
        </w:rPr>
        <w:footnoteReference w:id="205"/>
      </w:r>
      <w:r w:rsidRPr="00520CFB">
        <w:rPr>
          <w:rFonts w:ascii="Arial" w:hAnsi="Arial" w:cs="Arial"/>
          <w:sz w:val="20"/>
          <w:szCs w:val="20"/>
        </w:rPr>
        <w:t xml:space="preserve"> Suicide rates among Aboriginal and Torres Strait Islander women aged 15-19 </w:t>
      </w:r>
      <w:r w:rsidRPr="00520CFB">
        <w:rPr>
          <w:rFonts w:ascii="Arial" w:hAnsi="Arial" w:cs="Arial"/>
          <w:sz w:val="20"/>
          <w:szCs w:val="20"/>
        </w:rPr>
        <w:lastRenderedPageBreak/>
        <w:t>are 5.9 times higher, and self-harming rates five times higher,</w:t>
      </w:r>
      <w:r w:rsidRPr="00520CFB">
        <w:rPr>
          <w:rFonts w:ascii="Arial" w:hAnsi="Arial" w:cs="Arial"/>
          <w:sz w:val="20"/>
          <w:szCs w:val="20"/>
          <w:vertAlign w:val="superscript"/>
        </w:rPr>
        <w:footnoteReference w:id="206"/>
      </w:r>
      <w:r w:rsidRPr="00520CFB">
        <w:rPr>
          <w:rFonts w:ascii="Arial" w:hAnsi="Arial" w:cs="Arial"/>
          <w:sz w:val="20"/>
          <w:szCs w:val="20"/>
        </w:rPr>
        <w:t xml:space="preserve"> than the corresponding rates for non-</w:t>
      </w:r>
      <w:r w:rsidR="00C30181" w:rsidRPr="00520CFB">
        <w:rPr>
          <w:rFonts w:ascii="Arial" w:hAnsi="Arial" w:cs="Arial"/>
          <w:sz w:val="20"/>
          <w:szCs w:val="20"/>
        </w:rPr>
        <w:t xml:space="preserve"> </w:t>
      </w:r>
      <w:r w:rsidR="007F1588" w:rsidRPr="00520CFB">
        <w:rPr>
          <w:rFonts w:ascii="Arial" w:hAnsi="Arial" w:cs="Arial"/>
          <w:sz w:val="20"/>
          <w:szCs w:val="20"/>
        </w:rPr>
        <w:t xml:space="preserve">Aboriginal </w:t>
      </w:r>
      <w:r w:rsidR="00C30181" w:rsidRPr="00520CFB">
        <w:rPr>
          <w:rFonts w:ascii="Arial" w:hAnsi="Arial" w:cs="Arial"/>
          <w:sz w:val="20"/>
          <w:szCs w:val="20"/>
        </w:rPr>
        <w:t>young</w:t>
      </w:r>
      <w:r w:rsidRPr="00520CFB">
        <w:rPr>
          <w:rFonts w:ascii="Arial" w:hAnsi="Arial" w:cs="Arial"/>
          <w:sz w:val="20"/>
          <w:szCs w:val="20"/>
        </w:rPr>
        <w:t xml:space="preserve"> women.</w:t>
      </w:r>
    </w:p>
    <w:p w14:paraId="6737CCE9" w14:textId="51E68EDD" w:rsidR="00CF6D7F" w:rsidRPr="00520CFB" w:rsidRDefault="00CF6D7F" w:rsidP="002F0391">
      <w:pPr>
        <w:spacing w:before="120" w:after="120" w:line="240" w:lineRule="auto"/>
        <w:rPr>
          <w:rFonts w:ascii="Arial" w:hAnsi="Arial" w:cs="Arial"/>
          <w:sz w:val="20"/>
          <w:szCs w:val="20"/>
        </w:rPr>
      </w:pPr>
      <w:r w:rsidRPr="00520CFB">
        <w:rPr>
          <w:rFonts w:ascii="Arial" w:hAnsi="Arial" w:cs="Arial"/>
          <w:sz w:val="20"/>
          <w:szCs w:val="20"/>
        </w:rPr>
        <w:t>Connection to country and culture is important to the health of Aboriginal and Torres Strait Islander young women and strengthening this connection is widely considered the key to disrupting cycles of disadvantage.</w:t>
      </w:r>
      <w:r w:rsidRPr="00520CFB">
        <w:rPr>
          <w:rFonts w:ascii="Arial" w:hAnsi="Arial" w:cs="Arial"/>
          <w:sz w:val="20"/>
          <w:szCs w:val="20"/>
          <w:vertAlign w:val="superscript"/>
        </w:rPr>
        <w:footnoteReference w:id="207"/>
      </w:r>
      <w:r w:rsidRPr="00520CFB">
        <w:rPr>
          <w:rFonts w:ascii="Arial" w:hAnsi="Arial" w:cs="Arial"/>
          <w:sz w:val="20"/>
          <w:szCs w:val="20"/>
        </w:rPr>
        <w:t xml:space="preserve"> Programs to address Aboriginal and Torres Strait Islander mental health and suicide prevention should include community-specific and community-led programs that focus on strengthening social and emotional wellbeing and cultural renewal, and should be delivered by community members.</w:t>
      </w:r>
      <w:r w:rsidRPr="00520CFB">
        <w:rPr>
          <w:rFonts w:ascii="Arial" w:hAnsi="Arial" w:cs="Arial"/>
          <w:sz w:val="20"/>
          <w:szCs w:val="20"/>
          <w:vertAlign w:val="superscript"/>
        </w:rPr>
        <w:footnoteReference w:id="208"/>
      </w:r>
    </w:p>
    <w:p w14:paraId="6E3F075B" w14:textId="11F068AD" w:rsidR="00234595" w:rsidRPr="00520CFB" w:rsidRDefault="00B459A6" w:rsidP="003F1F23">
      <w:pPr>
        <w:pStyle w:val="Heading4"/>
        <w:shd w:val="clear" w:color="auto" w:fill="DAEEF3" w:themeFill="accent5" w:themeFillTint="33"/>
        <w:spacing w:before="120" w:after="120" w:line="240" w:lineRule="auto"/>
        <w:rPr>
          <w:rFonts w:cs="Arial"/>
          <w:b w:val="0"/>
          <w:i/>
          <w:color w:val="31849B" w:themeColor="accent5" w:themeShade="BF"/>
          <w:sz w:val="20"/>
          <w:szCs w:val="20"/>
        </w:rPr>
      </w:pPr>
      <w:r w:rsidRPr="00520CFB">
        <w:rPr>
          <w:rFonts w:cs="Arial"/>
          <w:b w:val="0"/>
          <w:i/>
          <w:color w:val="31849B" w:themeColor="accent5" w:themeShade="BF"/>
          <w:sz w:val="20"/>
          <w:szCs w:val="20"/>
        </w:rPr>
        <w:t xml:space="preserve">Recent research has found </w:t>
      </w:r>
      <w:r w:rsidR="00461814" w:rsidRPr="00520CFB">
        <w:rPr>
          <w:rFonts w:cs="Arial"/>
          <w:b w:val="0"/>
          <w:i/>
          <w:color w:val="31849B" w:themeColor="accent5" w:themeShade="BF"/>
          <w:sz w:val="20"/>
          <w:szCs w:val="20"/>
        </w:rPr>
        <w:t xml:space="preserve">that </w:t>
      </w:r>
      <w:r w:rsidR="007F1588" w:rsidRPr="00520CFB">
        <w:rPr>
          <w:rFonts w:cs="Arial"/>
          <w:b w:val="0"/>
          <w:i/>
          <w:color w:val="31849B" w:themeColor="accent5" w:themeShade="BF"/>
          <w:sz w:val="20"/>
          <w:szCs w:val="20"/>
        </w:rPr>
        <w:t xml:space="preserve">Aboriginal </w:t>
      </w:r>
      <w:r w:rsidR="00461814" w:rsidRPr="00520CFB">
        <w:rPr>
          <w:rFonts w:cs="Arial"/>
          <w:b w:val="0"/>
          <w:i/>
          <w:color w:val="31849B" w:themeColor="accent5" w:themeShade="BF"/>
          <w:sz w:val="20"/>
          <w:szCs w:val="20"/>
        </w:rPr>
        <w:t>young people have</w:t>
      </w:r>
      <w:r w:rsidRPr="00520CFB">
        <w:rPr>
          <w:rFonts w:cs="Arial"/>
          <w:b w:val="0"/>
          <w:i/>
          <w:color w:val="31849B" w:themeColor="accent5" w:themeShade="BF"/>
          <w:sz w:val="20"/>
          <w:szCs w:val="20"/>
        </w:rPr>
        <w:t xml:space="preserve"> a high uptake</w:t>
      </w:r>
      <w:r w:rsidR="00CF6D7F" w:rsidRPr="00520CFB">
        <w:rPr>
          <w:rFonts w:cs="Arial"/>
          <w:b w:val="0"/>
          <w:i/>
          <w:color w:val="31849B" w:themeColor="accent5" w:themeShade="BF"/>
          <w:sz w:val="20"/>
          <w:szCs w:val="20"/>
        </w:rPr>
        <w:t xml:space="preserve"> of </w:t>
      </w:r>
      <w:r w:rsidRPr="00520CFB">
        <w:rPr>
          <w:rFonts w:cs="Arial"/>
          <w:b w:val="0"/>
          <w:i/>
          <w:color w:val="31849B" w:themeColor="accent5" w:themeShade="BF"/>
          <w:sz w:val="20"/>
          <w:szCs w:val="20"/>
        </w:rPr>
        <w:t>digital technology</w:t>
      </w:r>
      <w:r w:rsidRPr="00520CFB">
        <w:rPr>
          <w:rStyle w:val="FootnoteReference"/>
          <w:rFonts w:cs="Arial"/>
          <w:b w:val="0"/>
          <w:i/>
          <w:color w:val="31849B" w:themeColor="accent5" w:themeShade="BF"/>
          <w:sz w:val="20"/>
          <w:szCs w:val="20"/>
        </w:rPr>
        <w:footnoteReference w:id="209"/>
      </w:r>
      <w:r w:rsidR="005C591D" w:rsidRPr="00520CFB">
        <w:rPr>
          <w:rFonts w:cs="Arial"/>
          <w:b w:val="0"/>
          <w:i/>
          <w:color w:val="31849B" w:themeColor="accent5" w:themeShade="BF"/>
          <w:sz w:val="20"/>
          <w:szCs w:val="20"/>
        </w:rPr>
        <w:t xml:space="preserve"> </w:t>
      </w:r>
      <w:r w:rsidR="00234595" w:rsidRPr="00520CFB">
        <w:rPr>
          <w:rFonts w:cs="Arial"/>
          <w:b w:val="0"/>
          <w:i/>
          <w:color w:val="31849B" w:themeColor="accent5" w:themeShade="BF"/>
          <w:sz w:val="20"/>
          <w:szCs w:val="20"/>
        </w:rPr>
        <w:t xml:space="preserve">indicating the potential for the development of effective specialist digital/online health resources for Aboriginal young people. </w:t>
      </w:r>
    </w:p>
    <w:p w14:paraId="1CFD6894" w14:textId="12D8336C" w:rsidR="00CF6D7F" w:rsidRPr="00520CFB" w:rsidRDefault="00234595" w:rsidP="003F1F23">
      <w:pPr>
        <w:pStyle w:val="Heading4"/>
        <w:shd w:val="clear" w:color="auto" w:fill="DAEEF3" w:themeFill="accent5" w:themeFillTint="33"/>
        <w:spacing w:before="120" w:after="120" w:line="240" w:lineRule="auto"/>
        <w:rPr>
          <w:rFonts w:cs="Arial"/>
          <w:b w:val="0"/>
          <w:i/>
          <w:color w:val="31849B" w:themeColor="accent5" w:themeShade="BF"/>
          <w:sz w:val="20"/>
          <w:szCs w:val="20"/>
        </w:rPr>
      </w:pPr>
      <w:r w:rsidRPr="00520CFB">
        <w:rPr>
          <w:rFonts w:cs="Arial"/>
          <w:b w:val="0"/>
          <w:i/>
          <w:color w:val="31849B" w:themeColor="accent5" w:themeShade="BF"/>
          <w:sz w:val="20"/>
          <w:szCs w:val="20"/>
        </w:rPr>
        <w:t xml:space="preserve">The </w:t>
      </w:r>
      <w:proofErr w:type="spellStart"/>
      <w:r w:rsidR="00CF6D7F" w:rsidRPr="00520CFB">
        <w:rPr>
          <w:rFonts w:cs="Arial"/>
          <w:i/>
          <w:color w:val="31849B" w:themeColor="accent5" w:themeShade="BF"/>
          <w:sz w:val="20"/>
          <w:szCs w:val="20"/>
        </w:rPr>
        <w:t>iBobbly</w:t>
      </w:r>
      <w:proofErr w:type="spellEnd"/>
      <w:r w:rsidR="00CF6D7F" w:rsidRPr="00520CFB">
        <w:rPr>
          <w:rFonts w:cs="Arial"/>
          <w:i/>
          <w:color w:val="31849B" w:themeColor="accent5" w:themeShade="BF"/>
          <w:sz w:val="20"/>
          <w:szCs w:val="20"/>
        </w:rPr>
        <w:t xml:space="preserve"> </w:t>
      </w:r>
      <w:r w:rsidRPr="00520CFB">
        <w:rPr>
          <w:rFonts w:cs="Arial"/>
          <w:i/>
          <w:color w:val="31849B" w:themeColor="accent5" w:themeShade="BF"/>
          <w:sz w:val="20"/>
          <w:szCs w:val="20"/>
        </w:rPr>
        <w:t xml:space="preserve">App </w:t>
      </w:r>
      <w:r w:rsidRPr="00520CFB">
        <w:rPr>
          <w:rFonts w:cs="Arial"/>
          <w:b w:val="0"/>
          <w:i/>
          <w:color w:val="31849B" w:themeColor="accent5" w:themeShade="BF"/>
          <w:sz w:val="20"/>
          <w:szCs w:val="20"/>
        </w:rPr>
        <w:t xml:space="preserve">has been designed for Aboriginal young people aged 16-35 who are experiencing suicidal ideation and mental distress. </w:t>
      </w:r>
      <w:proofErr w:type="spellStart"/>
      <w:r w:rsidR="00C30181" w:rsidRPr="00520CFB">
        <w:rPr>
          <w:rFonts w:cs="Arial"/>
          <w:b w:val="0"/>
          <w:i/>
          <w:color w:val="31849B" w:themeColor="accent5" w:themeShade="BF"/>
          <w:sz w:val="20"/>
          <w:szCs w:val="20"/>
        </w:rPr>
        <w:t>i</w:t>
      </w:r>
      <w:r w:rsidRPr="00520CFB">
        <w:rPr>
          <w:rFonts w:cs="Arial"/>
          <w:b w:val="0"/>
          <w:i/>
          <w:color w:val="31849B" w:themeColor="accent5" w:themeShade="BF"/>
          <w:sz w:val="20"/>
          <w:szCs w:val="20"/>
        </w:rPr>
        <w:t>Bo</w:t>
      </w:r>
      <w:r w:rsidR="00B21F39" w:rsidRPr="00520CFB">
        <w:rPr>
          <w:rFonts w:cs="Arial"/>
          <w:b w:val="0"/>
          <w:i/>
          <w:color w:val="31849B" w:themeColor="accent5" w:themeShade="BF"/>
          <w:sz w:val="20"/>
          <w:szCs w:val="20"/>
        </w:rPr>
        <w:t>b</w:t>
      </w:r>
      <w:r w:rsidRPr="00520CFB">
        <w:rPr>
          <w:rFonts w:cs="Arial"/>
          <w:b w:val="0"/>
          <w:i/>
          <w:color w:val="31849B" w:themeColor="accent5" w:themeShade="BF"/>
          <w:sz w:val="20"/>
          <w:szCs w:val="20"/>
        </w:rPr>
        <w:t>bly</w:t>
      </w:r>
      <w:proofErr w:type="spellEnd"/>
      <w:r w:rsidRPr="00520CFB">
        <w:rPr>
          <w:rFonts w:cs="Arial"/>
          <w:b w:val="0"/>
          <w:i/>
          <w:color w:val="31849B" w:themeColor="accent5" w:themeShade="BF"/>
          <w:sz w:val="20"/>
          <w:szCs w:val="20"/>
        </w:rPr>
        <w:t xml:space="preserve"> delivers messages and information to reduce suicidal thought in a culturally relevant way. Developed by </w:t>
      </w:r>
      <w:r w:rsidR="00C30181" w:rsidRPr="00520CFB">
        <w:rPr>
          <w:rFonts w:cs="Arial"/>
          <w:b w:val="0"/>
          <w:i/>
          <w:color w:val="31849B" w:themeColor="accent5" w:themeShade="BF"/>
          <w:sz w:val="20"/>
          <w:szCs w:val="20"/>
        </w:rPr>
        <w:t xml:space="preserve">the </w:t>
      </w:r>
      <w:r w:rsidRPr="00520CFB">
        <w:rPr>
          <w:rFonts w:cs="Arial"/>
          <w:b w:val="0"/>
          <w:i/>
          <w:color w:val="31849B" w:themeColor="accent5" w:themeShade="BF"/>
          <w:sz w:val="20"/>
          <w:szCs w:val="20"/>
        </w:rPr>
        <w:t xml:space="preserve">Black Dog Institute in partnership with Aboriginal organisations, the </w:t>
      </w:r>
      <w:proofErr w:type="spellStart"/>
      <w:r w:rsidRPr="00520CFB">
        <w:rPr>
          <w:rFonts w:cs="Arial"/>
          <w:b w:val="0"/>
          <w:i/>
          <w:color w:val="31849B" w:themeColor="accent5" w:themeShade="BF"/>
          <w:sz w:val="20"/>
          <w:szCs w:val="20"/>
        </w:rPr>
        <w:t>iBobbly</w:t>
      </w:r>
      <w:proofErr w:type="spellEnd"/>
      <w:r w:rsidRPr="00520CFB">
        <w:rPr>
          <w:rFonts w:cs="Arial"/>
          <w:b w:val="0"/>
          <w:i/>
          <w:color w:val="31849B" w:themeColor="accent5" w:themeShade="BF"/>
          <w:sz w:val="20"/>
          <w:szCs w:val="20"/>
        </w:rPr>
        <w:t xml:space="preserve"> pilot has received strong positive feedback</w:t>
      </w:r>
      <w:r w:rsidR="00C30181" w:rsidRPr="00520CFB">
        <w:rPr>
          <w:rFonts w:cs="Arial"/>
          <w:b w:val="0"/>
          <w:i/>
          <w:color w:val="31849B" w:themeColor="accent5" w:themeShade="BF"/>
          <w:sz w:val="20"/>
          <w:szCs w:val="20"/>
        </w:rPr>
        <w:t>. The app format overcomes</w:t>
      </w:r>
      <w:r w:rsidRPr="00520CFB">
        <w:rPr>
          <w:rFonts w:cs="Arial"/>
          <w:b w:val="0"/>
          <w:i/>
          <w:color w:val="31849B" w:themeColor="accent5" w:themeShade="BF"/>
          <w:sz w:val="20"/>
          <w:szCs w:val="20"/>
        </w:rPr>
        <w:t xml:space="preserve"> </w:t>
      </w:r>
      <w:r w:rsidR="00C30181" w:rsidRPr="00520CFB">
        <w:rPr>
          <w:rFonts w:cs="Arial"/>
          <w:b w:val="0"/>
          <w:i/>
          <w:color w:val="31849B" w:themeColor="accent5" w:themeShade="BF"/>
          <w:sz w:val="20"/>
          <w:szCs w:val="20"/>
        </w:rPr>
        <w:t>geographical isolation and privacy concerns, giving it strong</w:t>
      </w:r>
      <w:r w:rsidRPr="00520CFB">
        <w:rPr>
          <w:rFonts w:cs="Arial"/>
          <w:b w:val="0"/>
          <w:i/>
          <w:color w:val="31849B" w:themeColor="accent5" w:themeShade="BF"/>
          <w:sz w:val="20"/>
          <w:szCs w:val="20"/>
        </w:rPr>
        <w:t xml:space="preserve"> potential to reach those who don’t normally seek help.</w:t>
      </w:r>
      <w:r w:rsidRPr="00520CFB">
        <w:rPr>
          <w:rFonts w:cs="Arial"/>
          <w:b w:val="0"/>
          <w:i/>
          <w:color w:val="31849B" w:themeColor="accent5" w:themeShade="BF"/>
          <w:sz w:val="20"/>
          <w:szCs w:val="20"/>
          <w:vertAlign w:val="superscript"/>
        </w:rPr>
        <w:footnoteReference w:id="210"/>
      </w:r>
    </w:p>
    <w:p w14:paraId="63152778" w14:textId="77777777" w:rsidR="006B723F" w:rsidRPr="00520CFB" w:rsidRDefault="00CF6D7F" w:rsidP="002F0391">
      <w:pPr>
        <w:spacing w:before="120" w:after="120" w:line="240" w:lineRule="auto"/>
        <w:rPr>
          <w:rFonts w:ascii="Arial" w:hAnsi="Arial" w:cs="Arial"/>
          <w:sz w:val="20"/>
          <w:szCs w:val="20"/>
        </w:rPr>
      </w:pPr>
      <w:r w:rsidRPr="00520CFB">
        <w:rPr>
          <w:rFonts w:ascii="Arial" w:hAnsi="Arial" w:cs="Arial"/>
          <w:sz w:val="20"/>
          <w:szCs w:val="20"/>
        </w:rPr>
        <w:t>Suicidal behaviour and self-harm in women can be viewed by family, health professionals and the community as attention-seeking, manipulative and non-serious,</w:t>
      </w:r>
      <w:r w:rsidRPr="00520CFB">
        <w:rPr>
          <w:rFonts w:ascii="Arial" w:hAnsi="Arial" w:cs="Arial"/>
          <w:sz w:val="20"/>
          <w:szCs w:val="20"/>
          <w:vertAlign w:val="superscript"/>
        </w:rPr>
        <w:footnoteReference w:id="211"/>
      </w:r>
      <w:r w:rsidRPr="00520CFB">
        <w:rPr>
          <w:rFonts w:ascii="Arial" w:hAnsi="Arial" w:cs="Arial"/>
          <w:sz w:val="20"/>
          <w:szCs w:val="20"/>
        </w:rPr>
        <w:t xml:space="preserve"> which can negatively influence how young women are treated.</w:t>
      </w:r>
      <w:r w:rsidR="0088525C" w:rsidRPr="00520CFB">
        <w:rPr>
          <w:rFonts w:ascii="Arial" w:hAnsi="Arial" w:cs="Arial"/>
          <w:sz w:val="20"/>
          <w:szCs w:val="20"/>
        </w:rPr>
        <w:t xml:space="preserve"> </w:t>
      </w:r>
      <w:r w:rsidR="00EC313C" w:rsidRPr="00520CFB">
        <w:rPr>
          <w:rFonts w:ascii="Arial" w:hAnsi="Arial" w:cs="Arial"/>
          <w:sz w:val="20"/>
          <w:szCs w:val="20"/>
        </w:rPr>
        <w:t>S</w:t>
      </w:r>
      <w:r w:rsidR="0088525C" w:rsidRPr="00520CFB">
        <w:rPr>
          <w:rFonts w:ascii="Arial" w:hAnsi="Arial" w:cs="Arial"/>
          <w:sz w:val="20"/>
          <w:szCs w:val="20"/>
        </w:rPr>
        <w:t>uicide prevention efforts have focussed more on suicide mortality, which disproportiona</w:t>
      </w:r>
      <w:r w:rsidR="00C30181" w:rsidRPr="00520CFB">
        <w:rPr>
          <w:rFonts w:ascii="Arial" w:hAnsi="Arial" w:cs="Arial"/>
          <w:sz w:val="20"/>
          <w:szCs w:val="20"/>
        </w:rPr>
        <w:t>te</w:t>
      </w:r>
      <w:r w:rsidR="0088525C" w:rsidRPr="00520CFB">
        <w:rPr>
          <w:rFonts w:ascii="Arial" w:hAnsi="Arial" w:cs="Arial"/>
          <w:sz w:val="20"/>
          <w:szCs w:val="20"/>
        </w:rPr>
        <w:t>ly affects men, rather than non-fatal suicide behaviours, which disproportiona</w:t>
      </w:r>
      <w:r w:rsidR="00C30181" w:rsidRPr="00520CFB">
        <w:rPr>
          <w:rFonts w:ascii="Arial" w:hAnsi="Arial" w:cs="Arial"/>
          <w:sz w:val="20"/>
          <w:szCs w:val="20"/>
        </w:rPr>
        <w:t>te</w:t>
      </w:r>
      <w:r w:rsidR="0088525C" w:rsidRPr="00520CFB">
        <w:rPr>
          <w:rFonts w:ascii="Arial" w:hAnsi="Arial" w:cs="Arial"/>
          <w:sz w:val="20"/>
          <w:szCs w:val="20"/>
        </w:rPr>
        <w:t>ly affect women. The</w:t>
      </w:r>
      <w:r w:rsidR="0016515F" w:rsidRPr="00520CFB">
        <w:rPr>
          <w:rFonts w:ascii="Arial" w:hAnsi="Arial" w:cs="Arial"/>
          <w:sz w:val="20"/>
          <w:szCs w:val="20"/>
        </w:rPr>
        <w:t xml:space="preserve">re is a </w:t>
      </w:r>
      <w:r w:rsidR="00C30181" w:rsidRPr="00520CFB">
        <w:rPr>
          <w:rFonts w:ascii="Arial" w:hAnsi="Arial" w:cs="Arial"/>
          <w:sz w:val="20"/>
          <w:szCs w:val="20"/>
        </w:rPr>
        <w:t xml:space="preserve">need for further </w:t>
      </w:r>
      <w:r w:rsidR="0088525C" w:rsidRPr="00520CFB">
        <w:rPr>
          <w:rFonts w:ascii="Arial" w:hAnsi="Arial" w:cs="Arial"/>
          <w:sz w:val="20"/>
          <w:szCs w:val="20"/>
        </w:rPr>
        <w:t>research on suicide and suicidal behaviours in women</w:t>
      </w:r>
      <w:r w:rsidR="006B723F" w:rsidRPr="00520CFB">
        <w:rPr>
          <w:rFonts w:ascii="Arial" w:hAnsi="Arial" w:cs="Arial"/>
          <w:sz w:val="20"/>
          <w:szCs w:val="20"/>
        </w:rPr>
        <w:t xml:space="preserve"> </w:t>
      </w:r>
      <w:proofErr w:type="gramStart"/>
      <w:r w:rsidR="006B723F" w:rsidRPr="00520CFB">
        <w:rPr>
          <w:rFonts w:ascii="Arial" w:hAnsi="Arial" w:cs="Arial"/>
          <w:sz w:val="20"/>
          <w:szCs w:val="20"/>
        </w:rPr>
        <w:t>in order to</w:t>
      </w:r>
      <w:proofErr w:type="gramEnd"/>
      <w:r w:rsidR="006B723F" w:rsidRPr="00520CFB">
        <w:rPr>
          <w:rFonts w:ascii="Arial" w:hAnsi="Arial" w:cs="Arial"/>
          <w:sz w:val="20"/>
          <w:szCs w:val="20"/>
        </w:rPr>
        <w:t xml:space="preserve"> inform effective suicide prevention efforts</w:t>
      </w:r>
      <w:r w:rsidR="0088525C" w:rsidRPr="00520CFB">
        <w:rPr>
          <w:rFonts w:ascii="Arial" w:hAnsi="Arial" w:cs="Arial"/>
          <w:sz w:val="20"/>
          <w:szCs w:val="20"/>
        </w:rPr>
        <w:t>.</w:t>
      </w:r>
    </w:p>
    <w:p w14:paraId="3446A56A" w14:textId="5D1B8E5C" w:rsidR="007C12F3" w:rsidRPr="00520CFB" w:rsidRDefault="00BD0879" w:rsidP="00950361">
      <w:pPr>
        <w:pStyle w:val="Heading2"/>
      </w:pPr>
      <w:bookmarkStart w:id="52" w:name="_Toc493169544"/>
      <w:r w:rsidRPr="00520CFB">
        <w:t>Opportunities to improve young women’s mental health</w:t>
      </w:r>
      <w:bookmarkEnd w:id="52"/>
    </w:p>
    <w:p w14:paraId="7F8B50A1" w14:textId="528F05AB" w:rsidR="00413A9D" w:rsidRPr="00520CFB" w:rsidRDefault="007C12F3" w:rsidP="0032577F">
      <w:pPr>
        <w:shd w:val="clear" w:color="auto" w:fill="FFFFFF" w:themeFill="background1"/>
        <w:spacing w:before="120" w:after="120" w:line="240" w:lineRule="auto"/>
        <w:rPr>
          <w:rFonts w:ascii="Arial" w:hAnsi="Arial" w:cs="Arial"/>
          <w:sz w:val="20"/>
          <w:szCs w:val="20"/>
        </w:rPr>
      </w:pPr>
      <w:r w:rsidRPr="00520CFB">
        <w:rPr>
          <w:rFonts w:ascii="Arial" w:hAnsi="Arial" w:cs="Arial"/>
          <w:sz w:val="20"/>
          <w:szCs w:val="20"/>
        </w:rPr>
        <w:t>Young women’s mental health often begins to decline in late adolescence and early adulthood</w:t>
      </w:r>
      <w:r w:rsidR="00413A9D" w:rsidRPr="00520CFB">
        <w:rPr>
          <w:rFonts w:ascii="Arial" w:hAnsi="Arial" w:cs="Arial"/>
          <w:sz w:val="20"/>
          <w:szCs w:val="20"/>
        </w:rPr>
        <w:t xml:space="preserve"> and </w:t>
      </w:r>
      <w:r w:rsidRPr="00520CFB">
        <w:rPr>
          <w:rFonts w:ascii="Arial" w:hAnsi="Arial" w:cs="Arial"/>
          <w:sz w:val="20"/>
          <w:szCs w:val="20"/>
        </w:rPr>
        <w:t>is impac</w:t>
      </w:r>
      <w:r w:rsidR="00413A9D" w:rsidRPr="00520CFB">
        <w:rPr>
          <w:rFonts w:ascii="Arial" w:hAnsi="Arial" w:cs="Arial"/>
          <w:sz w:val="20"/>
          <w:szCs w:val="20"/>
        </w:rPr>
        <w:t xml:space="preserve">ted by gender-based experiences. </w:t>
      </w:r>
      <w:r w:rsidR="00D715E3" w:rsidRPr="00520CFB">
        <w:rPr>
          <w:rFonts w:ascii="Arial" w:hAnsi="Arial" w:cs="Arial"/>
          <w:sz w:val="20"/>
          <w:szCs w:val="20"/>
        </w:rPr>
        <w:t xml:space="preserve">To improve the mental health trajectory of young women, health professionals, </w:t>
      </w:r>
      <w:r w:rsidR="002B5E79" w:rsidRPr="00520CFB">
        <w:rPr>
          <w:rFonts w:ascii="Arial" w:hAnsi="Arial" w:cs="Arial"/>
          <w:sz w:val="20"/>
          <w:szCs w:val="20"/>
        </w:rPr>
        <w:t xml:space="preserve">teachers, </w:t>
      </w:r>
      <w:r w:rsidR="00D715E3" w:rsidRPr="00520CFB">
        <w:rPr>
          <w:rFonts w:ascii="Arial" w:hAnsi="Arial" w:cs="Arial"/>
          <w:sz w:val="20"/>
          <w:szCs w:val="20"/>
        </w:rPr>
        <w:t xml:space="preserve">parents and peers </w:t>
      </w:r>
      <w:r w:rsidR="00696619" w:rsidRPr="00520CFB">
        <w:rPr>
          <w:rFonts w:ascii="Arial" w:hAnsi="Arial" w:cs="Arial"/>
          <w:sz w:val="20"/>
          <w:szCs w:val="20"/>
        </w:rPr>
        <w:t>need to</w:t>
      </w:r>
      <w:r w:rsidR="00413A9D" w:rsidRPr="00520CFB">
        <w:rPr>
          <w:rFonts w:ascii="Arial" w:hAnsi="Arial" w:cs="Arial"/>
          <w:sz w:val="20"/>
          <w:szCs w:val="20"/>
        </w:rPr>
        <w:t xml:space="preserve"> </w:t>
      </w:r>
      <w:r w:rsidR="00D715E3" w:rsidRPr="00520CFB">
        <w:rPr>
          <w:rFonts w:ascii="Arial" w:hAnsi="Arial" w:cs="Arial"/>
          <w:sz w:val="20"/>
          <w:szCs w:val="20"/>
        </w:rPr>
        <w:t xml:space="preserve">take young women’s concerns and symptoms more seriously. </w:t>
      </w:r>
      <w:r w:rsidR="00413A9D" w:rsidRPr="00520CFB">
        <w:rPr>
          <w:rFonts w:ascii="Arial" w:hAnsi="Arial" w:cs="Arial"/>
          <w:sz w:val="20"/>
          <w:szCs w:val="20"/>
        </w:rPr>
        <w:t>More than this, there is a need</w:t>
      </w:r>
      <w:r w:rsidR="00D715E3" w:rsidRPr="00520CFB">
        <w:rPr>
          <w:rFonts w:ascii="Arial" w:hAnsi="Arial" w:cs="Arial"/>
          <w:sz w:val="20"/>
          <w:szCs w:val="20"/>
        </w:rPr>
        <w:t xml:space="preserve"> to </w:t>
      </w:r>
      <w:r w:rsidR="00413A9D" w:rsidRPr="00520CFB">
        <w:rPr>
          <w:rFonts w:ascii="Arial" w:hAnsi="Arial" w:cs="Arial"/>
          <w:sz w:val="20"/>
          <w:szCs w:val="20"/>
        </w:rPr>
        <w:t>‘</w:t>
      </w:r>
      <w:r w:rsidR="00D715E3" w:rsidRPr="00520CFB">
        <w:rPr>
          <w:rFonts w:ascii="Arial" w:hAnsi="Arial" w:cs="Arial"/>
          <w:sz w:val="20"/>
          <w:szCs w:val="20"/>
        </w:rPr>
        <w:t>join the dots</w:t>
      </w:r>
      <w:r w:rsidR="00413A9D" w:rsidRPr="00520CFB">
        <w:rPr>
          <w:rFonts w:ascii="Arial" w:hAnsi="Arial" w:cs="Arial"/>
          <w:sz w:val="20"/>
          <w:szCs w:val="20"/>
        </w:rPr>
        <w:t>’</w:t>
      </w:r>
      <w:r w:rsidR="00D715E3" w:rsidRPr="00520CFB">
        <w:rPr>
          <w:rFonts w:ascii="Arial" w:hAnsi="Arial" w:cs="Arial"/>
          <w:sz w:val="20"/>
          <w:szCs w:val="20"/>
        </w:rPr>
        <w:t xml:space="preserve"> between women’s experiences of sexual harassment, violence and trauma, and poor mental health outcomes.</w:t>
      </w:r>
      <w:r w:rsidR="00413A9D" w:rsidRPr="00520CFB">
        <w:rPr>
          <w:rFonts w:ascii="Arial" w:hAnsi="Arial" w:cs="Arial"/>
          <w:sz w:val="20"/>
          <w:szCs w:val="20"/>
        </w:rPr>
        <w:t xml:space="preserve"> </w:t>
      </w:r>
    </w:p>
    <w:p w14:paraId="26072BD5" w14:textId="669F1342" w:rsidR="00D715E3" w:rsidRPr="00520CFB" w:rsidRDefault="002B5E79" w:rsidP="0032577F">
      <w:pPr>
        <w:shd w:val="clear" w:color="auto" w:fill="FFFFFF" w:themeFill="background1"/>
        <w:spacing w:before="120" w:after="120" w:line="240" w:lineRule="auto"/>
        <w:rPr>
          <w:rFonts w:ascii="Arial" w:hAnsi="Arial" w:cs="Arial"/>
          <w:sz w:val="20"/>
          <w:szCs w:val="20"/>
        </w:rPr>
      </w:pPr>
      <w:r w:rsidRPr="00520CFB">
        <w:rPr>
          <w:rFonts w:ascii="Arial" w:hAnsi="Arial" w:cs="Arial"/>
          <w:sz w:val="20"/>
          <w:szCs w:val="20"/>
        </w:rPr>
        <w:t>Prevention and e</w:t>
      </w:r>
      <w:r w:rsidR="00413A9D" w:rsidRPr="00520CFB">
        <w:rPr>
          <w:rFonts w:ascii="Arial" w:hAnsi="Arial" w:cs="Arial"/>
          <w:sz w:val="20"/>
          <w:szCs w:val="20"/>
        </w:rPr>
        <w:t xml:space="preserve">arly </w:t>
      </w:r>
      <w:r w:rsidR="007C12F3" w:rsidRPr="00520CFB">
        <w:rPr>
          <w:rFonts w:ascii="Arial" w:hAnsi="Arial" w:cs="Arial"/>
          <w:sz w:val="20"/>
          <w:szCs w:val="20"/>
        </w:rPr>
        <w:t xml:space="preserve">intervention initiatives (including education, peer support and services) </w:t>
      </w:r>
      <w:r w:rsidR="00413A9D" w:rsidRPr="00520CFB">
        <w:rPr>
          <w:rFonts w:ascii="Arial" w:hAnsi="Arial" w:cs="Arial"/>
          <w:sz w:val="20"/>
          <w:szCs w:val="20"/>
        </w:rPr>
        <w:t xml:space="preserve">have the potential </w:t>
      </w:r>
      <w:r w:rsidR="007C12F3" w:rsidRPr="00520CFB">
        <w:rPr>
          <w:rFonts w:ascii="Arial" w:hAnsi="Arial" w:cs="Arial"/>
          <w:sz w:val="20"/>
          <w:szCs w:val="20"/>
        </w:rPr>
        <w:t xml:space="preserve">to </w:t>
      </w:r>
      <w:r w:rsidR="00696619" w:rsidRPr="00520CFB">
        <w:rPr>
          <w:rFonts w:ascii="Arial" w:hAnsi="Arial" w:cs="Arial"/>
          <w:sz w:val="20"/>
          <w:szCs w:val="20"/>
        </w:rPr>
        <w:t>significantly improve young women’s mental health</w:t>
      </w:r>
      <w:r w:rsidR="00413A9D" w:rsidRPr="00520CFB">
        <w:rPr>
          <w:rFonts w:ascii="Arial" w:hAnsi="Arial" w:cs="Arial"/>
          <w:sz w:val="20"/>
          <w:szCs w:val="20"/>
        </w:rPr>
        <w:t xml:space="preserve">, however they </w:t>
      </w:r>
      <w:r w:rsidR="00696619" w:rsidRPr="00520CFB">
        <w:rPr>
          <w:rFonts w:ascii="Arial" w:hAnsi="Arial" w:cs="Arial"/>
          <w:sz w:val="20"/>
          <w:szCs w:val="20"/>
        </w:rPr>
        <w:t>are often not sensitive to the specific risk factors, needs and experiences of young women</w:t>
      </w:r>
      <w:r w:rsidR="00413A9D" w:rsidRPr="00520CFB">
        <w:rPr>
          <w:rFonts w:ascii="Arial" w:hAnsi="Arial" w:cs="Arial"/>
          <w:sz w:val="20"/>
          <w:szCs w:val="20"/>
        </w:rPr>
        <w:t xml:space="preserve">. Public mental health discourses tend to reinforce a focus on young men’s mental health </w:t>
      </w:r>
      <w:proofErr w:type="gramStart"/>
      <w:r w:rsidR="00413A9D" w:rsidRPr="00520CFB">
        <w:rPr>
          <w:rFonts w:ascii="Arial" w:hAnsi="Arial" w:cs="Arial"/>
          <w:sz w:val="20"/>
          <w:szCs w:val="20"/>
        </w:rPr>
        <w:t>needs</w:t>
      </w:r>
      <w:r w:rsidRPr="00520CFB">
        <w:rPr>
          <w:rFonts w:ascii="Arial" w:hAnsi="Arial" w:cs="Arial"/>
          <w:sz w:val="20"/>
          <w:szCs w:val="20"/>
        </w:rPr>
        <w:t>(</w:t>
      </w:r>
      <w:proofErr w:type="gramEnd"/>
      <w:r w:rsidR="00413A9D" w:rsidRPr="00520CFB">
        <w:rPr>
          <w:rFonts w:ascii="Arial" w:hAnsi="Arial" w:cs="Arial"/>
          <w:sz w:val="20"/>
          <w:szCs w:val="20"/>
        </w:rPr>
        <w:t>for example in relation to suicide</w:t>
      </w:r>
      <w:r w:rsidRPr="00520CFB">
        <w:rPr>
          <w:rFonts w:ascii="Arial" w:hAnsi="Arial" w:cs="Arial"/>
          <w:sz w:val="20"/>
          <w:szCs w:val="20"/>
        </w:rPr>
        <w:t>)</w:t>
      </w:r>
      <w:r w:rsidR="00BC75A5" w:rsidRPr="00520CFB">
        <w:rPr>
          <w:rFonts w:ascii="Arial" w:hAnsi="Arial" w:cs="Arial"/>
          <w:sz w:val="20"/>
          <w:szCs w:val="20"/>
        </w:rPr>
        <w:t>, and</w:t>
      </w:r>
      <w:r w:rsidR="00413A9D" w:rsidRPr="00520CFB">
        <w:rPr>
          <w:rFonts w:ascii="Arial" w:hAnsi="Arial" w:cs="Arial"/>
          <w:sz w:val="20"/>
          <w:szCs w:val="20"/>
        </w:rPr>
        <w:t xml:space="preserve"> </w:t>
      </w:r>
      <w:r w:rsidR="00BC75A5" w:rsidRPr="00520CFB">
        <w:rPr>
          <w:rFonts w:ascii="Arial" w:hAnsi="Arial" w:cs="Arial"/>
          <w:sz w:val="20"/>
          <w:szCs w:val="20"/>
        </w:rPr>
        <w:t>w</w:t>
      </w:r>
      <w:r w:rsidR="00E85652" w:rsidRPr="00520CFB">
        <w:rPr>
          <w:rFonts w:ascii="Arial" w:hAnsi="Arial" w:cs="Arial"/>
          <w:sz w:val="20"/>
          <w:szCs w:val="20"/>
        </w:rPr>
        <w:t>here g</w:t>
      </w:r>
      <w:r w:rsidR="00413A9D" w:rsidRPr="00520CFB">
        <w:rPr>
          <w:rFonts w:ascii="Arial" w:hAnsi="Arial" w:cs="Arial"/>
          <w:sz w:val="20"/>
          <w:szCs w:val="20"/>
        </w:rPr>
        <w:t>ender</w:t>
      </w:r>
      <w:r w:rsidR="00BC75A5" w:rsidRPr="00520CFB">
        <w:rPr>
          <w:rFonts w:ascii="Arial" w:hAnsi="Arial" w:cs="Arial"/>
          <w:sz w:val="20"/>
          <w:szCs w:val="20"/>
        </w:rPr>
        <w:t>-</w:t>
      </w:r>
      <w:r w:rsidR="00413A9D" w:rsidRPr="00520CFB">
        <w:rPr>
          <w:rFonts w:ascii="Arial" w:hAnsi="Arial" w:cs="Arial"/>
          <w:sz w:val="20"/>
          <w:szCs w:val="20"/>
        </w:rPr>
        <w:t xml:space="preserve">sensitive mental health services do exist, </w:t>
      </w:r>
      <w:r w:rsidR="00E85652" w:rsidRPr="00520CFB">
        <w:rPr>
          <w:rFonts w:ascii="Arial" w:hAnsi="Arial" w:cs="Arial"/>
          <w:sz w:val="20"/>
          <w:szCs w:val="20"/>
        </w:rPr>
        <w:t>they tend to be aimed at men</w:t>
      </w:r>
      <w:r w:rsidR="002F0391" w:rsidRPr="00520CFB">
        <w:rPr>
          <w:rFonts w:ascii="Arial" w:hAnsi="Arial" w:cs="Arial"/>
          <w:sz w:val="20"/>
          <w:szCs w:val="20"/>
        </w:rPr>
        <w:t xml:space="preserve"> </w:t>
      </w:r>
      <w:r w:rsidRPr="00520CFB">
        <w:rPr>
          <w:rFonts w:ascii="Arial" w:hAnsi="Arial" w:cs="Arial"/>
          <w:sz w:val="20"/>
          <w:szCs w:val="20"/>
        </w:rPr>
        <w:t>(</w:t>
      </w:r>
      <w:r w:rsidR="00E85652" w:rsidRPr="00520CFB">
        <w:rPr>
          <w:rFonts w:ascii="Arial" w:hAnsi="Arial" w:cs="Arial"/>
          <w:sz w:val="20"/>
          <w:szCs w:val="20"/>
        </w:rPr>
        <w:t xml:space="preserve">for example, </w:t>
      </w:r>
      <w:proofErr w:type="spellStart"/>
      <w:r w:rsidR="00413A9D" w:rsidRPr="00520CFB">
        <w:rPr>
          <w:rFonts w:ascii="Arial" w:hAnsi="Arial" w:cs="Arial"/>
          <w:sz w:val="20"/>
          <w:szCs w:val="20"/>
        </w:rPr>
        <w:t>Mensline</w:t>
      </w:r>
      <w:proofErr w:type="spellEnd"/>
      <w:r w:rsidRPr="00520CFB">
        <w:rPr>
          <w:rFonts w:ascii="Arial" w:hAnsi="Arial" w:cs="Arial"/>
          <w:sz w:val="20"/>
          <w:szCs w:val="20"/>
        </w:rPr>
        <w:t>)</w:t>
      </w:r>
      <w:r w:rsidR="00413A9D" w:rsidRPr="00520CFB">
        <w:rPr>
          <w:rFonts w:ascii="Arial" w:hAnsi="Arial" w:cs="Arial"/>
          <w:sz w:val="20"/>
          <w:szCs w:val="20"/>
        </w:rPr>
        <w:t>.</w:t>
      </w:r>
      <w:r w:rsidR="0024421A" w:rsidRPr="00520CFB">
        <w:rPr>
          <w:rFonts w:ascii="Arial" w:hAnsi="Arial" w:cs="Arial"/>
          <w:sz w:val="20"/>
          <w:szCs w:val="20"/>
        </w:rPr>
        <w:t xml:space="preserve"> More </w:t>
      </w:r>
      <w:r w:rsidRPr="00520CFB">
        <w:rPr>
          <w:rFonts w:ascii="Arial" w:hAnsi="Arial" w:cs="Arial"/>
          <w:sz w:val="20"/>
          <w:szCs w:val="20"/>
        </w:rPr>
        <w:t>mental health promotion, prevention and early intervention</w:t>
      </w:r>
      <w:r w:rsidR="0024421A" w:rsidRPr="00520CFB">
        <w:rPr>
          <w:rFonts w:ascii="Arial" w:hAnsi="Arial" w:cs="Arial"/>
          <w:sz w:val="20"/>
          <w:szCs w:val="20"/>
        </w:rPr>
        <w:t xml:space="preserve"> </w:t>
      </w:r>
      <w:r w:rsidR="00413A9D" w:rsidRPr="00520CFB">
        <w:rPr>
          <w:rFonts w:ascii="Arial" w:hAnsi="Arial" w:cs="Arial"/>
          <w:sz w:val="20"/>
          <w:szCs w:val="20"/>
        </w:rPr>
        <w:t xml:space="preserve">initiatives </w:t>
      </w:r>
      <w:r w:rsidR="0024421A" w:rsidRPr="00520CFB">
        <w:rPr>
          <w:rFonts w:ascii="Arial" w:hAnsi="Arial" w:cs="Arial"/>
          <w:sz w:val="20"/>
          <w:szCs w:val="20"/>
        </w:rPr>
        <w:t xml:space="preserve">should be developed, </w:t>
      </w:r>
      <w:r w:rsidR="00413A9D" w:rsidRPr="00520CFB">
        <w:rPr>
          <w:rFonts w:ascii="Arial" w:hAnsi="Arial" w:cs="Arial"/>
          <w:sz w:val="20"/>
          <w:szCs w:val="20"/>
        </w:rPr>
        <w:t xml:space="preserve">specifically </w:t>
      </w:r>
      <w:r w:rsidRPr="00520CFB">
        <w:rPr>
          <w:rFonts w:ascii="Arial" w:hAnsi="Arial" w:cs="Arial"/>
          <w:sz w:val="20"/>
          <w:szCs w:val="20"/>
        </w:rPr>
        <w:t>addressing the needs and experiences of</w:t>
      </w:r>
      <w:r w:rsidR="0024421A" w:rsidRPr="00520CFB">
        <w:rPr>
          <w:rFonts w:ascii="Arial" w:hAnsi="Arial" w:cs="Arial"/>
          <w:sz w:val="20"/>
          <w:szCs w:val="20"/>
        </w:rPr>
        <w:t xml:space="preserve"> young</w:t>
      </w:r>
      <w:r w:rsidR="00413A9D" w:rsidRPr="00520CFB">
        <w:rPr>
          <w:rFonts w:ascii="Arial" w:hAnsi="Arial" w:cs="Arial"/>
          <w:sz w:val="20"/>
          <w:szCs w:val="20"/>
        </w:rPr>
        <w:t xml:space="preserve"> women</w:t>
      </w:r>
      <w:r w:rsidRPr="00520CFB">
        <w:rPr>
          <w:rFonts w:ascii="Arial" w:hAnsi="Arial" w:cs="Arial"/>
          <w:sz w:val="20"/>
          <w:szCs w:val="20"/>
        </w:rPr>
        <w:t>.</w:t>
      </w:r>
    </w:p>
    <w:p w14:paraId="59E84760" w14:textId="7EB867DC" w:rsidR="007C12F3" w:rsidRPr="00520CFB" w:rsidRDefault="007C12F3" w:rsidP="00BD1B35">
      <w:pPr>
        <w:spacing w:before="120" w:after="120" w:line="240" w:lineRule="auto"/>
        <w:rPr>
          <w:rFonts w:ascii="Arial" w:hAnsi="Arial" w:cs="Arial"/>
          <w:sz w:val="20"/>
          <w:szCs w:val="20"/>
        </w:rPr>
      </w:pPr>
    </w:p>
    <w:p w14:paraId="689E265E" w14:textId="6769D750" w:rsidR="007C12F3" w:rsidRPr="00520CFB" w:rsidRDefault="007C12F3" w:rsidP="00BD1B35">
      <w:pPr>
        <w:spacing w:before="120" w:after="120" w:line="240" w:lineRule="auto"/>
        <w:rPr>
          <w:rFonts w:ascii="Arial" w:hAnsi="Arial" w:cs="Arial"/>
          <w:sz w:val="20"/>
          <w:szCs w:val="20"/>
        </w:rPr>
      </w:pPr>
      <w:r w:rsidRPr="00520CFB">
        <w:rPr>
          <w:rFonts w:ascii="Arial" w:hAnsi="Arial" w:cs="Arial"/>
          <w:sz w:val="20"/>
          <w:szCs w:val="20"/>
        </w:rPr>
        <w:t xml:space="preserve"> </w:t>
      </w:r>
    </w:p>
    <w:p w14:paraId="4C60D9FA" w14:textId="2B9B98C8" w:rsidR="007C12F3" w:rsidRPr="00520CFB" w:rsidRDefault="007C12F3" w:rsidP="00BD1B35">
      <w:pPr>
        <w:spacing w:before="120" w:after="120" w:line="240" w:lineRule="auto"/>
        <w:rPr>
          <w:rFonts w:ascii="Arial" w:hAnsi="Arial" w:cs="Arial"/>
          <w:sz w:val="20"/>
          <w:szCs w:val="20"/>
        </w:rPr>
      </w:pPr>
    </w:p>
    <w:p w14:paraId="75602906" w14:textId="10EB994B" w:rsidR="00F80208" w:rsidRPr="00520CFB" w:rsidRDefault="00F80208" w:rsidP="00F80208">
      <w:pPr>
        <w:spacing w:before="120" w:after="120" w:line="240" w:lineRule="auto"/>
        <w:rPr>
          <w:rFonts w:ascii="Arial" w:hAnsi="Arial" w:cs="Arial"/>
          <w:sz w:val="20"/>
          <w:szCs w:val="20"/>
        </w:rPr>
      </w:pPr>
    </w:p>
    <w:p w14:paraId="42BFB006" w14:textId="00C2F068" w:rsidR="000840FE" w:rsidRPr="00520CFB" w:rsidRDefault="002E725C" w:rsidP="00CA2788">
      <w:pPr>
        <w:pStyle w:val="Heading1"/>
        <w:rPr>
          <w:rFonts w:cs="Arial"/>
        </w:rPr>
      </w:pPr>
      <w:bookmarkStart w:id="53" w:name="_Toc493169545"/>
      <w:r w:rsidRPr="00520CFB">
        <w:rPr>
          <w:rFonts w:cs="Arial"/>
        </w:rPr>
        <w:lastRenderedPageBreak/>
        <w:t>S</w:t>
      </w:r>
      <w:r w:rsidR="00CF6D7F" w:rsidRPr="00520CFB">
        <w:rPr>
          <w:rFonts w:cs="Arial"/>
        </w:rPr>
        <w:t>ocial inclusion and participation</w:t>
      </w:r>
      <w:bookmarkEnd w:id="53"/>
    </w:p>
    <w:p w14:paraId="6BC074A1" w14:textId="5A8FAF26" w:rsidR="000840FE" w:rsidRPr="00520CFB" w:rsidRDefault="000840FE" w:rsidP="001661A9">
      <w:pPr>
        <w:spacing w:before="120" w:after="120" w:line="240" w:lineRule="auto"/>
        <w:rPr>
          <w:rFonts w:ascii="Arial" w:hAnsi="Arial" w:cs="Arial"/>
          <w:sz w:val="20"/>
          <w:szCs w:val="20"/>
        </w:rPr>
      </w:pPr>
      <w:r w:rsidRPr="00520CFB">
        <w:rPr>
          <w:rFonts w:ascii="Arial" w:hAnsi="Arial" w:cs="Arial"/>
          <w:sz w:val="20"/>
          <w:szCs w:val="20"/>
        </w:rPr>
        <w:t>Full social inclusion means having the resources, opportunities and capabilities to participate fully and equally in</w:t>
      </w:r>
      <w:r w:rsidR="003E09BE" w:rsidRPr="00520CFB">
        <w:rPr>
          <w:rFonts w:ascii="Arial" w:hAnsi="Arial" w:cs="Arial"/>
          <w:sz w:val="20"/>
          <w:szCs w:val="20"/>
        </w:rPr>
        <w:t xml:space="preserve"> education, employment and</w:t>
      </w:r>
      <w:r w:rsidRPr="00520CFB">
        <w:rPr>
          <w:rFonts w:ascii="Arial" w:hAnsi="Arial" w:cs="Arial"/>
          <w:sz w:val="20"/>
          <w:szCs w:val="20"/>
        </w:rPr>
        <w:t xml:space="preserve"> all aspects of community life, free from discrimination and disadvantage.</w:t>
      </w:r>
      <w:r w:rsidRPr="00520CFB">
        <w:rPr>
          <w:rStyle w:val="FootnoteReference"/>
          <w:rFonts w:ascii="Arial" w:hAnsi="Arial" w:cs="Arial"/>
          <w:sz w:val="20"/>
          <w:szCs w:val="20"/>
        </w:rPr>
        <w:footnoteReference w:id="212"/>
      </w:r>
      <w:r w:rsidRPr="00520CFB">
        <w:rPr>
          <w:rFonts w:ascii="Arial" w:hAnsi="Arial" w:cs="Arial"/>
          <w:sz w:val="20"/>
          <w:szCs w:val="20"/>
        </w:rPr>
        <w:t xml:space="preserve"> </w:t>
      </w:r>
    </w:p>
    <w:p w14:paraId="70D2A6F9" w14:textId="3A58AC09" w:rsidR="00632E5C" w:rsidRPr="00520CFB" w:rsidRDefault="00E273B6" w:rsidP="001661A9">
      <w:pPr>
        <w:pStyle w:val="CommentText"/>
        <w:spacing w:before="120" w:after="120"/>
        <w:rPr>
          <w:rFonts w:ascii="Arial" w:hAnsi="Arial" w:cs="Arial"/>
        </w:rPr>
      </w:pPr>
      <w:r w:rsidRPr="00520CFB">
        <w:rPr>
          <w:rFonts w:ascii="Arial" w:hAnsi="Arial" w:cs="Arial"/>
        </w:rPr>
        <w:t>M</w:t>
      </w:r>
      <w:r w:rsidR="00210009" w:rsidRPr="00520CFB">
        <w:rPr>
          <w:rFonts w:ascii="Arial" w:hAnsi="Arial" w:cs="Arial"/>
        </w:rPr>
        <w:t xml:space="preserve">any young women are active in taking on leadership and social-change roles within their school communities and </w:t>
      </w:r>
      <w:r w:rsidRPr="00520CFB">
        <w:rPr>
          <w:rFonts w:ascii="Arial" w:hAnsi="Arial" w:cs="Arial"/>
        </w:rPr>
        <w:t>other youth service settings</w:t>
      </w:r>
      <w:r w:rsidR="00926ECC" w:rsidRPr="00520CFB">
        <w:rPr>
          <w:rFonts w:ascii="Arial" w:hAnsi="Arial" w:cs="Arial"/>
        </w:rPr>
        <w:t>.</w:t>
      </w:r>
      <w:r w:rsidR="00632E5C" w:rsidRPr="00520CFB">
        <w:rPr>
          <w:rFonts w:ascii="Arial" w:hAnsi="Arial" w:cs="Arial"/>
        </w:rPr>
        <w:t xml:space="preserve"> Indeed, </w:t>
      </w:r>
      <w:r w:rsidR="00FA1660" w:rsidRPr="00520CFB">
        <w:rPr>
          <w:rFonts w:ascii="Arial" w:hAnsi="Arial" w:cs="Arial"/>
        </w:rPr>
        <w:t>y</w:t>
      </w:r>
      <w:r w:rsidR="00EF10AE" w:rsidRPr="00520CFB">
        <w:rPr>
          <w:rFonts w:ascii="Arial" w:hAnsi="Arial" w:cs="Arial"/>
        </w:rPr>
        <w:t>oung women are more likely than young men to report taking part in volunteering and student leadership activities</w:t>
      </w:r>
      <w:r w:rsidR="00926ECC" w:rsidRPr="00520CFB">
        <w:rPr>
          <w:rStyle w:val="FootnoteReference"/>
          <w:rFonts w:ascii="Arial" w:hAnsi="Arial" w:cs="Arial"/>
        </w:rPr>
        <w:footnoteReference w:id="213"/>
      </w:r>
      <w:r w:rsidR="00926ECC" w:rsidRPr="00520CFB">
        <w:rPr>
          <w:rFonts w:ascii="Arial" w:hAnsi="Arial" w:cs="Arial"/>
        </w:rPr>
        <w:t xml:space="preserve"> (for example</w:t>
      </w:r>
      <w:r w:rsidR="003E09BE" w:rsidRPr="00520CFB">
        <w:rPr>
          <w:rFonts w:ascii="Arial" w:hAnsi="Arial" w:cs="Arial"/>
        </w:rPr>
        <w:t xml:space="preserve">, </w:t>
      </w:r>
      <w:r w:rsidR="00926ECC" w:rsidRPr="00520CFB">
        <w:rPr>
          <w:rFonts w:ascii="Arial" w:hAnsi="Arial" w:cs="Arial"/>
        </w:rPr>
        <w:t>youth advisory groups</w:t>
      </w:r>
      <w:r w:rsidR="003E09BE" w:rsidRPr="00520CFB">
        <w:rPr>
          <w:rFonts w:ascii="Arial" w:hAnsi="Arial" w:cs="Arial"/>
        </w:rPr>
        <w:t xml:space="preserve"> such as student representative councils, the Victorian Government’s</w:t>
      </w:r>
      <w:r w:rsidR="00926ECC" w:rsidRPr="00520CFB">
        <w:rPr>
          <w:rFonts w:ascii="Arial" w:hAnsi="Arial" w:cs="Arial"/>
        </w:rPr>
        <w:t xml:space="preserve"> Multicultural Youth Network</w:t>
      </w:r>
      <w:r w:rsidR="003E09BE" w:rsidRPr="00520CFB">
        <w:rPr>
          <w:rFonts w:ascii="Arial" w:hAnsi="Arial" w:cs="Arial"/>
        </w:rPr>
        <w:t xml:space="preserve"> and advisory groups for youth services such as Headspace</w:t>
      </w:r>
      <w:r w:rsidR="00926ECC" w:rsidRPr="00520CFB">
        <w:rPr>
          <w:rFonts w:ascii="Arial" w:hAnsi="Arial" w:cs="Arial"/>
        </w:rPr>
        <w:t>)</w:t>
      </w:r>
      <w:r w:rsidR="002E1A54" w:rsidRPr="00520CFB">
        <w:rPr>
          <w:rFonts w:ascii="Arial" w:hAnsi="Arial" w:cs="Arial"/>
        </w:rPr>
        <w:t xml:space="preserve">. </w:t>
      </w:r>
    </w:p>
    <w:p w14:paraId="47BF4F99" w14:textId="77777777" w:rsidR="00F231FC" w:rsidRPr="00520CFB" w:rsidRDefault="00D15563" w:rsidP="00AD4823">
      <w:pPr>
        <w:pStyle w:val="CommentText"/>
        <w:shd w:val="clear" w:color="auto" w:fill="FDE9D9" w:themeFill="accent6" w:themeFillTint="33"/>
        <w:spacing w:before="120" w:after="120"/>
        <w:rPr>
          <w:rFonts w:ascii="Arial" w:hAnsi="Arial" w:cs="Arial"/>
          <w:i/>
          <w:color w:val="E36C0A" w:themeColor="accent6" w:themeShade="BF"/>
        </w:rPr>
      </w:pPr>
      <w:r w:rsidRPr="00520CFB">
        <w:rPr>
          <w:rFonts w:ascii="Arial" w:hAnsi="Arial" w:cs="Arial"/>
          <w:i/>
          <w:color w:val="E36C0A" w:themeColor="accent6" w:themeShade="BF"/>
        </w:rPr>
        <w:t>Large numbers of young women are showing leadership and willingness to get involved in social change. If their youthful initiative is not leading to high-status, well-paid roles in the adult world, this is not due to any deficit in young women. Rather, we must address the discriminatory structures and attitudes which cause young female change-makers to be ignored and devalued.</w:t>
      </w:r>
      <w:r w:rsidRPr="00520CFB">
        <w:rPr>
          <w:rStyle w:val="FootnoteReference"/>
          <w:rFonts w:ascii="Arial" w:eastAsiaTheme="minorEastAsia" w:hAnsi="Arial" w:cs="Arial"/>
          <w:color w:val="E36C0A" w:themeColor="accent6" w:themeShade="BF"/>
          <w:lang w:eastAsia="en-AU"/>
        </w:rPr>
        <w:footnoteReference w:id="214"/>
      </w:r>
    </w:p>
    <w:p w14:paraId="2BA03790" w14:textId="66B346ED" w:rsidR="00A874A0" w:rsidRPr="00520CFB" w:rsidRDefault="002E1A54" w:rsidP="001661A9">
      <w:pPr>
        <w:pStyle w:val="CommentText"/>
        <w:spacing w:before="120" w:after="120"/>
        <w:rPr>
          <w:rFonts w:ascii="Arial" w:hAnsi="Arial" w:cs="Arial"/>
        </w:rPr>
      </w:pPr>
      <w:r w:rsidRPr="00520CFB">
        <w:rPr>
          <w:rFonts w:ascii="Arial" w:hAnsi="Arial" w:cs="Arial"/>
        </w:rPr>
        <w:t>However,</w:t>
      </w:r>
      <w:r w:rsidR="00632E5C" w:rsidRPr="00520CFB">
        <w:rPr>
          <w:rFonts w:ascii="Arial" w:hAnsi="Arial" w:cs="Arial"/>
        </w:rPr>
        <w:t xml:space="preserve"> </w:t>
      </w:r>
      <w:r w:rsidR="00210009" w:rsidRPr="00520CFB">
        <w:rPr>
          <w:rFonts w:ascii="Arial" w:hAnsi="Arial" w:cs="Arial"/>
        </w:rPr>
        <w:t>this e</w:t>
      </w:r>
      <w:r w:rsidR="00E273B6" w:rsidRPr="00520CFB">
        <w:rPr>
          <w:rFonts w:ascii="Arial" w:hAnsi="Arial" w:cs="Arial"/>
        </w:rPr>
        <w:t xml:space="preserve">xperience of </w:t>
      </w:r>
      <w:r w:rsidR="00E17A09" w:rsidRPr="00520CFB">
        <w:rPr>
          <w:rFonts w:ascii="Arial" w:hAnsi="Arial" w:cs="Arial"/>
        </w:rPr>
        <w:t>‘</w:t>
      </w:r>
      <w:r w:rsidR="00E273B6" w:rsidRPr="00520CFB">
        <w:rPr>
          <w:rFonts w:ascii="Arial" w:hAnsi="Arial" w:cs="Arial"/>
        </w:rPr>
        <w:t>youth leadership</w:t>
      </w:r>
      <w:r w:rsidR="00E17A09" w:rsidRPr="00520CFB">
        <w:rPr>
          <w:rFonts w:ascii="Arial" w:hAnsi="Arial" w:cs="Arial"/>
        </w:rPr>
        <w:t>’</w:t>
      </w:r>
      <w:r w:rsidR="00E273B6" w:rsidRPr="00520CFB">
        <w:rPr>
          <w:rFonts w:ascii="Arial" w:hAnsi="Arial" w:cs="Arial"/>
        </w:rPr>
        <w:t xml:space="preserve"> </w:t>
      </w:r>
      <w:r w:rsidR="00210009" w:rsidRPr="00520CFB">
        <w:rPr>
          <w:rFonts w:ascii="Arial" w:hAnsi="Arial" w:cs="Arial"/>
        </w:rPr>
        <w:t xml:space="preserve">does not </w:t>
      </w:r>
      <w:r w:rsidR="00E273B6" w:rsidRPr="00520CFB">
        <w:rPr>
          <w:rFonts w:ascii="Arial" w:hAnsi="Arial" w:cs="Arial"/>
        </w:rPr>
        <w:t xml:space="preserve">necessarily </w:t>
      </w:r>
      <w:r w:rsidR="00210009" w:rsidRPr="00520CFB">
        <w:rPr>
          <w:rFonts w:ascii="Arial" w:hAnsi="Arial" w:cs="Arial"/>
        </w:rPr>
        <w:t xml:space="preserve">translate into leadership roles for these young women when they get out into the </w:t>
      </w:r>
      <w:r w:rsidR="00E17A09" w:rsidRPr="00520CFB">
        <w:rPr>
          <w:rFonts w:ascii="Arial" w:hAnsi="Arial" w:cs="Arial"/>
        </w:rPr>
        <w:t>‘</w:t>
      </w:r>
      <w:r w:rsidR="00210009" w:rsidRPr="00520CFB">
        <w:rPr>
          <w:rFonts w:ascii="Arial" w:hAnsi="Arial" w:cs="Arial"/>
        </w:rPr>
        <w:t>adult</w:t>
      </w:r>
      <w:r w:rsidR="00E17A09" w:rsidRPr="00520CFB">
        <w:rPr>
          <w:rFonts w:ascii="Arial" w:hAnsi="Arial" w:cs="Arial"/>
        </w:rPr>
        <w:t>’</w:t>
      </w:r>
      <w:r w:rsidR="00210009" w:rsidRPr="00520CFB">
        <w:rPr>
          <w:rFonts w:ascii="Arial" w:hAnsi="Arial" w:cs="Arial"/>
        </w:rPr>
        <w:t xml:space="preserve"> world. </w:t>
      </w:r>
    </w:p>
    <w:p w14:paraId="0AACFE6B" w14:textId="165A0411" w:rsidR="00CF6D7F" w:rsidRPr="00520CFB" w:rsidRDefault="00CF6D7F" w:rsidP="001661A9">
      <w:pPr>
        <w:spacing w:before="120" w:after="120" w:line="240" w:lineRule="auto"/>
        <w:rPr>
          <w:rFonts w:ascii="Arial" w:hAnsi="Arial" w:cs="Arial"/>
          <w:sz w:val="20"/>
          <w:szCs w:val="20"/>
        </w:rPr>
      </w:pPr>
      <w:r w:rsidRPr="00520CFB">
        <w:rPr>
          <w:rFonts w:ascii="Arial" w:hAnsi="Arial" w:cs="Arial"/>
          <w:sz w:val="20"/>
          <w:szCs w:val="20"/>
        </w:rPr>
        <w:t>You</w:t>
      </w:r>
      <w:r w:rsidR="00BB142D" w:rsidRPr="00520CFB">
        <w:rPr>
          <w:rFonts w:ascii="Arial" w:hAnsi="Arial" w:cs="Arial"/>
          <w:sz w:val="20"/>
          <w:szCs w:val="20"/>
        </w:rPr>
        <w:t xml:space="preserve">ng women still face </w:t>
      </w:r>
      <w:r w:rsidRPr="00520CFB">
        <w:rPr>
          <w:rFonts w:ascii="Arial" w:hAnsi="Arial" w:cs="Arial"/>
          <w:sz w:val="20"/>
          <w:szCs w:val="20"/>
        </w:rPr>
        <w:t>barriers to social inclusion and are often excluded or discouraged from participating in many spheres of life because of their gender. For example</w:t>
      </w:r>
      <w:r w:rsidR="00BB142D" w:rsidRPr="00520CFB">
        <w:rPr>
          <w:rFonts w:ascii="Arial" w:hAnsi="Arial" w:cs="Arial"/>
          <w:sz w:val="20"/>
          <w:szCs w:val="20"/>
        </w:rPr>
        <w:t>:</w:t>
      </w:r>
    </w:p>
    <w:p w14:paraId="29A9177A" w14:textId="069E939E" w:rsidR="00CF6D7F" w:rsidRPr="00520CFB" w:rsidRDefault="00CF6D7F" w:rsidP="001661A9">
      <w:pPr>
        <w:pStyle w:val="ListParagraph"/>
        <w:numPr>
          <w:ilvl w:val="0"/>
          <w:numId w:val="5"/>
        </w:numPr>
        <w:spacing w:before="120" w:after="120" w:line="240" w:lineRule="auto"/>
        <w:ind w:left="714" w:hanging="357"/>
        <w:contextualSpacing w:val="0"/>
        <w:rPr>
          <w:rFonts w:ascii="Arial" w:hAnsi="Arial" w:cs="Arial"/>
          <w:sz w:val="20"/>
          <w:szCs w:val="20"/>
        </w:rPr>
      </w:pPr>
      <w:r w:rsidRPr="00520CFB">
        <w:rPr>
          <w:rFonts w:ascii="Arial" w:hAnsi="Arial" w:cs="Arial"/>
          <w:sz w:val="20"/>
          <w:szCs w:val="20"/>
        </w:rPr>
        <w:t>Only one in ten girls feel</w:t>
      </w:r>
      <w:r w:rsidR="00D15563" w:rsidRPr="00520CFB">
        <w:rPr>
          <w:rFonts w:ascii="Arial" w:hAnsi="Arial" w:cs="Arial"/>
          <w:sz w:val="20"/>
          <w:szCs w:val="20"/>
        </w:rPr>
        <w:t>s</w:t>
      </w:r>
      <w:r w:rsidRPr="00520CFB">
        <w:rPr>
          <w:rFonts w:ascii="Arial" w:hAnsi="Arial" w:cs="Arial"/>
          <w:sz w:val="20"/>
          <w:szCs w:val="20"/>
        </w:rPr>
        <w:t xml:space="preserve"> that they are always treated equally to boys and two-thirds believe that gender inequality is a problem in Australia.</w:t>
      </w:r>
      <w:r w:rsidRPr="00520CFB">
        <w:rPr>
          <w:rFonts w:ascii="Arial" w:hAnsi="Arial" w:cs="Arial"/>
          <w:sz w:val="20"/>
          <w:szCs w:val="20"/>
          <w:vertAlign w:val="superscript"/>
        </w:rPr>
        <w:footnoteReference w:id="215"/>
      </w:r>
      <w:r w:rsidRPr="00520CFB">
        <w:rPr>
          <w:rFonts w:ascii="Arial" w:hAnsi="Arial" w:cs="Arial"/>
          <w:sz w:val="20"/>
          <w:szCs w:val="20"/>
        </w:rPr>
        <w:t xml:space="preserve"> </w:t>
      </w:r>
    </w:p>
    <w:p w14:paraId="56F67D88" w14:textId="17F0748E" w:rsidR="00CF6D7F" w:rsidRPr="00520CFB" w:rsidRDefault="00080FF3" w:rsidP="001661A9">
      <w:pPr>
        <w:pStyle w:val="ListParagraph"/>
        <w:numPr>
          <w:ilvl w:val="0"/>
          <w:numId w:val="5"/>
        </w:numPr>
        <w:spacing w:before="120" w:after="120" w:line="240" w:lineRule="auto"/>
        <w:ind w:left="714" w:hanging="357"/>
        <w:contextualSpacing w:val="0"/>
        <w:rPr>
          <w:rFonts w:ascii="Arial" w:hAnsi="Arial" w:cs="Arial"/>
          <w:sz w:val="20"/>
          <w:szCs w:val="20"/>
        </w:rPr>
      </w:pPr>
      <w:r w:rsidRPr="00520CFB">
        <w:rPr>
          <w:rFonts w:ascii="Arial" w:hAnsi="Arial" w:cs="Arial"/>
          <w:sz w:val="20"/>
          <w:szCs w:val="20"/>
        </w:rPr>
        <w:t xml:space="preserve">56% of </w:t>
      </w:r>
      <w:r w:rsidR="00BB142D" w:rsidRPr="00520CFB">
        <w:rPr>
          <w:rFonts w:ascii="Arial" w:hAnsi="Arial" w:cs="Arial"/>
          <w:sz w:val="20"/>
          <w:szCs w:val="20"/>
        </w:rPr>
        <w:t xml:space="preserve">Australian </w:t>
      </w:r>
      <w:proofErr w:type="gramStart"/>
      <w:r w:rsidR="00BB142D" w:rsidRPr="00520CFB">
        <w:rPr>
          <w:rFonts w:ascii="Arial" w:hAnsi="Arial" w:cs="Arial"/>
          <w:sz w:val="20"/>
          <w:szCs w:val="20"/>
        </w:rPr>
        <w:t>girls</w:t>
      </w:r>
      <w:proofErr w:type="gramEnd"/>
      <w:r w:rsidR="00CF6D7F" w:rsidRPr="00520CFB">
        <w:rPr>
          <w:rFonts w:ascii="Arial" w:hAnsi="Arial" w:cs="Arial"/>
          <w:sz w:val="20"/>
          <w:szCs w:val="20"/>
        </w:rPr>
        <w:t xml:space="preserve"> report being </w:t>
      </w:r>
      <w:r w:rsidRPr="00520CFB">
        <w:rPr>
          <w:rFonts w:ascii="Arial" w:hAnsi="Arial" w:cs="Arial"/>
          <w:sz w:val="20"/>
          <w:szCs w:val="20"/>
        </w:rPr>
        <w:t xml:space="preserve">seldom or never </w:t>
      </w:r>
      <w:r w:rsidR="00CF6D7F" w:rsidRPr="00520CFB">
        <w:rPr>
          <w:rFonts w:ascii="Arial" w:hAnsi="Arial" w:cs="Arial"/>
          <w:sz w:val="20"/>
          <w:szCs w:val="20"/>
        </w:rPr>
        <w:t xml:space="preserve">valued for </w:t>
      </w:r>
      <w:r w:rsidR="00BB142D" w:rsidRPr="00520CFB">
        <w:rPr>
          <w:rFonts w:ascii="Arial" w:hAnsi="Arial" w:cs="Arial"/>
          <w:sz w:val="20"/>
          <w:szCs w:val="20"/>
        </w:rPr>
        <w:t xml:space="preserve">their </w:t>
      </w:r>
      <w:r w:rsidRPr="00520CFB">
        <w:rPr>
          <w:rFonts w:ascii="Arial" w:hAnsi="Arial" w:cs="Arial"/>
          <w:sz w:val="20"/>
          <w:szCs w:val="20"/>
        </w:rPr>
        <w:t xml:space="preserve">intellect or opinions </w:t>
      </w:r>
      <w:r w:rsidR="00CF6D7F" w:rsidRPr="00520CFB">
        <w:rPr>
          <w:rFonts w:ascii="Arial" w:hAnsi="Arial" w:cs="Arial"/>
          <w:sz w:val="20"/>
          <w:szCs w:val="20"/>
        </w:rPr>
        <w:t>over their</w:t>
      </w:r>
      <w:r w:rsidRPr="00520CFB">
        <w:rPr>
          <w:rFonts w:ascii="Arial" w:hAnsi="Arial" w:cs="Arial"/>
          <w:sz w:val="20"/>
          <w:szCs w:val="20"/>
        </w:rPr>
        <w:t xml:space="preserve"> looks</w:t>
      </w:r>
      <w:r w:rsidR="00CF6D7F" w:rsidRPr="00520CFB">
        <w:rPr>
          <w:rFonts w:ascii="Arial" w:hAnsi="Arial" w:cs="Arial"/>
          <w:sz w:val="20"/>
          <w:szCs w:val="20"/>
        </w:rPr>
        <w:t>.</w:t>
      </w:r>
      <w:r w:rsidR="00CF6D7F" w:rsidRPr="00520CFB">
        <w:rPr>
          <w:rFonts w:ascii="Arial" w:hAnsi="Arial" w:cs="Arial"/>
          <w:sz w:val="20"/>
          <w:szCs w:val="20"/>
          <w:vertAlign w:val="superscript"/>
        </w:rPr>
        <w:footnoteReference w:id="216"/>
      </w:r>
      <w:r w:rsidR="00CF6D7F" w:rsidRPr="00520CFB">
        <w:rPr>
          <w:rFonts w:ascii="Arial" w:hAnsi="Arial" w:cs="Arial"/>
          <w:sz w:val="20"/>
          <w:szCs w:val="20"/>
        </w:rPr>
        <w:t xml:space="preserve"> </w:t>
      </w:r>
    </w:p>
    <w:p w14:paraId="493ABEEB" w14:textId="77777777" w:rsidR="00CF6D7F" w:rsidRPr="00520CFB" w:rsidRDefault="00CF6D7F" w:rsidP="001661A9">
      <w:pPr>
        <w:pStyle w:val="ListParagraph"/>
        <w:numPr>
          <w:ilvl w:val="0"/>
          <w:numId w:val="4"/>
        </w:numPr>
        <w:spacing w:before="120" w:after="120" w:line="240" w:lineRule="auto"/>
        <w:ind w:left="714" w:hanging="357"/>
        <w:contextualSpacing w:val="0"/>
        <w:rPr>
          <w:rFonts w:ascii="Arial" w:hAnsi="Arial" w:cs="Arial"/>
          <w:sz w:val="20"/>
          <w:szCs w:val="20"/>
        </w:rPr>
      </w:pPr>
      <w:r w:rsidRPr="00520CFB">
        <w:rPr>
          <w:rFonts w:ascii="Arial" w:hAnsi="Arial" w:cs="Arial"/>
          <w:sz w:val="20"/>
          <w:szCs w:val="20"/>
        </w:rPr>
        <w:t>Young women’s movement in public spaces and participation outside the home is restricted by fear of harassment and violence</w:t>
      </w:r>
      <w:r w:rsidRPr="00520CFB">
        <w:rPr>
          <w:rFonts w:ascii="Arial" w:hAnsi="Arial" w:cs="Arial"/>
          <w:b/>
          <w:sz w:val="20"/>
          <w:szCs w:val="20"/>
        </w:rPr>
        <w:t>.</w:t>
      </w:r>
      <w:r w:rsidRPr="00520CFB">
        <w:rPr>
          <w:rFonts w:ascii="Arial" w:hAnsi="Arial" w:cs="Arial"/>
          <w:sz w:val="20"/>
          <w:szCs w:val="20"/>
          <w:vertAlign w:val="superscript"/>
        </w:rPr>
        <w:footnoteReference w:id="217"/>
      </w:r>
      <w:r w:rsidRPr="00520CFB">
        <w:rPr>
          <w:rFonts w:ascii="Arial" w:hAnsi="Arial" w:cs="Arial"/>
          <w:b/>
          <w:sz w:val="20"/>
          <w:szCs w:val="20"/>
        </w:rPr>
        <w:t xml:space="preserve"> </w:t>
      </w:r>
      <w:r w:rsidRPr="00520CFB">
        <w:rPr>
          <w:rFonts w:ascii="Arial" w:hAnsi="Arial" w:cs="Arial"/>
          <w:sz w:val="20"/>
          <w:szCs w:val="20"/>
        </w:rPr>
        <w:t xml:space="preserve"> </w:t>
      </w:r>
    </w:p>
    <w:p w14:paraId="6DBB2884" w14:textId="182A0129" w:rsidR="00CF6D7F" w:rsidRPr="00520CFB" w:rsidRDefault="00CF6D7F" w:rsidP="001661A9">
      <w:pPr>
        <w:pStyle w:val="ListParagraph"/>
        <w:numPr>
          <w:ilvl w:val="0"/>
          <w:numId w:val="4"/>
        </w:numPr>
        <w:spacing w:before="120" w:after="120" w:line="240" w:lineRule="auto"/>
        <w:ind w:left="714" w:hanging="357"/>
        <w:contextualSpacing w:val="0"/>
        <w:rPr>
          <w:rFonts w:ascii="Arial" w:hAnsi="Arial" w:cs="Arial"/>
          <w:sz w:val="20"/>
          <w:szCs w:val="20"/>
        </w:rPr>
      </w:pPr>
      <w:r w:rsidRPr="00520CFB">
        <w:rPr>
          <w:rFonts w:ascii="Arial" w:hAnsi="Arial" w:cs="Arial"/>
          <w:sz w:val="20"/>
          <w:szCs w:val="20"/>
        </w:rPr>
        <w:t xml:space="preserve">At home, girls spend more time on household chores than their brothers, </w:t>
      </w:r>
      <w:r w:rsidR="00D15563" w:rsidRPr="00520CFB">
        <w:rPr>
          <w:rFonts w:ascii="Arial" w:hAnsi="Arial" w:cs="Arial"/>
          <w:sz w:val="20"/>
          <w:szCs w:val="20"/>
        </w:rPr>
        <w:t>and yet receive</w:t>
      </w:r>
      <w:r w:rsidRPr="00520CFB">
        <w:rPr>
          <w:rFonts w:ascii="Arial" w:hAnsi="Arial" w:cs="Arial"/>
          <w:sz w:val="20"/>
          <w:szCs w:val="20"/>
        </w:rPr>
        <w:t xml:space="preserve"> less pocket money. </w:t>
      </w:r>
      <w:r w:rsidRPr="00520CFB">
        <w:rPr>
          <w:rStyle w:val="FootnoteReference"/>
          <w:rFonts w:ascii="Arial" w:hAnsi="Arial" w:cs="Arial"/>
          <w:sz w:val="20"/>
          <w:szCs w:val="20"/>
        </w:rPr>
        <w:footnoteReference w:id="218"/>
      </w:r>
    </w:p>
    <w:p w14:paraId="400E466A" w14:textId="6CB865FB" w:rsidR="00CF6D7F" w:rsidRPr="00520CFB" w:rsidRDefault="00CF6D7F" w:rsidP="001661A9">
      <w:pPr>
        <w:pStyle w:val="ListParagraph"/>
        <w:numPr>
          <w:ilvl w:val="0"/>
          <w:numId w:val="4"/>
        </w:numPr>
        <w:spacing w:before="120" w:after="120" w:line="240" w:lineRule="auto"/>
        <w:ind w:left="714" w:hanging="357"/>
        <w:contextualSpacing w:val="0"/>
        <w:rPr>
          <w:rFonts w:ascii="Arial" w:hAnsi="Arial" w:cs="Arial"/>
          <w:sz w:val="20"/>
          <w:szCs w:val="20"/>
        </w:rPr>
      </w:pPr>
      <w:r w:rsidRPr="00520CFB">
        <w:rPr>
          <w:rFonts w:ascii="Arial" w:hAnsi="Arial" w:cs="Arial"/>
          <w:sz w:val="20"/>
          <w:szCs w:val="20"/>
        </w:rPr>
        <w:t>In the workplace, it is reported that young women regularly experience sexual harassment from colleagues, customers and</w:t>
      </w:r>
      <w:r w:rsidR="00313111" w:rsidRPr="00520CFB">
        <w:rPr>
          <w:rFonts w:ascii="Arial" w:hAnsi="Arial" w:cs="Arial"/>
          <w:sz w:val="20"/>
          <w:szCs w:val="20"/>
        </w:rPr>
        <w:t>/or</w:t>
      </w:r>
      <w:r w:rsidRPr="00520CFB">
        <w:rPr>
          <w:rFonts w:ascii="Arial" w:hAnsi="Arial" w:cs="Arial"/>
          <w:sz w:val="20"/>
          <w:szCs w:val="20"/>
        </w:rPr>
        <w:t xml:space="preserve"> managers.</w:t>
      </w:r>
      <w:r w:rsidRPr="00520CFB">
        <w:rPr>
          <w:rFonts w:ascii="Arial" w:hAnsi="Arial" w:cs="Arial"/>
          <w:sz w:val="20"/>
          <w:szCs w:val="20"/>
          <w:vertAlign w:val="superscript"/>
        </w:rPr>
        <w:footnoteReference w:id="219"/>
      </w:r>
      <w:r w:rsidRPr="00520CFB">
        <w:rPr>
          <w:rFonts w:ascii="Arial" w:hAnsi="Arial" w:cs="Arial"/>
          <w:sz w:val="20"/>
          <w:szCs w:val="20"/>
          <w:vertAlign w:val="superscript"/>
        </w:rPr>
        <w:t xml:space="preserve"> </w:t>
      </w:r>
      <w:r w:rsidRPr="00520CFB">
        <w:rPr>
          <w:rFonts w:ascii="Arial" w:hAnsi="Arial" w:cs="Arial"/>
          <w:sz w:val="20"/>
          <w:szCs w:val="20"/>
        </w:rPr>
        <w:t xml:space="preserve">   </w:t>
      </w:r>
    </w:p>
    <w:p w14:paraId="071283FE" w14:textId="1BB4E542" w:rsidR="0068627C" w:rsidRPr="00520CFB" w:rsidRDefault="00D93471" w:rsidP="001661A9">
      <w:pPr>
        <w:pStyle w:val="ListParagraph"/>
        <w:numPr>
          <w:ilvl w:val="0"/>
          <w:numId w:val="4"/>
        </w:numPr>
        <w:spacing w:before="120" w:after="120" w:line="240" w:lineRule="auto"/>
        <w:ind w:left="714" w:hanging="357"/>
        <w:contextualSpacing w:val="0"/>
        <w:rPr>
          <w:rFonts w:ascii="Arial" w:hAnsi="Arial" w:cs="Arial"/>
          <w:sz w:val="20"/>
          <w:szCs w:val="20"/>
        </w:rPr>
      </w:pPr>
      <w:r w:rsidRPr="00520CFB">
        <w:rPr>
          <w:rFonts w:ascii="Arial" w:hAnsi="Arial" w:cs="Arial"/>
          <w:sz w:val="20"/>
          <w:szCs w:val="20"/>
        </w:rPr>
        <w:t>Online, y</w:t>
      </w:r>
      <w:r w:rsidR="00CF6D7F" w:rsidRPr="00520CFB">
        <w:rPr>
          <w:rFonts w:ascii="Arial" w:hAnsi="Arial" w:cs="Arial"/>
          <w:sz w:val="20"/>
          <w:szCs w:val="20"/>
        </w:rPr>
        <w:t>oung women are more likely to be the targets of digital harassment by male perpetrators.</w:t>
      </w:r>
      <w:r w:rsidR="00CF6D7F" w:rsidRPr="00520CFB">
        <w:rPr>
          <w:rFonts w:ascii="Arial" w:hAnsi="Arial" w:cs="Arial"/>
          <w:sz w:val="20"/>
          <w:szCs w:val="20"/>
          <w:vertAlign w:val="superscript"/>
        </w:rPr>
        <w:t xml:space="preserve"> </w:t>
      </w:r>
      <w:r w:rsidR="00CF6D7F" w:rsidRPr="00520CFB">
        <w:rPr>
          <w:rFonts w:ascii="Arial" w:hAnsi="Arial" w:cs="Arial"/>
          <w:sz w:val="20"/>
          <w:szCs w:val="20"/>
          <w:vertAlign w:val="superscript"/>
        </w:rPr>
        <w:footnoteReference w:id="220"/>
      </w:r>
    </w:p>
    <w:p w14:paraId="2A2640D8" w14:textId="2905752E" w:rsidR="00D15563" w:rsidRPr="00520CFB" w:rsidRDefault="00D15563" w:rsidP="00AD4823">
      <w:pPr>
        <w:shd w:val="clear" w:color="auto" w:fill="DAEEF3" w:themeFill="accent5" w:themeFillTint="33"/>
        <w:spacing w:before="120" w:after="120" w:line="240" w:lineRule="auto"/>
        <w:rPr>
          <w:rFonts w:ascii="Arial" w:eastAsiaTheme="majorEastAsia" w:hAnsi="Arial" w:cs="Arial"/>
          <w:bCs/>
          <w:iCs/>
          <w:color w:val="31849B" w:themeColor="accent5" w:themeShade="BF"/>
          <w:spacing w:val="3"/>
          <w:sz w:val="20"/>
          <w:szCs w:val="20"/>
          <w:shd w:val="clear" w:color="auto" w:fill="FFFFFF"/>
        </w:rPr>
      </w:pPr>
      <w:r w:rsidRPr="00520CFB">
        <w:rPr>
          <w:rFonts w:ascii="Arial" w:hAnsi="Arial" w:cs="Arial"/>
          <w:i/>
          <w:color w:val="31849B" w:themeColor="accent5" w:themeShade="BF"/>
          <w:sz w:val="20"/>
          <w:szCs w:val="20"/>
        </w:rPr>
        <w:t xml:space="preserve">The </w:t>
      </w:r>
      <w:r w:rsidRPr="00520CFB">
        <w:rPr>
          <w:rFonts w:ascii="Arial" w:hAnsi="Arial" w:cs="Arial"/>
          <w:b/>
          <w:i/>
          <w:color w:val="31849B" w:themeColor="accent5" w:themeShade="BF"/>
          <w:sz w:val="20"/>
          <w:szCs w:val="20"/>
        </w:rPr>
        <w:t>Fitzroy High School Feminist Collective</w:t>
      </w:r>
      <w:r w:rsidRPr="00520CFB">
        <w:rPr>
          <w:rFonts w:ascii="Arial" w:hAnsi="Arial" w:cs="Arial"/>
          <w:i/>
          <w:color w:val="31849B" w:themeColor="accent5" w:themeShade="BF"/>
          <w:sz w:val="20"/>
          <w:szCs w:val="20"/>
        </w:rPr>
        <w:t xml:space="preserve"> began its life in 2013. It started with a ‘Book Club’</w:t>
      </w:r>
      <w:r w:rsidRPr="00520CFB">
        <w:rPr>
          <w:rFonts w:ascii="Arial" w:hAnsi="Arial" w:cs="Arial"/>
          <w:color w:val="31849B" w:themeColor="accent5" w:themeShade="BF"/>
          <w:spacing w:val="3"/>
          <w:sz w:val="20"/>
          <w:szCs w:val="20"/>
          <w:shd w:val="clear" w:color="auto" w:fill="FFFFFF"/>
        </w:rPr>
        <w:t xml:space="preserve"> </w:t>
      </w:r>
      <w:r w:rsidRPr="00520CFB">
        <w:rPr>
          <w:rFonts w:ascii="Arial" w:hAnsi="Arial" w:cs="Arial"/>
          <w:i/>
          <w:color w:val="31849B" w:themeColor="accent5" w:themeShade="BF"/>
          <w:sz w:val="20"/>
          <w:szCs w:val="20"/>
        </w:rPr>
        <w:t>elective class, where a student discussion about the violence visited upon a nameless female character in the text ‘Of Mice and Men’ revealed a sense of anger and frustration about gender inequality more broadly. This led to much discussion about the ‘</w:t>
      </w:r>
      <w:r w:rsidR="003E09BE" w:rsidRPr="00520CFB">
        <w:rPr>
          <w:rFonts w:ascii="Arial" w:hAnsi="Arial" w:cs="Arial"/>
          <w:i/>
          <w:color w:val="31849B" w:themeColor="accent5" w:themeShade="BF"/>
          <w:sz w:val="20"/>
          <w:szCs w:val="20"/>
        </w:rPr>
        <w:t>e</w:t>
      </w:r>
      <w:r w:rsidRPr="00520CFB">
        <w:rPr>
          <w:rFonts w:ascii="Arial" w:hAnsi="Arial" w:cs="Arial"/>
          <w:i/>
          <w:color w:val="31849B" w:themeColor="accent5" w:themeShade="BF"/>
          <w:sz w:val="20"/>
          <w:szCs w:val="20"/>
        </w:rPr>
        <w:t xml:space="preserve">veryday </w:t>
      </w:r>
      <w:r w:rsidR="003E09BE" w:rsidRPr="00520CFB">
        <w:rPr>
          <w:rFonts w:ascii="Arial" w:hAnsi="Arial" w:cs="Arial"/>
          <w:i/>
          <w:color w:val="31849B" w:themeColor="accent5" w:themeShade="BF"/>
          <w:sz w:val="20"/>
          <w:szCs w:val="20"/>
        </w:rPr>
        <w:t>s</w:t>
      </w:r>
      <w:r w:rsidRPr="00520CFB">
        <w:rPr>
          <w:rFonts w:ascii="Arial" w:hAnsi="Arial" w:cs="Arial"/>
          <w:i/>
          <w:color w:val="31849B" w:themeColor="accent5" w:themeShade="BF"/>
          <w:sz w:val="20"/>
          <w:szCs w:val="20"/>
        </w:rPr>
        <w:t xml:space="preserve">exism’ the young women in the class endured, and that the young men in the class witnessed, and gave way to the realisation that young people needed to </w:t>
      </w:r>
      <w:proofErr w:type="gramStart"/>
      <w:r w:rsidRPr="00520CFB">
        <w:rPr>
          <w:rFonts w:ascii="Arial" w:hAnsi="Arial" w:cs="Arial"/>
          <w:i/>
          <w:color w:val="31849B" w:themeColor="accent5" w:themeShade="BF"/>
          <w:sz w:val="20"/>
          <w:szCs w:val="20"/>
        </w:rPr>
        <w:t>take action</w:t>
      </w:r>
      <w:proofErr w:type="gramEnd"/>
      <w:r w:rsidRPr="00520CFB">
        <w:rPr>
          <w:rFonts w:ascii="Arial" w:hAnsi="Arial" w:cs="Arial"/>
          <w:i/>
          <w:color w:val="31849B" w:themeColor="accent5" w:themeShade="BF"/>
          <w:sz w:val="20"/>
          <w:szCs w:val="20"/>
        </w:rPr>
        <w:t xml:space="preserve"> to address these issues in a secondary school context. A lunchtime Feminist Collective quickly developed into a timetabled elective class.</w:t>
      </w:r>
      <w:r w:rsidRPr="00520CFB">
        <w:rPr>
          <w:rStyle w:val="FootnoteReference"/>
          <w:rFonts w:ascii="Arial" w:hAnsi="Arial" w:cs="Arial"/>
          <w:i/>
          <w:color w:val="31849B" w:themeColor="accent5" w:themeShade="BF"/>
          <w:sz w:val="20"/>
          <w:szCs w:val="20"/>
        </w:rPr>
        <w:footnoteReference w:id="221"/>
      </w:r>
      <w:r w:rsidRPr="00520CFB">
        <w:rPr>
          <w:rFonts w:ascii="Arial" w:hAnsi="Arial" w:cs="Arial"/>
          <w:i/>
          <w:color w:val="31849B" w:themeColor="accent5" w:themeShade="BF"/>
          <w:sz w:val="20"/>
          <w:szCs w:val="20"/>
        </w:rPr>
        <w:t xml:space="preserve"> The Collective has </w:t>
      </w:r>
      <w:r w:rsidRPr="00520CFB">
        <w:rPr>
          <w:rFonts w:ascii="Arial" w:hAnsi="Arial" w:cs="Arial"/>
          <w:i/>
          <w:color w:val="31849B" w:themeColor="accent5" w:themeShade="BF"/>
          <w:sz w:val="20"/>
          <w:szCs w:val="20"/>
        </w:rPr>
        <w:lastRenderedPageBreak/>
        <w:t>now developed a teaching resource for other schools to use.</w:t>
      </w:r>
      <w:r w:rsidRPr="00520CFB">
        <w:rPr>
          <w:rStyle w:val="FootnoteReference"/>
          <w:rFonts w:ascii="Arial" w:hAnsi="Arial" w:cs="Arial"/>
          <w:i/>
          <w:color w:val="31849B" w:themeColor="accent5" w:themeShade="BF"/>
          <w:sz w:val="20"/>
          <w:szCs w:val="20"/>
        </w:rPr>
        <w:footnoteReference w:id="222"/>
      </w:r>
      <w:r w:rsidRPr="00520CFB">
        <w:rPr>
          <w:rFonts w:ascii="Arial" w:hAnsi="Arial" w:cs="Arial"/>
          <w:i/>
          <w:color w:val="31849B" w:themeColor="accent5" w:themeShade="BF"/>
          <w:sz w:val="20"/>
          <w:szCs w:val="20"/>
        </w:rPr>
        <w:t xml:space="preserve"> Called </w:t>
      </w:r>
      <w:proofErr w:type="spellStart"/>
      <w:r w:rsidRPr="00520CFB">
        <w:rPr>
          <w:rFonts w:ascii="Arial" w:hAnsi="Arial" w:cs="Arial"/>
          <w:i/>
          <w:color w:val="31849B" w:themeColor="accent5" w:themeShade="BF"/>
          <w:sz w:val="20"/>
          <w:szCs w:val="20"/>
        </w:rPr>
        <w:t>FightBack</w:t>
      </w:r>
      <w:proofErr w:type="spellEnd"/>
      <w:r w:rsidRPr="00520CFB">
        <w:rPr>
          <w:rFonts w:ascii="Arial" w:hAnsi="Arial" w:cs="Arial"/>
          <w:i/>
          <w:color w:val="31849B" w:themeColor="accent5" w:themeShade="BF"/>
          <w:sz w:val="20"/>
          <w:szCs w:val="20"/>
        </w:rPr>
        <w:t>, the resource has units on systemic sexism, objectification and violence against women for Year 9 students.</w:t>
      </w:r>
      <w:r w:rsidRPr="00520CFB">
        <w:rPr>
          <w:rStyle w:val="FootnoteReference"/>
          <w:rFonts w:ascii="Arial" w:hAnsi="Arial" w:cs="Arial"/>
          <w:i/>
          <w:color w:val="31849B" w:themeColor="accent5" w:themeShade="BF"/>
          <w:sz w:val="20"/>
          <w:szCs w:val="20"/>
        </w:rPr>
        <w:footnoteReference w:id="223"/>
      </w:r>
    </w:p>
    <w:p w14:paraId="6A5E0240" w14:textId="57C47D95" w:rsidR="00D15563" w:rsidRPr="00520CFB" w:rsidRDefault="00CF6D7F" w:rsidP="001661A9">
      <w:pPr>
        <w:spacing w:before="120" w:after="120" w:line="240" w:lineRule="auto"/>
        <w:rPr>
          <w:rFonts w:ascii="Arial" w:hAnsi="Arial" w:cs="Arial"/>
          <w:sz w:val="20"/>
          <w:szCs w:val="20"/>
        </w:rPr>
      </w:pPr>
      <w:r w:rsidRPr="00520CFB">
        <w:rPr>
          <w:rFonts w:ascii="Arial" w:hAnsi="Arial" w:cs="Arial"/>
          <w:sz w:val="20"/>
          <w:szCs w:val="20"/>
        </w:rPr>
        <w:t xml:space="preserve">Many young women experience additional and intersecting pressures and discrimination. Young women from migrant and refugee backgrounds </w:t>
      </w:r>
      <w:r w:rsidR="00632E5C" w:rsidRPr="00520CFB">
        <w:rPr>
          <w:rFonts w:ascii="Arial" w:hAnsi="Arial" w:cs="Arial"/>
          <w:sz w:val="20"/>
          <w:szCs w:val="20"/>
        </w:rPr>
        <w:t>experience barriers to accessing</w:t>
      </w:r>
      <w:r w:rsidRPr="00520CFB">
        <w:rPr>
          <w:rFonts w:ascii="Arial" w:hAnsi="Arial" w:cs="Arial"/>
          <w:sz w:val="20"/>
          <w:szCs w:val="20"/>
        </w:rPr>
        <w:t xml:space="preserve"> services for a range of reasons including increased family responsibilities, social isolation</w:t>
      </w:r>
      <w:r w:rsidRPr="00520CFB">
        <w:rPr>
          <w:rFonts w:ascii="Arial" w:hAnsi="Arial" w:cs="Arial"/>
          <w:sz w:val="20"/>
          <w:szCs w:val="20"/>
          <w:vertAlign w:val="superscript"/>
        </w:rPr>
        <w:footnoteReference w:id="224"/>
      </w:r>
      <w:r w:rsidR="00632E5C" w:rsidRPr="00520CFB">
        <w:rPr>
          <w:rFonts w:ascii="Arial" w:hAnsi="Arial" w:cs="Arial"/>
          <w:sz w:val="20"/>
          <w:szCs w:val="20"/>
        </w:rPr>
        <w:t xml:space="preserve"> and experiences of racism and dis</w:t>
      </w:r>
      <w:r w:rsidR="008D1922" w:rsidRPr="00520CFB">
        <w:rPr>
          <w:rFonts w:ascii="Arial" w:hAnsi="Arial" w:cs="Arial"/>
          <w:sz w:val="20"/>
          <w:szCs w:val="20"/>
        </w:rPr>
        <w:t>cr</w:t>
      </w:r>
      <w:r w:rsidR="00632E5C" w:rsidRPr="00520CFB">
        <w:rPr>
          <w:rFonts w:ascii="Arial" w:hAnsi="Arial" w:cs="Arial"/>
          <w:sz w:val="20"/>
          <w:szCs w:val="20"/>
        </w:rPr>
        <w:t>imination.</w:t>
      </w:r>
      <w:r w:rsidRPr="00520CFB">
        <w:rPr>
          <w:rFonts w:ascii="Arial" w:hAnsi="Arial" w:cs="Arial"/>
          <w:sz w:val="20"/>
          <w:szCs w:val="20"/>
        </w:rPr>
        <w:t xml:space="preserve"> Young women with disabilities experience discrimination and violence in multiple settings including </w:t>
      </w:r>
      <w:r w:rsidR="00CF5915" w:rsidRPr="00520CFB">
        <w:rPr>
          <w:rFonts w:ascii="Arial" w:hAnsi="Arial" w:cs="Arial"/>
          <w:sz w:val="20"/>
          <w:szCs w:val="20"/>
        </w:rPr>
        <w:t xml:space="preserve">the </w:t>
      </w:r>
      <w:r w:rsidRPr="00520CFB">
        <w:rPr>
          <w:rFonts w:ascii="Arial" w:hAnsi="Arial" w:cs="Arial"/>
          <w:sz w:val="20"/>
          <w:szCs w:val="20"/>
        </w:rPr>
        <w:t>home, the community and institutional settings.</w:t>
      </w:r>
      <w:r w:rsidRPr="00520CFB">
        <w:rPr>
          <w:rFonts w:ascii="Arial" w:hAnsi="Arial" w:cs="Arial"/>
          <w:sz w:val="20"/>
          <w:szCs w:val="20"/>
          <w:vertAlign w:val="superscript"/>
        </w:rPr>
        <w:footnoteReference w:id="225"/>
      </w:r>
      <w:r w:rsidRPr="00520CFB">
        <w:rPr>
          <w:rFonts w:ascii="Arial" w:hAnsi="Arial" w:cs="Arial"/>
          <w:sz w:val="20"/>
          <w:szCs w:val="20"/>
        </w:rPr>
        <w:t xml:space="preserve"> </w:t>
      </w:r>
    </w:p>
    <w:p w14:paraId="2CE2C997" w14:textId="60103F6C" w:rsidR="00CF6D7F" w:rsidRPr="00520CFB" w:rsidRDefault="00CF6D7F" w:rsidP="001661A9">
      <w:pPr>
        <w:spacing w:before="120" w:after="120" w:line="240" w:lineRule="auto"/>
        <w:rPr>
          <w:rFonts w:ascii="Arial" w:hAnsi="Arial" w:cs="Arial"/>
          <w:sz w:val="20"/>
          <w:szCs w:val="20"/>
        </w:rPr>
      </w:pPr>
      <w:r w:rsidRPr="00520CFB">
        <w:rPr>
          <w:rFonts w:ascii="Arial" w:hAnsi="Arial" w:cs="Arial"/>
          <w:sz w:val="20"/>
          <w:szCs w:val="20"/>
        </w:rPr>
        <w:t>Th</w:t>
      </w:r>
      <w:r w:rsidR="00CF5915" w:rsidRPr="00520CFB">
        <w:rPr>
          <w:rFonts w:ascii="Arial" w:hAnsi="Arial" w:cs="Arial"/>
          <w:sz w:val="20"/>
          <w:szCs w:val="20"/>
        </w:rPr>
        <w:t>ese early experiences of gender-</w:t>
      </w:r>
      <w:r w:rsidRPr="00520CFB">
        <w:rPr>
          <w:rFonts w:ascii="Arial" w:hAnsi="Arial" w:cs="Arial"/>
          <w:sz w:val="20"/>
          <w:szCs w:val="20"/>
        </w:rPr>
        <w:t>based d</w:t>
      </w:r>
      <w:r w:rsidR="00CF5915" w:rsidRPr="00520CFB">
        <w:rPr>
          <w:rFonts w:ascii="Arial" w:hAnsi="Arial" w:cs="Arial"/>
          <w:sz w:val="20"/>
          <w:szCs w:val="20"/>
        </w:rPr>
        <w:t>iscrimination, exclusion and ha</w:t>
      </w:r>
      <w:r w:rsidRPr="00520CFB">
        <w:rPr>
          <w:rFonts w:ascii="Arial" w:hAnsi="Arial" w:cs="Arial"/>
          <w:sz w:val="20"/>
          <w:szCs w:val="20"/>
        </w:rPr>
        <w:t>rassment impact young women’s health and the choices they make about their future.</w:t>
      </w:r>
      <w:r w:rsidRPr="00520CFB" w:rsidDel="001714B9">
        <w:rPr>
          <w:rFonts w:ascii="Arial" w:hAnsi="Arial" w:cs="Arial"/>
          <w:sz w:val="20"/>
          <w:szCs w:val="20"/>
        </w:rPr>
        <w:t xml:space="preserve"> </w:t>
      </w:r>
    </w:p>
    <w:p w14:paraId="135C67B8" w14:textId="77777777" w:rsidR="00CF6D7F" w:rsidRPr="00520CFB" w:rsidRDefault="00CF6D7F" w:rsidP="00132A98">
      <w:pPr>
        <w:pStyle w:val="Heading2"/>
      </w:pPr>
      <w:bookmarkStart w:id="54" w:name="_Toc493169546"/>
      <w:r w:rsidRPr="00520CFB">
        <w:t>Home</w:t>
      </w:r>
      <w:bookmarkEnd w:id="54"/>
    </w:p>
    <w:p w14:paraId="5B03CAB8" w14:textId="6C92DD53" w:rsidR="00CF6D7F" w:rsidRPr="00520CFB" w:rsidRDefault="00CF6D7F" w:rsidP="001661A9">
      <w:pPr>
        <w:spacing w:before="120" w:after="120" w:line="240" w:lineRule="auto"/>
        <w:rPr>
          <w:rStyle w:val="CommentReference"/>
          <w:rFonts w:ascii="Arial" w:hAnsi="Arial" w:cs="Arial"/>
          <w:sz w:val="20"/>
          <w:szCs w:val="20"/>
        </w:rPr>
      </w:pPr>
      <w:r w:rsidRPr="00520CFB">
        <w:rPr>
          <w:rFonts w:ascii="Arial" w:hAnsi="Arial" w:cs="Arial"/>
          <w:sz w:val="20"/>
          <w:szCs w:val="20"/>
        </w:rPr>
        <w:t>Despite having more opportunities outside the home than previous generations of women, today</w:t>
      </w:r>
      <w:r w:rsidR="00CF5915" w:rsidRPr="00520CFB">
        <w:rPr>
          <w:rFonts w:ascii="Arial" w:hAnsi="Arial" w:cs="Arial"/>
          <w:sz w:val="20"/>
          <w:szCs w:val="20"/>
        </w:rPr>
        <w:t>’s</w:t>
      </w:r>
      <w:r w:rsidRPr="00520CFB">
        <w:rPr>
          <w:rFonts w:ascii="Arial" w:hAnsi="Arial" w:cs="Arial"/>
          <w:sz w:val="20"/>
          <w:szCs w:val="20"/>
        </w:rPr>
        <w:t xml:space="preserve"> Australian girls aged 10-11 still spend m</w:t>
      </w:r>
      <w:r w:rsidR="00CF5915" w:rsidRPr="00520CFB">
        <w:rPr>
          <w:rFonts w:ascii="Arial" w:hAnsi="Arial" w:cs="Arial"/>
          <w:sz w:val="20"/>
          <w:szCs w:val="20"/>
        </w:rPr>
        <w:t>ore time on household chores each</w:t>
      </w:r>
      <w:r w:rsidRPr="00520CFB">
        <w:rPr>
          <w:rFonts w:ascii="Arial" w:hAnsi="Arial" w:cs="Arial"/>
          <w:sz w:val="20"/>
          <w:szCs w:val="20"/>
        </w:rPr>
        <w:t xml:space="preserve"> day than boys</w:t>
      </w:r>
      <w:r w:rsidR="00CF5915" w:rsidRPr="00520CFB">
        <w:rPr>
          <w:rFonts w:ascii="Arial" w:hAnsi="Arial" w:cs="Arial"/>
          <w:sz w:val="20"/>
          <w:szCs w:val="20"/>
        </w:rPr>
        <w:t>,</w:t>
      </w:r>
      <w:r w:rsidRPr="00520CFB">
        <w:rPr>
          <w:rFonts w:ascii="Arial" w:hAnsi="Arial" w:cs="Arial"/>
          <w:sz w:val="20"/>
          <w:szCs w:val="20"/>
        </w:rPr>
        <w:t xml:space="preserve"> including cleaning, cooking and taking care of pets.</w:t>
      </w:r>
      <w:r w:rsidR="00D15563" w:rsidRPr="00520CFB">
        <w:rPr>
          <w:rStyle w:val="FootnoteReference"/>
          <w:rFonts w:ascii="Arial" w:hAnsi="Arial" w:cs="Arial"/>
          <w:sz w:val="20"/>
          <w:szCs w:val="20"/>
        </w:rPr>
        <w:t xml:space="preserve"> </w:t>
      </w:r>
      <w:r w:rsidR="00D15563" w:rsidRPr="00520CFB">
        <w:rPr>
          <w:rStyle w:val="FootnoteReference"/>
          <w:rFonts w:ascii="Arial" w:hAnsi="Arial" w:cs="Arial"/>
          <w:sz w:val="20"/>
          <w:szCs w:val="20"/>
        </w:rPr>
        <w:footnoteReference w:id="226"/>
      </w:r>
      <w:r w:rsidR="00D15563" w:rsidRPr="00520CFB">
        <w:rPr>
          <w:rFonts w:ascii="Arial" w:hAnsi="Arial" w:cs="Arial"/>
          <w:sz w:val="20"/>
          <w:szCs w:val="20"/>
        </w:rPr>
        <w:t xml:space="preserve"> </w:t>
      </w:r>
      <w:r w:rsidRPr="00520CFB">
        <w:rPr>
          <w:rFonts w:ascii="Arial" w:hAnsi="Arial" w:cs="Arial"/>
          <w:sz w:val="20"/>
          <w:szCs w:val="20"/>
        </w:rPr>
        <w:t>Girls</w:t>
      </w:r>
      <w:r w:rsidR="00CA678E" w:rsidRPr="00520CFB">
        <w:rPr>
          <w:rFonts w:ascii="Arial" w:hAnsi="Arial" w:cs="Arial"/>
          <w:sz w:val="20"/>
          <w:szCs w:val="20"/>
        </w:rPr>
        <w:t xml:space="preserve"> are aware that they do more housework than their brothers or boyfriends</w:t>
      </w:r>
      <w:r w:rsidR="00CA678E" w:rsidRPr="00520CFB">
        <w:rPr>
          <w:rFonts w:ascii="Arial" w:hAnsi="Arial" w:cs="Arial"/>
          <w:sz w:val="20"/>
          <w:szCs w:val="20"/>
          <w:vertAlign w:val="superscript"/>
        </w:rPr>
        <w:footnoteReference w:id="227"/>
      </w:r>
      <w:r w:rsidR="00CA678E" w:rsidRPr="00520CFB">
        <w:rPr>
          <w:rFonts w:ascii="Arial" w:hAnsi="Arial" w:cs="Arial"/>
          <w:sz w:val="20"/>
          <w:szCs w:val="20"/>
        </w:rPr>
        <w:t xml:space="preserve"> and </w:t>
      </w:r>
      <w:r w:rsidRPr="00520CFB">
        <w:rPr>
          <w:rFonts w:ascii="Arial" w:hAnsi="Arial" w:cs="Arial"/>
          <w:sz w:val="20"/>
          <w:szCs w:val="20"/>
        </w:rPr>
        <w:t>also report doing more homework than boys</w:t>
      </w:r>
      <w:r w:rsidR="00CA678E" w:rsidRPr="00520CFB">
        <w:rPr>
          <w:rFonts w:ascii="Arial" w:hAnsi="Arial" w:cs="Arial"/>
          <w:sz w:val="20"/>
          <w:szCs w:val="20"/>
        </w:rPr>
        <w:t>.</w:t>
      </w:r>
      <w:r w:rsidRPr="00520CFB">
        <w:rPr>
          <w:rStyle w:val="FootnoteReference"/>
          <w:rFonts w:ascii="Arial" w:hAnsi="Arial" w:cs="Arial"/>
          <w:sz w:val="20"/>
          <w:szCs w:val="20"/>
        </w:rPr>
        <w:footnoteReference w:id="228"/>
      </w:r>
      <w:r w:rsidRPr="00520CFB">
        <w:rPr>
          <w:rFonts w:ascii="Arial" w:hAnsi="Arial" w:cs="Arial"/>
          <w:sz w:val="20"/>
          <w:szCs w:val="20"/>
        </w:rPr>
        <w:t xml:space="preserve"> Despite doing more </w:t>
      </w:r>
      <w:r w:rsidR="00CF5915" w:rsidRPr="00520CFB">
        <w:rPr>
          <w:rFonts w:ascii="Arial" w:hAnsi="Arial" w:cs="Arial"/>
          <w:sz w:val="20"/>
          <w:szCs w:val="20"/>
        </w:rPr>
        <w:t xml:space="preserve">work at home, </w:t>
      </w:r>
      <w:r w:rsidR="003E09BE" w:rsidRPr="00520CFB">
        <w:rPr>
          <w:rFonts w:ascii="Arial" w:hAnsi="Arial" w:cs="Arial"/>
          <w:sz w:val="20"/>
          <w:szCs w:val="20"/>
        </w:rPr>
        <w:t xml:space="preserve">Australian </w:t>
      </w:r>
      <w:r w:rsidR="00CF5915" w:rsidRPr="00520CFB">
        <w:rPr>
          <w:rFonts w:ascii="Arial" w:hAnsi="Arial" w:cs="Arial"/>
          <w:sz w:val="20"/>
          <w:szCs w:val="20"/>
        </w:rPr>
        <w:t>g</w:t>
      </w:r>
      <w:r w:rsidRPr="00520CFB">
        <w:rPr>
          <w:rFonts w:ascii="Arial" w:hAnsi="Arial" w:cs="Arial"/>
          <w:sz w:val="20"/>
          <w:szCs w:val="20"/>
        </w:rPr>
        <w:t>irls receive on average 35% less pocket money than boys (on average $9.60 per week compared with boys’ $13).</w:t>
      </w:r>
      <w:r w:rsidR="00A07272" w:rsidRPr="00520CFB">
        <w:rPr>
          <w:rFonts w:ascii="Arial" w:hAnsi="Arial" w:cs="Arial"/>
          <w:sz w:val="20"/>
          <w:szCs w:val="20"/>
        </w:rPr>
        <w:t xml:space="preserve"> </w:t>
      </w:r>
      <w:r w:rsidR="00D15563" w:rsidRPr="00520CFB">
        <w:rPr>
          <w:rFonts w:ascii="Arial" w:hAnsi="Arial" w:cs="Arial"/>
          <w:sz w:val="20"/>
          <w:szCs w:val="20"/>
        </w:rPr>
        <w:t>I</w:t>
      </w:r>
      <w:r w:rsidR="00A07272" w:rsidRPr="00520CFB">
        <w:rPr>
          <w:rFonts w:ascii="Arial" w:hAnsi="Arial" w:cs="Arial"/>
          <w:sz w:val="20"/>
          <w:szCs w:val="20"/>
        </w:rPr>
        <w:t>t appears that young people in regional areas earn significantly less pocket money than their</w:t>
      </w:r>
      <w:r w:rsidR="0044414A" w:rsidRPr="00520CFB">
        <w:rPr>
          <w:rFonts w:ascii="Arial" w:hAnsi="Arial" w:cs="Arial"/>
          <w:sz w:val="20"/>
          <w:szCs w:val="20"/>
        </w:rPr>
        <w:t xml:space="preserve"> metropolitan</w:t>
      </w:r>
      <w:r w:rsidR="00A07272" w:rsidRPr="00520CFB">
        <w:rPr>
          <w:rFonts w:ascii="Arial" w:hAnsi="Arial" w:cs="Arial"/>
          <w:sz w:val="20"/>
          <w:szCs w:val="20"/>
        </w:rPr>
        <w:t xml:space="preserve"> peers.</w:t>
      </w:r>
      <w:r w:rsidR="000449C1" w:rsidRPr="00520CFB">
        <w:rPr>
          <w:rStyle w:val="FootnoteReference"/>
          <w:rFonts w:ascii="Arial" w:hAnsi="Arial" w:cs="Arial"/>
          <w:sz w:val="20"/>
          <w:szCs w:val="20"/>
        </w:rPr>
        <w:t xml:space="preserve"> </w:t>
      </w:r>
      <w:r w:rsidR="000449C1" w:rsidRPr="00520CFB">
        <w:rPr>
          <w:rStyle w:val="FootnoteReference"/>
          <w:rFonts w:ascii="Arial" w:hAnsi="Arial" w:cs="Arial"/>
          <w:sz w:val="20"/>
          <w:szCs w:val="20"/>
        </w:rPr>
        <w:footnoteReference w:id="229"/>
      </w:r>
      <w:r w:rsidRPr="00520CFB">
        <w:rPr>
          <w:rFonts w:ascii="Arial" w:hAnsi="Arial" w:cs="Arial"/>
          <w:sz w:val="20"/>
          <w:szCs w:val="20"/>
        </w:rPr>
        <w:t xml:space="preserve"> </w:t>
      </w:r>
      <w:r w:rsidR="00755EE7" w:rsidRPr="00520CFB">
        <w:rPr>
          <w:rFonts w:ascii="Arial" w:hAnsi="Arial" w:cs="Arial"/>
          <w:sz w:val="20"/>
          <w:szCs w:val="20"/>
        </w:rPr>
        <w:t>Young women’s e</w:t>
      </w:r>
      <w:r w:rsidRPr="00520CFB">
        <w:rPr>
          <w:rFonts w:ascii="Arial" w:hAnsi="Arial" w:cs="Arial"/>
          <w:sz w:val="20"/>
          <w:szCs w:val="20"/>
        </w:rPr>
        <w:t>xperiences of gend</w:t>
      </w:r>
      <w:r w:rsidR="00CF5915" w:rsidRPr="00520CFB">
        <w:rPr>
          <w:rFonts w:ascii="Arial" w:hAnsi="Arial" w:cs="Arial"/>
          <w:sz w:val="20"/>
          <w:szCs w:val="20"/>
        </w:rPr>
        <w:t>er inequality in the home</w:t>
      </w:r>
      <w:r w:rsidR="00D15563" w:rsidRPr="00520CFB">
        <w:rPr>
          <w:rFonts w:ascii="Arial" w:hAnsi="Arial" w:cs="Arial"/>
          <w:sz w:val="20"/>
          <w:szCs w:val="20"/>
        </w:rPr>
        <w:t>,</w:t>
      </w:r>
      <w:r w:rsidR="00CF5915" w:rsidRPr="00520CFB">
        <w:rPr>
          <w:rFonts w:ascii="Arial" w:hAnsi="Arial" w:cs="Arial"/>
          <w:sz w:val="20"/>
          <w:szCs w:val="20"/>
        </w:rPr>
        <w:t xml:space="preserve"> while they are growing up</w:t>
      </w:r>
      <w:r w:rsidR="00755EE7" w:rsidRPr="00520CFB">
        <w:rPr>
          <w:rFonts w:ascii="Arial" w:hAnsi="Arial" w:cs="Arial"/>
          <w:sz w:val="20"/>
          <w:szCs w:val="20"/>
        </w:rPr>
        <w:t>,</w:t>
      </w:r>
      <w:r w:rsidR="00CF5915" w:rsidRPr="00520CFB">
        <w:rPr>
          <w:rFonts w:ascii="Arial" w:hAnsi="Arial" w:cs="Arial"/>
          <w:sz w:val="20"/>
          <w:szCs w:val="20"/>
        </w:rPr>
        <w:t xml:space="preserve"> shape </w:t>
      </w:r>
      <w:r w:rsidRPr="00520CFB">
        <w:rPr>
          <w:rFonts w:ascii="Arial" w:hAnsi="Arial" w:cs="Arial"/>
          <w:sz w:val="20"/>
          <w:szCs w:val="20"/>
        </w:rPr>
        <w:t xml:space="preserve">expectations </w:t>
      </w:r>
      <w:r w:rsidR="00D15563" w:rsidRPr="00520CFB">
        <w:rPr>
          <w:rFonts w:ascii="Arial" w:hAnsi="Arial" w:cs="Arial"/>
          <w:sz w:val="20"/>
          <w:szCs w:val="20"/>
        </w:rPr>
        <w:t>for</w:t>
      </w:r>
      <w:r w:rsidR="00632E5C" w:rsidRPr="00520CFB">
        <w:rPr>
          <w:rFonts w:ascii="Arial" w:hAnsi="Arial" w:cs="Arial"/>
          <w:sz w:val="20"/>
          <w:szCs w:val="20"/>
        </w:rPr>
        <w:t xml:space="preserve"> adulthood</w:t>
      </w:r>
      <w:r w:rsidRPr="00520CFB">
        <w:rPr>
          <w:rFonts w:ascii="Arial" w:hAnsi="Arial" w:cs="Arial"/>
          <w:sz w:val="20"/>
          <w:szCs w:val="20"/>
        </w:rPr>
        <w:t xml:space="preserve">. </w:t>
      </w:r>
      <w:r w:rsidR="00B9511C" w:rsidRPr="00520CFB">
        <w:rPr>
          <w:rFonts w:ascii="Arial" w:hAnsi="Arial" w:cs="Arial"/>
          <w:sz w:val="20"/>
          <w:szCs w:val="20"/>
        </w:rPr>
        <w:t>In 2017</w:t>
      </w:r>
      <w:r w:rsidR="00346C30" w:rsidRPr="00520CFB">
        <w:rPr>
          <w:rFonts w:ascii="Arial" w:hAnsi="Arial" w:cs="Arial"/>
          <w:sz w:val="20"/>
          <w:szCs w:val="20"/>
        </w:rPr>
        <w:t>,</w:t>
      </w:r>
      <w:r w:rsidR="00B9511C" w:rsidRPr="00520CFB">
        <w:rPr>
          <w:rFonts w:ascii="Arial" w:hAnsi="Arial" w:cs="Arial"/>
          <w:sz w:val="20"/>
          <w:szCs w:val="20"/>
        </w:rPr>
        <w:t xml:space="preserve"> t</w:t>
      </w:r>
      <w:r w:rsidRPr="00520CFB">
        <w:rPr>
          <w:rFonts w:ascii="Arial" w:hAnsi="Arial" w:cs="Arial"/>
          <w:sz w:val="20"/>
          <w:szCs w:val="20"/>
        </w:rPr>
        <w:t xml:space="preserve">he gender pay gap (for adults) </w:t>
      </w:r>
      <w:r w:rsidR="00346C30" w:rsidRPr="00520CFB">
        <w:rPr>
          <w:rFonts w:ascii="Arial" w:hAnsi="Arial" w:cs="Arial"/>
          <w:sz w:val="20"/>
          <w:szCs w:val="20"/>
        </w:rPr>
        <w:t xml:space="preserve">in Australia </w:t>
      </w:r>
      <w:r w:rsidRPr="00520CFB">
        <w:rPr>
          <w:rFonts w:ascii="Arial" w:hAnsi="Arial" w:cs="Arial"/>
          <w:sz w:val="20"/>
          <w:szCs w:val="20"/>
        </w:rPr>
        <w:t>i</w:t>
      </w:r>
      <w:r w:rsidR="00B9511C" w:rsidRPr="00520CFB">
        <w:rPr>
          <w:rFonts w:ascii="Arial" w:hAnsi="Arial" w:cs="Arial"/>
          <w:sz w:val="20"/>
          <w:szCs w:val="20"/>
        </w:rPr>
        <w:t>s 15.3%,</w:t>
      </w:r>
      <w:r w:rsidRPr="00520CFB">
        <w:rPr>
          <w:rFonts w:ascii="Arial" w:hAnsi="Arial" w:cs="Arial"/>
          <w:sz w:val="20"/>
          <w:szCs w:val="20"/>
        </w:rPr>
        <w:t xml:space="preserve"> and women still do significantly more un</w:t>
      </w:r>
      <w:r w:rsidR="00755EE7" w:rsidRPr="00520CFB">
        <w:rPr>
          <w:rFonts w:ascii="Arial" w:hAnsi="Arial" w:cs="Arial"/>
          <w:sz w:val="20"/>
          <w:szCs w:val="20"/>
        </w:rPr>
        <w:t>paid</w:t>
      </w:r>
      <w:r w:rsidRPr="00520CFB">
        <w:rPr>
          <w:rFonts w:ascii="Arial" w:hAnsi="Arial" w:cs="Arial"/>
          <w:sz w:val="20"/>
          <w:szCs w:val="20"/>
        </w:rPr>
        <w:t xml:space="preserve"> caring and housework than men.</w:t>
      </w:r>
    </w:p>
    <w:p w14:paraId="3B84DC9F" w14:textId="6B693EC7" w:rsidR="00CF6D7F" w:rsidRPr="00520CFB" w:rsidRDefault="00290EDB" w:rsidP="001661A9">
      <w:pPr>
        <w:spacing w:before="120" w:after="120" w:line="240" w:lineRule="auto"/>
        <w:rPr>
          <w:rFonts w:ascii="Arial" w:hAnsi="Arial" w:cs="Arial"/>
          <w:sz w:val="20"/>
          <w:szCs w:val="20"/>
        </w:rPr>
      </w:pPr>
      <w:r w:rsidRPr="00520CFB">
        <w:rPr>
          <w:rFonts w:ascii="Arial" w:hAnsi="Arial" w:cs="Arial"/>
          <w:sz w:val="20"/>
          <w:szCs w:val="20"/>
        </w:rPr>
        <w:t>Y</w:t>
      </w:r>
      <w:r w:rsidR="00CF6D7F" w:rsidRPr="00520CFB">
        <w:rPr>
          <w:rFonts w:ascii="Arial" w:hAnsi="Arial" w:cs="Arial"/>
          <w:sz w:val="20"/>
          <w:szCs w:val="20"/>
        </w:rPr>
        <w:t xml:space="preserve">oung women </w:t>
      </w:r>
      <w:r w:rsidRPr="00520CFB">
        <w:rPr>
          <w:rFonts w:ascii="Arial" w:hAnsi="Arial" w:cs="Arial"/>
          <w:sz w:val="20"/>
          <w:szCs w:val="20"/>
        </w:rPr>
        <w:t xml:space="preserve">who have newly arrived in Australia </w:t>
      </w:r>
      <w:r w:rsidR="00CF6D7F" w:rsidRPr="00520CFB">
        <w:rPr>
          <w:rFonts w:ascii="Arial" w:hAnsi="Arial" w:cs="Arial"/>
          <w:sz w:val="20"/>
          <w:szCs w:val="20"/>
        </w:rPr>
        <w:t>face unique challenges. The settlement process during adolescence can be compounded by cultural dislocation, loss of social networks and</w:t>
      </w:r>
      <w:r w:rsidR="0044414A" w:rsidRPr="00520CFB">
        <w:rPr>
          <w:rFonts w:ascii="Arial" w:hAnsi="Arial" w:cs="Arial"/>
          <w:sz w:val="20"/>
          <w:szCs w:val="20"/>
        </w:rPr>
        <w:t>,</w:t>
      </w:r>
      <w:r w:rsidR="00CF6D7F" w:rsidRPr="00520CFB">
        <w:rPr>
          <w:rFonts w:ascii="Arial" w:hAnsi="Arial" w:cs="Arial"/>
          <w:sz w:val="20"/>
          <w:szCs w:val="20"/>
        </w:rPr>
        <w:t xml:space="preserve"> for some, the traumatic nature of their refugee experience.</w:t>
      </w:r>
      <w:r w:rsidR="00CF6D7F" w:rsidRPr="00520CFB">
        <w:rPr>
          <w:rStyle w:val="FootnoteReference"/>
          <w:rFonts w:ascii="Arial" w:hAnsi="Arial" w:cs="Arial"/>
          <w:sz w:val="20"/>
          <w:szCs w:val="20"/>
        </w:rPr>
        <w:footnoteReference w:id="230"/>
      </w:r>
      <w:r w:rsidR="00CF6D7F" w:rsidRPr="00520CFB">
        <w:rPr>
          <w:rFonts w:ascii="Arial" w:hAnsi="Arial" w:cs="Arial"/>
          <w:sz w:val="20"/>
          <w:szCs w:val="20"/>
        </w:rPr>
        <w:t xml:space="preserve"> A strong sense of their own cultural identity and traditions helps children build positive cultural identit</w:t>
      </w:r>
      <w:r w:rsidRPr="00520CFB">
        <w:rPr>
          <w:rFonts w:ascii="Arial" w:hAnsi="Arial" w:cs="Arial"/>
          <w:sz w:val="20"/>
          <w:szCs w:val="20"/>
        </w:rPr>
        <w:t>ies</w:t>
      </w:r>
      <w:r w:rsidR="00CF6D7F" w:rsidRPr="00520CFB">
        <w:rPr>
          <w:rFonts w:ascii="Arial" w:hAnsi="Arial" w:cs="Arial"/>
          <w:sz w:val="20"/>
          <w:szCs w:val="20"/>
        </w:rPr>
        <w:t xml:space="preserve"> for themselves.</w:t>
      </w:r>
      <w:r w:rsidR="00CF6D7F" w:rsidRPr="00520CFB">
        <w:rPr>
          <w:rStyle w:val="FootnoteTextChar"/>
          <w:rFonts w:cs="Arial"/>
          <w:vertAlign w:val="superscript"/>
        </w:rPr>
        <w:footnoteReference w:id="231"/>
      </w:r>
      <w:r w:rsidR="00CF6D7F" w:rsidRPr="00520CFB">
        <w:rPr>
          <w:rFonts w:ascii="Arial" w:hAnsi="Arial" w:cs="Arial"/>
          <w:sz w:val="20"/>
          <w:szCs w:val="20"/>
          <w:vertAlign w:val="superscript"/>
        </w:rPr>
        <w:t xml:space="preserve"> </w:t>
      </w:r>
      <w:r w:rsidR="00CF6D7F" w:rsidRPr="00520CFB">
        <w:rPr>
          <w:rFonts w:ascii="Arial" w:hAnsi="Arial" w:cs="Arial"/>
          <w:sz w:val="20"/>
          <w:szCs w:val="20"/>
        </w:rPr>
        <w:t>However, negotiating maintaining cultural values while adapting to a</w:t>
      </w:r>
      <w:r w:rsidR="0044414A" w:rsidRPr="00520CFB">
        <w:rPr>
          <w:rFonts w:ascii="Arial" w:hAnsi="Arial" w:cs="Arial"/>
          <w:sz w:val="20"/>
          <w:szCs w:val="20"/>
        </w:rPr>
        <w:t xml:space="preserve"> </w:t>
      </w:r>
      <w:r w:rsidR="00CF6D7F" w:rsidRPr="00520CFB">
        <w:rPr>
          <w:rFonts w:ascii="Arial" w:hAnsi="Arial" w:cs="Arial"/>
          <w:sz w:val="20"/>
          <w:szCs w:val="20"/>
        </w:rPr>
        <w:t>new community may lead to tensions in some families.</w:t>
      </w:r>
      <w:r w:rsidR="00CF6D7F" w:rsidRPr="00520CFB">
        <w:rPr>
          <w:rStyle w:val="FootnoteTextChar"/>
          <w:rFonts w:cs="Arial"/>
          <w:vertAlign w:val="superscript"/>
        </w:rPr>
        <w:footnoteReference w:id="232"/>
      </w:r>
      <w:r w:rsidR="00CF6D7F" w:rsidRPr="00520CFB">
        <w:rPr>
          <w:rStyle w:val="FootnoteReference"/>
          <w:rFonts w:ascii="Arial" w:hAnsi="Arial" w:cs="Arial"/>
          <w:sz w:val="20"/>
          <w:szCs w:val="20"/>
        </w:rPr>
        <w:t xml:space="preserve"> </w:t>
      </w:r>
      <w:r w:rsidR="00CF6D7F" w:rsidRPr="00520CFB">
        <w:rPr>
          <w:rFonts w:ascii="Arial" w:hAnsi="Arial" w:cs="Arial"/>
          <w:sz w:val="20"/>
          <w:szCs w:val="20"/>
        </w:rPr>
        <w:t>Young migrant and refugee women have reported that compared with their brothers, they experience less freedom and greater expectation</w:t>
      </w:r>
      <w:r w:rsidR="00CF5915" w:rsidRPr="00520CFB">
        <w:rPr>
          <w:rFonts w:ascii="Arial" w:hAnsi="Arial" w:cs="Arial"/>
          <w:sz w:val="20"/>
          <w:szCs w:val="20"/>
        </w:rPr>
        <w:t>s</w:t>
      </w:r>
      <w:r w:rsidR="00CF6D7F" w:rsidRPr="00520CFB">
        <w:rPr>
          <w:rFonts w:ascii="Arial" w:hAnsi="Arial" w:cs="Arial"/>
          <w:sz w:val="20"/>
          <w:szCs w:val="20"/>
        </w:rPr>
        <w:t xml:space="preserve"> to help out at home.</w:t>
      </w:r>
      <w:r w:rsidR="00FE7AB8" w:rsidRPr="00520CFB">
        <w:rPr>
          <w:rStyle w:val="FootnoteReference"/>
          <w:rFonts w:ascii="Arial" w:hAnsi="Arial" w:cs="Arial"/>
          <w:i/>
          <w:color w:val="E36C0A" w:themeColor="accent6" w:themeShade="BF"/>
          <w:sz w:val="20"/>
          <w:szCs w:val="20"/>
        </w:rPr>
        <w:t xml:space="preserve"> </w:t>
      </w:r>
      <w:r w:rsidR="00FE7AB8" w:rsidRPr="00520CFB">
        <w:rPr>
          <w:rStyle w:val="FootnoteReference"/>
          <w:rFonts w:ascii="Arial" w:hAnsi="Arial" w:cs="Arial"/>
          <w:sz w:val="20"/>
          <w:szCs w:val="20"/>
        </w:rPr>
        <w:footnoteReference w:id="233"/>
      </w:r>
    </w:p>
    <w:p w14:paraId="4F0ECFEE" w14:textId="64BDBCCB" w:rsidR="00CD4B37" w:rsidRPr="00520CFB" w:rsidRDefault="00E17A09" w:rsidP="003665B5">
      <w:pPr>
        <w:shd w:val="clear" w:color="auto" w:fill="FDE9D9" w:themeFill="accent6" w:themeFillTint="33"/>
        <w:spacing w:before="120" w:after="120" w:line="240" w:lineRule="auto"/>
        <w:rPr>
          <w:rFonts w:ascii="Arial" w:hAnsi="Arial" w:cs="Arial"/>
          <w:i/>
          <w:color w:val="E36C0A" w:themeColor="accent6" w:themeShade="BF"/>
          <w:sz w:val="20"/>
          <w:szCs w:val="20"/>
        </w:rPr>
      </w:pPr>
      <w:r w:rsidRPr="00520CFB">
        <w:rPr>
          <w:rFonts w:ascii="Arial" w:hAnsi="Arial" w:cs="Arial"/>
          <w:i/>
          <w:color w:val="E36C0A" w:themeColor="accent6" w:themeShade="BF"/>
          <w:sz w:val="20"/>
          <w:szCs w:val="20"/>
        </w:rPr>
        <w:t>‘</w:t>
      </w:r>
      <w:r w:rsidR="00CD4B37" w:rsidRPr="00520CFB">
        <w:rPr>
          <w:rFonts w:ascii="Arial" w:hAnsi="Arial" w:cs="Arial"/>
          <w:i/>
          <w:color w:val="E36C0A" w:themeColor="accent6" w:themeShade="BF"/>
          <w:sz w:val="20"/>
          <w:szCs w:val="20"/>
        </w:rPr>
        <w:t>… there’s not a lot of freedom in African families, and there’s different treatment between boys and girls in families … [girls are] being treated less than boys, boys are always being treated better.</w:t>
      </w:r>
      <w:r w:rsidRPr="00520CFB">
        <w:rPr>
          <w:rFonts w:ascii="Arial" w:hAnsi="Arial" w:cs="Arial"/>
          <w:i/>
          <w:color w:val="E36C0A" w:themeColor="accent6" w:themeShade="BF"/>
          <w:sz w:val="20"/>
          <w:szCs w:val="20"/>
        </w:rPr>
        <w:t>’</w:t>
      </w:r>
      <w:r w:rsidR="00CD4B37" w:rsidRPr="00520CFB">
        <w:rPr>
          <w:rFonts w:ascii="Arial" w:hAnsi="Arial" w:cs="Arial"/>
          <w:i/>
          <w:color w:val="E36C0A" w:themeColor="accent6" w:themeShade="BF"/>
          <w:sz w:val="20"/>
          <w:szCs w:val="20"/>
        </w:rPr>
        <w:t xml:space="preserve"> (Young Sudanese woman, 21 years).</w:t>
      </w:r>
      <w:r w:rsidR="00CD4B37" w:rsidRPr="00520CFB">
        <w:rPr>
          <w:rStyle w:val="FootnoteReference"/>
          <w:rFonts w:ascii="Arial" w:hAnsi="Arial" w:cs="Arial"/>
          <w:i/>
          <w:color w:val="E36C0A" w:themeColor="accent6" w:themeShade="BF"/>
          <w:sz w:val="20"/>
          <w:szCs w:val="20"/>
        </w:rPr>
        <w:footnoteReference w:id="234"/>
      </w:r>
    </w:p>
    <w:p w14:paraId="2BDD6618" w14:textId="0C379931" w:rsidR="00C4241F" w:rsidRPr="00520CFB" w:rsidRDefault="005D1758" w:rsidP="001661A9">
      <w:pPr>
        <w:shd w:val="clear" w:color="auto" w:fill="FFFFFF"/>
        <w:spacing w:before="120" w:after="120" w:line="240" w:lineRule="auto"/>
        <w:rPr>
          <w:rFonts w:ascii="Arial" w:hAnsi="Arial" w:cs="Arial"/>
          <w:sz w:val="20"/>
          <w:szCs w:val="20"/>
        </w:rPr>
      </w:pPr>
      <w:r w:rsidRPr="00520CFB">
        <w:rPr>
          <w:rFonts w:ascii="Arial" w:hAnsi="Arial" w:cs="Arial"/>
          <w:sz w:val="20"/>
          <w:szCs w:val="20"/>
        </w:rPr>
        <w:t xml:space="preserve">Though </w:t>
      </w:r>
      <w:r w:rsidR="0044414A" w:rsidRPr="00520CFB">
        <w:rPr>
          <w:rFonts w:ascii="Arial" w:hAnsi="Arial" w:cs="Arial"/>
          <w:sz w:val="20"/>
          <w:szCs w:val="20"/>
        </w:rPr>
        <w:t>sex-</w:t>
      </w:r>
      <w:r w:rsidRPr="00520CFB">
        <w:rPr>
          <w:rFonts w:ascii="Arial" w:hAnsi="Arial" w:cs="Arial"/>
          <w:sz w:val="20"/>
          <w:szCs w:val="20"/>
        </w:rPr>
        <w:t>disaggregated</w:t>
      </w:r>
      <w:r w:rsidR="00534B60" w:rsidRPr="00520CFB">
        <w:rPr>
          <w:rFonts w:ascii="Arial" w:hAnsi="Arial" w:cs="Arial"/>
          <w:sz w:val="20"/>
          <w:szCs w:val="20"/>
        </w:rPr>
        <w:t xml:space="preserve"> </w:t>
      </w:r>
      <w:r w:rsidR="0044414A" w:rsidRPr="00520CFB">
        <w:rPr>
          <w:rFonts w:ascii="Arial" w:hAnsi="Arial" w:cs="Arial"/>
          <w:sz w:val="20"/>
          <w:szCs w:val="20"/>
        </w:rPr>
        <w:t>data</w:t>
      </w:r>
      <w:r w:rsidR="00534B60" w:rsidRPr="00520CFB">
        <w:rPr>
          <w:rFonts w:ascii="Arial" w:hAnsi="Arial" w:cs="Arial"/>
          <w:sz w:val="20"/>
          <w:szCs w:val="20"/>
        </w:rPr>
        <w:t xml:space="preserve"> is not available,</w:t>
      </w:r>
      <w:r w:rsidRPr="00520CFB">
        <w:rPr>
          <w:rFonts w:ascii="Arial" w:hAnsi="Arial" w:cs="Arial"/>
          <w:sz w:val="20"/>
          <w:szCs w:val="20"/>
        </w:rPr>
        <w:t xml:space="preserve"> research has found that </w:t>
      </w:r>
      <w:r w:rsidR="004942D0" w:rsidRPr="00520CFB">
        <w:rPr>
          <w:rFonts w:ascii="Arial" w:hAnsi="Arial" w:cs="Arial"/>
          <w:sz w:val="20"/>
          <w:szCs w:val="20"/>
        </w:rPr>
        <w:t xml:space="preserve">Aboriginal and Torres Strait Islander adolescents report better subjective wellbeing in rural communities compared to their counterparts in urban centres. The </w:t>
      </w:r>
      <w:r w:rsidR="00BE1D20" w:rsidRPr="00520CFB">
        <w:rPr>
          <w:rFonts w:ascii="Arial" w:hAnsi="Arial" w:cs="Arial"/>
          <w:sz w:val="20"/>
          <w:szCs w:val="20"/>
        </w:rPr>
        <w:t>authors</w:t>
      </w:r>
      <w:r w:rsidR="004942D0" w:rsidRPr="00520CFB">
        <w:rPr>
          <w:rFonts w:ascii="Arial" w:hAnsi="Arial" w:cs="Arial"/>
          <w:sz w:val="20"/>
          <w:szCs w:val="20"/>
        </w:rPr>
        <w:t xml:space="preserve"> speculate this may be due to greater kinship connections which bring a greater </w:t>
      </w:r>
      <w:r w:rsidR="00632E5C" w:rsidRPr="00520CFB">
        <w:rPr>
          <w:rFonts w:ascii="Arial" w:hAnsi="Arial" w:cs="Arial"/>
          <w:sz w:val="20"/>
          <w:szCs w:val="20"/>
        </w:rPr>
        <w:t>feeling of safety and security.</w:t>
      </w:r>
      <w:r w:rsidRPr="00520CFB">
        <w:rPr>
          <w:rStyle w:val="FootnoteReference"/>
          <w:rFonts w:ascii="Arial" w:hAnsi="Arial" w:cs="Arial"/>
          <w:sz w:val="20"/>
          <w:szCs w:val="20"/>
        </w:rPr>
        <w:footnoteReference w:id="235"/>
      </w:r>
    </w:p>
    <w:p w14:paraId="73108930" w14:textId="20355162" w:rsidR="00CF6D7F" w:rsidRPr="00520CFB" w:rsidRDefault="00E40C28" w:rsidP="00132A98">
      <w:pPr>
        <w:pStyle w:val="Heading2"/>
      </w:pPr>
      <w:bookmarkStart w:id="55" w:name="_Toc493169547"/>
      <w:r w:rsidRPr="00520CFB">
        <w:lastRenderedPageBreak/>
        <w:t>Education</w:t>
      </w:r>
      <w:bookmarkEnd w:id="55"/>
      <w:r w:rsidRPr="00520CFB">
        <w:t xml:space="preserve"> </w:t>
      </w:r>
    </w:p>
    <w:p w14:paraId="3FE8B544" w14:textId="77777777" w:rsidR="00BE1D20" w:rsidRPr="00520CFB" w:rsidRDefault="00CF6D7F" w:rsidP="001661A9">
      <w:pPr>
        <w:spacing w:before="120" w:after="120" w:line="240" w:lineRule="auto"/>
        <w:rPr>
          <w:rFonts w:ascii="Arial" w:hAnsi="Arial" w:cs="Arial"/>
          <w:sz w:val="20"/>
          <w:szCs w:val="20"/>
        </w:rPr>
      </w:pPr>
      <w:r w:rsidRPr="00520CFB">
        <w:rPr>
          <w:rFonts w:ascii="Arial" w:hAnsi="Arial" w:cs="Arial"/>
          <w:sz w:val="20"/>
          <w:szCs w:val="20"/>
        </w:rPr>
        <w:t>In 2016</w:t>
      </w:r>
      <w:r w:rsidR="00CF5915" w:rsidRPr="00520CFB">
        <w:rPr>
          <w:rFonts w:ascii="Arial" w:hAnsi="Arial" w:cs="Arial"/>
          <w:sz w:val="20"/>
          <w:szCs w:val="20"/>
        </w:rPr>
        <w:t>,</w:t>
      </w:r>
      <w:r w:rsidRPr="00520CFB">
        <w:rPr>
          <w:rFonts w:ascii="Arial" w:hAnsi="Arial" w:cs="Arial"/>
          <w:sz w:val="20"/>
          <w:szCs w:val="20"/>
        </w:rPr>
        <w:t xml:space="preserve"> 83 per cent of Australian young women aged 15-19 were engaged in study.</w:t>
      </w:r>
      <w:r w:rsidRPr="00520CFB">
        <w:rPr>
          <w:rStyle w:val="FootnoteTextChar"/>
          <w:rFonts w:cs="Arial"/>
          <w:vertAlign w:val="superscript"/>
        </w:rPr>
        <w:footnoteReference w:id="236"/>
      </w:r>
      <w:r w:rsidRPr="00520CFB">
        <w:rPr>
          <w:rFonts w:ascii="Arial" w:hAnsi="Arial" w:cs="Arial"/>
          <w:sz w:val="20"/>
          <w:szCs w:val="20"/>
          <w:vertAlign w:val="superscript"/>
        </w:rPr>
        <w:t xml:space="preserve"> </w:t>
      </w:r>
      <w:r w:rsidR="005D504C" w:rsidRPr="00520CFB">
        <w:rPr>
          <w:rFonts w:ascii="Arial" w:hAnsi="Arial" w:cs="Arial"/>
          <w:sz w:val="20"/>
          <w:szCs w:val="20"/>
          <w:vertAlign w:val="superscript"/>
        </w:rPr>
        <w:t xml:space="preserve"> </w:t>
      </w:r>
      <w:r w:rsidR="005D504C" w:rsidRPr="00520CFB">
        <w:rPr>
          <w:rFonts w:ascii="Arial" w:hAnsi="Arial" w:cs="Arial"/>
          <w:sz w:val="20"/>
          <w:szCs w:val="20"/>
        </w:rPr>
        <w:t>However, t</w:t>
      </w:r>
      <w:r w:rsidRPr="00520CFB">
        <w:rPr>
          <w:rFonts w:ascii="Arial" w:hAnsi="Arial" w:cs="Arial"/>
          <w:sz w:val="20"/>
          <w:szCs w:val="20"/>
        </w:rPr>
        <w:t xml:space="preserve">here are </w:t>
      </w:r>
      <w:r w:rsidR="00D43D38" w:rsidRPr="00520CFB">
        <w:rPr>
          <w:rFonts w:ascii="Arial" w:hAnsi="Arial" w:cs="Arial"/>
          <w:sz w:val="20"/>
          <w:szCs w:val="20"/>
        </w:rPr>
        <w:t xml:space="preserve">significant </w:t>
      </w:r>
      <w:r w:rsidRPr="00520CFB">
        <w:rPr>
          <w:rFonts w:ascii="Arial" w:hAnsi="Arial" w:cs="Arial"/>
          <w:sz w:val="20"/>
          <w:szCs w:val="20"/>
        </w:rPr>
        <w:t>disparities in educational outcomes amongst young women</w:t>
      </w:r>
      <w:r w:rsidR="00534B60" w:rsidRPr="00520CFB">
        <w:rPr>
          <w:rFonts w:ascii="Arial" w:hAnsi="Arial" w:cs="Arial"/>
          <w:sz w:val="20"/>
          <w:szCs w:val="20"/>
        </w:rPr>
        <w:t xml:space="preserve">. </w:t>
      </w:r>
      <w:r w:rsidR="001E6053" w:rsidRPr="00520CFB">
        <w:rPr>
          <w:rFonts w:ascii="Arial" w:hAnsi="Arial" w:cs="Arial"/>
          <w:sz w:val="20"/>
          <w:szCs w:val="20"/>
        </w:rPr>
        <w:t xml:space="preserve">Approximately half as many Aboriginal young women </w:t>
      </w:r>
      <w:r w:rsidR="00534B60" w:rsidRPr="00520CFB">
        <w:rPr>
          <w:rFonts w:ascii="Arial" w:hAnsi="Arial" w:cs="Arial"/>
          <w:sz w:val="20"/>
          <w:szCs w:val="20"/>
        </w:rPr>
        <w:t>aged 20-24 complete</w:t>
      </w:r>
      <w:r w:rsidRPr="00520CFB">
        <w:rPr>
          <w:rFonts w:ascii="Arial" w:hAnsi="Arial" w:cs="Arial"/>
          <w:sz w:val="20"/>
          <w:szCs w:val="20"/>
        </w:rPr>
        <w:t xml:space="preserve"> Year 12</w:t>
      </w:r>
      <w:r w:rsidRPr="00520CFB">
        <w:rPr>
          <w:rStyle w:val="FootnoteTextChar"/>
          <w:rFonts w:cs="Arial"/>
          <w:vertAlign w:val="superscript"/>
        </w:rPr>
        <w:footnoteReference w:id="237"/>
      </w:r>
      <w:r w:rsidRPr="00520CFB">
        <w:rPr>
          <w:rFonts w:ascii="Arial" w:hAnsi="Arial" w:cs="Arial"/>
          <w:sz w:val="20"/>
          <w:szCs w:val="20"/>
          <w:vertAlign w:val="superscript"/>
        </w:rPr>
        <w:t xml:space="preserve"> </w:t>
      </w:r>
      <w:r w:rsidRPr="00520CFB">
        <w:rPr>
          <w:rFonts w:ascii="Arial" w:hAnsi="Arial" w:cs="Arial"/>
          <w:sz w:val="20"/>
          <w:szCs w:val="20"/>
        </w:rPr>
        <w:t>compared to the general population of young women in Australia.</w:t>
      </w:r>
      <w:r w:rsidRPr="00520CFB">
        <w:rPr>
          <w:rStyle w:val="FootnoteTextChar"/>
          <w:rFonts w:cs="Arial"/>
          <w:vertAlign w:val="superscript"/>
        </w:rPr>
        <w:footnoteReference w:id="238"/>
      </w:r>
    </w:p>
    <w:p w14:paraId="34ED42CF" w14:textId="545F9351" w:rsidR="00CF6D7F" w:rsidRPr="00520CFB" w:rsidRDefault="00CF6D7F" w:rsidP="001661A9">
      <w:pPr>
        <w:spacing w:before="120" w:after="120" w:line="240" w:lineRule="auto"/>
        <w:rPr>
          <w:rFonts w:ascii="Arial" w:hAnsi="Arial" w:cs="Arial"/>
          <w:sz w:val="20"/>
          <w:szCs w:val="20"/>
        </w:rPr>
      </w:pPr>
      <w:r w:rsidRPr="00520CFB">
        <w:rPr>
          <w:rFonts w:ascii="Arial" w:hAnsi="Arial" w:cs="Arial"/>
          <w:sz w:val="20"/>
          <w:szCs w:val="20"/>
        </w:rPr>
        <w:t xml:space="preserve">Young women with a disability are significantly less likely than their peers </w:t>
      </w:r>
      <w:r w:rsidR="00560700" w:rsidRPr="00520CFB">
        <w:rPr>
          <w:rFonts w:ascii="Arial" w:hAnsi="Arial" w:cs="Arial"/>
          <w:sz w:val="20"/>
          <w:szCs w:val="20"/>
        </w:rPr>
        <w:t>without disabilities to finish Y</w:t>
      </w:r>
      <w:r w:rsidRPr="00520CFB">
        <w:rPr>
          <w:rFonts w:ascii="Arial" w:hAnsi="Arial" w:cs="Arial"/>
          <w:sz w:val="20"/>
          <w:szCs w:val="20"/>
        </w:rPr>
        <w:t>ear 12.</w:t>
      </w:r>
      <w:r w:rsidRPr="00520CFB">
        <w:rPr>
          <w:rStyle w:val="FootnoteReference"/>
          <w:rFonts w:ascii="Arial" w:hAnsi="Arial" w:cs="Arial"/>
          <w:sz w:val="20"/>
          <w:szCs w:val="20"/>
        </w:rPr>
        <w:footnoteReference w:id="239"/>
      </w:r>
      <w:r w:rsidRPr="00520CFB">
        <w:rPr>
          <w:rFonts w:ascii="Arial" w:hAnsi="Arial" w:cs="Arial"/>
          <w:sz w:val="20"/>
          <w:szCs w:val="20"/>
        </w:rPr>
        <w:t xml:space="preserve"> </w:t>
      </w:r>
      <w:r w:rsidRPr="00520CFB">
        <w:rPr>
          <w:rFonts w:ascii="Arial" w:hAnsi="Arial" w:cs="Arial"/>
          <w:color w:val="1D1D1D"/>
          <w:sz w:val="20"/>
          <w:szCs w:val="20"/>
          <w:shd w:val="clear" w:color="auto" w:fill="FFFFFF"/>
        </w:rPr>
        <w:t xml:space="preserve">Negative </w:t>
      </w:r>
      <w:r w:rsidR="00F75D1B" w:rsidRPr="00520CFB">
        <w:rPr>
          <w:rFonts w:ascii="Arial" w:hAnsi="Arial" w:cs="Arial"/>
          <w:color w:val="1D1D1D"/>
          <w:sz w:val="20"/>
          <w:szCs w:val="20"/>
          <w:shd w:val="clear" w:color="auto" w:fill="FFFFFF"/>
        </w:rPr>
        <w:t xml:space="preserve">community </w:t>
      </w:r>
      <w:r w:rsidRPr="00520CFB">
        <w:rPr>
          <w:rFonts w:ascii="Arial" w:hAnsi="Arial" w:cs="Arial"/>
          <w:color w:val="1D1D1D"/>
          <w:sz w:val="20"/>
          <w:szCs w:val="20"/>
          <w:shd w:val="clear" w:color="auto" w:fill="FFFFFF"/>
        </w:rPr>
        <w:t xml:space="preserve">attitudes also restrict </w:t>
      </w:r>
      <w:r w:rsidR="005D504C" w:rsidRPr="00520CFB">
        <w:rPr>
          <w:rFonts w:ascii="Arial" w:hAnsi="Arial" w:cs="Arial"/>
          <w:color w:val="1D1D1D"/>
          <w:sz w:val="20"/>
          <w:szCs w:val="20"/>
          <w:shd w:val="clear" w:color="auto" w:fill="FFFFFF"/>
        </w:rPr>
        <w:t>participation in</w:t>
      </w:r>
      <w:r w:rsidRPr="00520CFB">
        <w:rPr>
          <w:rFonts w:ascii="Arial" w:hAnsi="Arial" w:cs="Arial"/>
          <w:color w:val="1D1D1D"/>
          <w:sz w:val="20"/>
          <w:szCs w:val="20"/>
          <w:shd w:val="clear" w:color="auto" w:fill="FFFFFF"/>
        </w:rPr>
        <w:t xml:space="preserve"> educat</w:t>
      </w:r>
      <w:r w:rsidR="005D504C" w:rsidRPr="00520CFB">
        <w:rPr>
          <w:rFonts w:ascii="Arial" w:hAnsi="Arial" w:cs="Arial"/>
          <w:color w:val="1D1D1D"/>
          <w:sz w:val="20"/>
          <w:szCs w:val="20"/>
          <w:shd w:val="clear" w:color="auto" w:fill="FFFFFF"/>
        </w:rPr>
        <w:t>ion for girls with disabilities</w:t>
      </w:r>
      <w:r w:rsidRPr="00520CFB">
        <w:rPr>
          <w:rStyle w:val="FootnoteReference"/>
          <w:rFonts w:ascii="Arial" w:hAnsi="Arial" w:cs="Arial"/>
          <w:color w:val="1D1D1D"/>
          <w:sz w:val="20"/>
          <w:szCs w:val="20"/>
          <w:shd w:val="clear" w:color="auto" w:fill="FFFFFF"/>
        </w:rPr>
        <w:footnoteReference w:id="240"/>
      </w:r>
      <w:r w:rsidR="005D504C" w:rsidRPr="00520CFB">
        <w:rPr>
          <w:rFonts w:ascii="Arial" w:hAnsi="Arial" w:cs="Arial"/>
          <w:sz w:val="20"/>
          <w:szCs w:val="20"/>
        </w:rPr>
        <w:t xml:space="preserve"> and many</w:t>
      </w:r>
      <w:r w:rsidR="00560700" w:rsidRPr="00520CFB">
        <w:rPr>
          <w:rFonts w:ascii="Arial" w:hAnsi="Arial" w:cs="Arial"/>
          <w:sz w:val="20"/>
          <w:szCs w:val="20"/>
        </w:rPr>
        <w:t xml:space="preserve"> </w:t>
      </w:r>
      <w:r w:rsidRPr="00520CFB">
        <w:rPr>
          <w:rFonts w:ascii="Arial" w:hAnsi="Arial" w:cs="Arial"/>
          <w:sz w:val="20"/>
          <w:szCs w:val="20"/>
        </w:rPr>
        <w:t xml:space="preserve">students </w:t>
      </w:r>
      <w:r w:rsidR="00560700" w:rsidRPr="00520CFB">
        <w:rPr>
          <w:rFonts w:ascii="Arial" w:hAnsi="Arial" w:cs="Arial"/>
          <w:sz w:val="20"/>
          <w:szCs w:val="20"/>
        </w:rPr>
        <w:t xml:space="preserve">with disabilities </w:t>
      </w:r>
      <w:r w:rsidRPr="00520CFB">
        <w:rPr>
          <w:rFonts w:ascii="Arial" w:hAnsi="Arial" w:cs="Arial"/>
          <w:sz w:val="20"/>
          <w:szCs w:val="20"/>
        </w:rPr>
        <w:t xml:space="preserve">are still educated in segregated environments. </w:t>
      </w:r>
    </w:p>
    <w:p w14:paraId="075D610F" w14:textId="3F701B32" w:rsidR="00EC3D90" w:rsidRPr="00520CFB" w:rsidRDefault="00CF6D7F" w:rsidP="00DD1DDA">
      <w:pPr>
        <w:shd w:val="clear" w:color="auto" w:fill="FDE9D9" w:themeFill="accent6" w:themeFillTint="33"/>
        <w:spacing w:before="120" w:after="120" w:line="240" w:lineRule="auto"/>
        <w:rPr>
          <w:rStyle w:val="Heading4Char"/>
          <w:rFonts w:cs="Arial"/>
          <w:sz w:val="20"/>
          <w:szCs w:val="20"/>
        </w:rPr>
      </w:pPr>
      <w:r w:rsidRPr="00520CFB">
        <w:rPr>
          <w:rFonts w:ascii="Arial" w:hAnsi="Arial" w:cs="Arial"/>
          <w:i/>
          <w:color w:val="E36C0A" w:themeColor="accent6" w:themeShade="BF"/>
          <w:sz w:val="20"/>
          <w:szCs w:val="20"/>
        </w:rPr>
        <w:t>‘</w:t>
      </w:r>
      <w:r w:rsidR="00560700" w:rsidRPr="00520CFB">
        <w:rPr>
          <w:rFonts w:ascii="Arial" w:hAnsi="Arial" w:cs="Arial"/>
          <w:i/>
          <w:color w:val="E36C0A" w:themeColor="accent6" w:themeShade="BF"/>
          <w:sz w:val="20"/>
          <w:szCs w:val="20"/>
        </w:rPr>
        <w:t>[Students and parents are] f</w:t>
      </w:r>
      <w:r w:rsidRPr="00520CFB">
        <w:rPr>
          <w:rFonts w:ascii="Arial" w:hAnsi="Arial" w:cs="Arial"/>
          <w:i/>
          <w:color w:val="E36C0A" w:themeColor="accent6" w:themeShade="BF"/>
          <w:sz w:val="20"/>
          <w:szCs w:val="20"/>
        </w:rPr>
        <w:t xml:space="preserve">aced with two impossible options; a mainstream school with a meaningful curriculum but not enough support, or a special school where their child's physical </w:t>
      </w:r>
      <w:r w:rsidR="00560700" w:rsidRPr="00520CFB">
        <w:rPr>
          <w:rFonts w:ascii="Arial" w:hAnsi="Arial" w:cs="Arial"/>
          <w:i/>
          <w:color w:val="E36C0A" w:themeColor="accent6" w:themeShade="BF"/>
          <w:sz w:val="20"/>
          <w:szCs w:val="20"/>
        </w:rPr>
        <w:t xml:space="preserve">needs </w:t>
      </w:r>
      <w:r w:rsidRPr="00520CFB">
        <w:rPr>
          <w:rFonts w:ascii="Arial" w:hAnsi="Arial" w:cs="Arial"/>
          <w:i/>
          <w:color w:val="E36C0A" w:themeColor="accent6" w:themeShade="BF"/>
          <w:sz w:val="20"/>
          <w:szCs w:val="20"/>
        </w:rPr>
        <w:t>may be met, but where they won't get the skills they need to compete in the labour market or enter tertiary education.’</w:t>
      </w:r>
      <w:r w:rsidRPr="00520CFB">
        <w:rPr>
          <w:rStyle w:val="FootnoteReference"/>
          <w:rFonts w:ascii="Arial" w:hAnsi="Arial" w:cs="Arial"/>
          <w:i/>
          <w:color w:val="E36C0A" w:themeColor="accent6" w:themeShade="BF"/>
          <w:sz w:val="20"/>
          <w:szCs w:val="20"/>
        </w:rPr>
        <w:footnoteReference w:id="241"/>
      </w:r>
      <w:r w:rsidRPr="00520CFB">
        <w:rPr>
          <w:rFonts w:ascii="Arial" w:hAnsi="Arial" w:cs="Arial"/>
          <w:i/>
          <w:color w:val="E36C0A" w:themeColor="accent6" w:themeShade="BF"/>
          <w:sz w:val="20"/>
          <w:szCs w:val="20"/>
        </w:rPr>
        <w:t xml:space="preserve"> </w:t>
      </w:r>
    </w:p>
    <w:p w14:paraId="19DB5C8F" w14:textId="15FE368F" w:rsidR="0040555B" w:rsidRPr="00520CFB" w:rsidRDefault="00560700" w:rsidP="00DD1DDA">
      <w:pPr>
        <w:shd w:val="clear" w:color="auto" w:fill="DAEEF3" w:themeFill="accent5" w:themeFillTint="33"/>
        <w:spacing w:before="120" w:after="120" w:line="240" w:lineRule="auto"/>
        <w:rPr>
          <w:rFonts w:ascii="Arial" w:hAnsi="Arial" w:cs="Arial"/>
          <w:i/>
          <w:color w:val="31849B" w:themeColor="accent5" w:themeShade="BF"/>
          <w:sz w:val="20"/>
          <w:szCs w:val="20"/>
        </w:rPr>
      </w:pPr>
      <w:r w:rsidRPr="00520CFB">
        <w:rPr>
          <w:rFonts w:ascii="Arial" w:hAnsi="Arial" w:cs="Arial"/>
          <w:b/>
          <w:i/>
          <w:color w:val="31849B" w:themeColor="accent5" w:themeShade="BF"/>
          <w:sz w:val="20"/>
          <w:szCs w:val="20"/>
        </w:rPr>
        <w:t>Enabling Younger Women</w:t>
      </w:r>
      <w:r w:rsidRPr="00520CFB">
        <w:rPr>
          <w:rFonts w:ascii="Arial" w:hAnsi="Arial" w:cs="Arial"/>
          <w:i/>
          <w:color w:val="31849B" w:themeColor="accent5" w:themeShade="BF"/>
          <w:sz w:val="20"/>
          <w:szCs w:val="20"/>
        </w:rPr>
        <w:t xml:space="preserve"> is a </w:t>
      </w:r>
      <w:r w:rsidR="00CF6D7F" w:rsidRPr="00520CFB">
        <w:rPr>
          <w:rFonts w:ascii="Arial" w:hAnsi="Arial" w:cs="Arial"/>
          <w:i/>
          <w:color w:val="31849B" w:themeColor="accent5" w:themeShade="BF"/>
          <w:sz w:val="20"/>
          <w:szCs w:val="20"/>
        </w:rPr>
        <w:t>community development and leadership program</w:t>
      </w:r>
      <w:r w:rsidRPr="00520CFB">
        <w:rPr>
          <w:rFonts w:ascii="Arial" w:hAnsi="Arial" w:cs="Arial"/>
          <w:i/>
          <w:color w:val="31849B" w:themeColor="accent5" w:themeShade="BF"/>
          <w:sz w:val="20"/>
          <w:szCs w:val="20"/>
        </w:rPr>
        <w:t xml:space="preserve"> run by Women with Disabilities Victoria</w:t>
      </w:r>
      <w:r w:rsidR="00F75D1B" w:rsidRPr="00520CFB">
        <w:rPr>
          <w:rFonts w:ascii="Arial" w:hAnsi="Arial" w:cs="Arial"/>
          <w:i/>
          <w:color w:val="31849B" w:themeColor="accent5" w:themeShade="BF"/>
          <w:sz w:val="20"/>
          <w:szCs w:val="20"/>
        </w:rPr>
        <w:t>. The program</w:t>
      </w:r>
      <w:r w:rsidRPr="00520CFB">
        <w:rPr>
          <w:rFonts w:ascii="Arial" w:hAnsi="Arial" w:cs="Arial"/>
          <w:i/>
          <w:color w:val="31849B" w:themeColor="accent5" w:themeShade="BF"/>
          <w:sz w:val="20"/>
          <w:szCs w:val="20"/>
        </w:rPr>
        <w:t xml:space="preserve"> empowers</w:t>
      </w:r>
      <w:r w:rsidR="00CF6D7F" w:rsidRPr="00520CFB">
        <w:rPr>
          <w:rFonts w:ascii="Arial" w:hAnsi="Arial" w:cs="Arial"/>
          <w:i/>
          <w:color w:val="31849B" w:themeColor="accent5" w:themeShade="BF"/>
          <w:sz w:val="20"/>
          <w:szCs w:val="20"/>
        </w:rPr>
        <w:t xml:space="preserve"> young women with disabilities to develop their leadership, knowledge and advocacy skills in their transition from secondary education. Young women with disabilities are recruited to co-facilitate the program</w:t>
      </w:r>
      <w:r w:rsidR="00E65869" w:rsidRPr="00520CFB">
        <w:rPr>
          <w:rFonts w:ascii="Arial" w:hAnsi="Arial" w:cs="Arial"/>
          <w:i/>
          <w:color w:val="31849B" w:themeColor="accent5" w:themeShade="BF"/>
          <w:sz w:val="20"/>
          <w:szCs w:val="20"/>
        </w:rPr>
        <w:t xml:space="preserve"> which </w:t>
      </w:r>
      <w:r w:rsidR="00C40461" w:rsidRPr="00520CFB">
        <w:rPr>
          <w:rFonts w:ascii="Arial" w:hAnsi="Arial" w:cs="Arial"/>
          <w:i/>
          <w:color w:val="31849B" w:themeColor="accent5" w:themeShade="BF"/>
          <w:sz w:val="20"/>
          <w:szCs w:val="20"/>
        </w:rPr>
        <w:t>a</w:t>
      </w:r>
      <w:r w:rsidR="00E65869" w:rsidRPr="00520CFB">
        <w:rPr>
          <w:rFonts w:ascii="Arial" w:hAnsi="Arial" w:cs="Arial"/>
          <w:i/>
          <w:color w:val="31849B" w:themeColor="accent5" w:themeShade="BF"/>
          <w:sz w:val="20"/>
          <w:szCs w:val="20"/>
        </w:rPr>
        <w:t>ims to b</w:t>
      </w:r>
      <w:r w:rsidR="00CF6D7F" w:rsidRPr="00520CFB">
        <w:rPr>
          <w:rFonts w:ascii="Arial" w:hAnsi="Arial" w:cs="Arial"/>
          <w:i/>
          <w:color w:val="31849B" w:themeColor="accent5" w:themeShade="BF"/>
          <w:sz w:val="20"/>
          <w:szCs w:val="20"/>
        </w:rPr>
        <w:t>etter prepare young women with disabilities to make the transition from secondary education to life post-school</w:t>
      </w:r>
      <w:r w:rsidR="005E1B90" w:rsidRPr="00520CFB">
        <w:rPr>
          <w:rFonts w:ascii="Arial" w:hAnsi="Arial" w:cs="Arial"/>
          <w:i/>
          <w:color w:val="31849B" w:themeColor="accent5" w:themeShade="BF"/>
          <w:sz w:val="20"/>
          <w:szCs w:val="20"/>
        </w:rPr>
        <w:t>.</w:t>
      </w:r>
    </w:p>
    <w:p w14:paraId="1C27E005" w14:textId="603C382E" w:rsidR="0040555B" w:rsidRPr="00520CFB" w:rsidRDefault="0040555B" w:rsidP="001661A9">
      <w:pPr>
        <w:spacing w:before="120" w:after="120" w:line="240" w:lineRule="auto"/>
        <w:rPr>
          <w:rFonts w:ascii="Arial" w:hAnsi="Arial" w:cs="Arial"/>
          <w:sz w:val="20"/>
          <w:szCs w:val="20"/>
        </w:rPr>
      </w:pPr>
      <w:r w:rsidRPr="00520CFB">
        <w:rPr>
          <w:rFonts w:ascii="Arial" w:hAnsi="Arial" w:cs="Arial"/>
          <w:sz w:val="20"/>
          <w:szCs w:val="20"/>
        </w:rPr>
        <w:t>Girls may be subjected to sexualisation and sexual harassment at school.</w:t>
      </w:r>
      <w:r w:rsidRPr="00520CFB">
        <w:rPr>
          <w:rStyle w:val="FootnoteReference"/>
          <w:rFonts w:ascii="Arial" w:hAnsi="Arial" w:cs="Arial"/>
          <w:sz w:val="20"/>
          <w:szCs w:val="20"/>
        </w:rPr>
        <w:footnoteReference w:id="242"/>
      </w:r>
      <w:r w:rsidRPr="00520CFB">
        <w:rPr>
          <w:rFonts w:ascii="Arial" w:hAnsi="Arial" w:cs="Arial"/>
          <w:sz w:val="20"/>
          <w:szCs w:val="20"/>
        </w:rPr>
        <w:t xml:space="preserve"> For example, 71 Australian schools were recently implicated in ‘pornography rings’, where graphic sexual images of female students were shared without their consent by male students.</w:t>
      </w:r>
      <w:r w:rsidRPr="00520CFB">
        <w:rPr>
          <w:rStyle w:val="FootnoteReference"/>
          <w:rFonts w:ascii="Arial" w:hAnsi="Arial" w:cs="Arial"/>
          <w:sz w:val="20"/>
          <w:szCs w:val="20"/>
        </w:rPr>
        <w:footnoteReference w:id="243"/>
      </w:r>
      <w:r w:rsidRPr="00520CFB">
        <w:rPr>
          <w:rFonts w:ascii="Arial" w:hAnsi="Arial" w:cs="Arial"/>
          <w:sz w:val="20"/>
          <w:szCs w:val="20"/>
        </w:rPr>
        <w:t xml:space="preserve"> While many commentators blamed the young women themselves for taking the photos, others challenged this victim-blaming narrative, placing the responsibility on the male students who shared the images.</w:t>
      </w:r>
    </w:p>
    <w:p w14:paraId="4CB6A2E6" w14:textId="305DA650" w:rsidR="0040555B" w:rsidRPr="00520CFB" w:rsidRDefault="0040555B" w:rsidP="001661A9">
      <w:pPr>
        <w:spacing w:before="120" w:after="120" w:line="240" w:lineRule="auto"/>
        <w:rPr>
          <w:rFonts w:ascii="Arial" w:hAnsi="Arial" w:cs="Arial"/>
          <w:sz w:val="20"/>
          <w:szCs w:val="20"/>
        </w:rPr>
      </w:pPr>
      <w:r w:rsidRPr="00520CFB">
        <w:rPr>
          <w:rFonts w:ascii="Arial" w:hAnsi="Arial" w:cs="Arial"/>
          <w:sz w:val="20"/>
          <w:szCs w:val="20"/>
        </w:rPr>
        <w:t xml:space="preserve">Sharna </w:t>
      </w:r>
      <w:proofErr w:type="spellStart"/>
      <w:r w:rsidRPr="00520CFB">
        <w:rPr>
          <w:rFonts w:ascii="Arial" w:hAnsi="Arial" w:cs="Arial"/>
          <w:sz w:val="20"/>
          <w:szCs w:val="20"/>
        </w:rPr>
        <w:t>Bremner</w:t>
      </w:r>
      <w:proofErr w:type="spellEnd"/>
      <w:r w:rsidRPr="00520CFB">
        <w:rPr>
          <w:rFonts w:ascii="Arial" w:hAnsi="Arial" w:cs="Arial"/>
          <w:sz w:val="20"/>
          <w:szCs w:val="20"/>
        </w:rPr>
        <w:t xml:space="preserve"> from the Australian university advocacy group End Rape on Campus argues that the sharing of explicit images of young women and girls without their consent is not just “innocent” adolescent male sexual curiosity. Young men and boys </w:t>
      </w:r>
      <w:proofErr w:type="gramStart"/>
      <w:r w:rsidRPr="00520CFB">
        <w:rPr>
          <w:rFonts w:ascii="Arial" w:hAnsi="Arial" w:cs="Arial"/>
          <w:sz w:val="20"/>
          <w:szCs w:val="20"/>
        </w:rPr>
        <w:t>are able to</w:t>
      </w:r>
      <w:proofErr w:type="gramEnd"/>
      <w:r w:rsidRPr="00520CFB">
        <w:rPr>
          <w:rFonts w:ascii="Arial" w:hAnsi="Arial" w:cs="Arial"/>
          <w:sz w:val="20"/>
          <w:szCs w:val="20"/>
        </w:rPr>
        <w:t xml:space="preserve"> access limitless pornography online, and in the case of school pornography rings: ‘What they are getting off on is the very fact that these images are not consensual and that the victims have no idea they are being exploited.’</w:t>
      </w:r>
      <w:r w:rsidRPr="00520CFB">
        <w:rPr>
          <w:rStyle w:val="FootnoteReference"/>
          <w:rFonts w:ascii="Arial" w:hAnsi="Arial" w:cs="Arial"/>
          <w:sz w:val="20"/>
          <w:szCs w:val="20"/>
        </w:rPr>
        <w:footnoteReference w:id="244"/>
      </w:r>
    </w:p>
    <w:p w14:paraId="785C77A2" w14:textId="77777777" w:rsidR="006E4456" w:rsidRPr="00520CFB" w:rsidRDefault="002B33A7" w:rsidP="001661A9">
      <w:pPr>
        <w:pStyle w:val="Heading4"/>
        <w:spacing w:before="120" w:after="120" w:line="240" w:lineRule="auto"/>
        <w:rPr>
          <w:rFonts w:cs="Arial"/>
          <w:b w:val="0"/>
          <w:color w:val="auto"/>
          <w:sz w:val="20"/>
          <w:szCs w:val="20"/>
        </w:rPr>
      </w:pPr>
      <w:r w:rsidRPr="00520CFB">
        <w:rPr>
          <w:rFonts w:cs="Arial"/>
          <w:b w:val="0"/>
          <w:color w:val="auto"/>
          <w:sz w:val="20"/>
          <w:szCs w:val="20"/>
        </w:rPr>
        <w:t>When schools and universities do not intervene in student sexual harassment, it sends a message that it is acceptable behaviour.</w:t>
      </w:r>
      <w:r w:rsidRPr="00520CFB">
        <w:rPr>
          <w:rStyle w:val="FootnoteReference"/>
          <w:rFonts w:cs="Arial"/>
          <w:b w:val="0"/>
          <w:color w:val="auto"/>
          <w:sz w:val="20"/>
          <w:szCs w:val="20"/>
        </w:rPr>
        <w:footnoteReference w:id="245"/>
      </w:r>
      <w:r w:rsidRPr="00520CFB">
        <w:rPr>
          <w:rFonts w:cs="Arial"/>
          <w:b w:val="0"/>
          <w:color w:val="auto"/>
          <w:sz w:val="20"/>
          <w:szCs w:val="20"/>
        </w:rPr>
        <w:t xml:space="preserve"> How schools handle sexual harassment influences whether girls will report gendered violence in the future and whether they internalise the blame.</w:t>
      </w:r>
      <w:r w:rsidRPr="00520CFB">
        <w:rPr>
          <w:rStyle w:val="FootnoteReference"/>
          <w:rFonts w:cs="Arial"/>
          <w:b w:val="0"/>
          <w:color w:val="auto"/>
          <w:sz w:val="20"/>
          <w:szCs w:val="20"/>
        </w:rPr>
        <w:footnoteReference w:id="246"/>
      </w:r>
      <w:r w:rsidR="00FF2FD7" w:rsidRPr="00520CFB">
        <w:rPr>
          <w:rFonts w:cs="Arial"/>
          <w:b w:val="0"/>
          <w:color w:val="auto"/>
          <w:sz w:val="20"/>
          <w:szCs w:val="20"/>
        </w:rPr>
        <w:t xml:space="preserve"> </w:t>
      </w:r>
    </w:p>
    <w:p w14:paraId="56D8F6E7" w14:textId="216A9080" w:rsidR="006E4456" w:rsidRPr="00520CFB" w:rsidRDefault="00FF2FD7" w:rsidP="001661A9">
      <w:pPr>
        <w:spacing w:before="120" w:after="120" w:line="240" w:lineRule="auto"/>
        <w:rPr>
          <w:rFonts w:ascii="Arial" w:hAnsi="Arial" w:cs="Arial"/>
        </w:rPr>
      </w:pPr>
      <w:r w:rsidRPr="00520CFB">
        <w:rPr>
          <w:rFonts w:ascii="Arial" w:hAnsi="Arial" w:cs="Arial"/>
          <w:sz w:val="20"/>
          <w:szCs w:val="20"/>
        </w:rPr>
        <w:t>In 2017 the Australian Human Rights Commission released a National Report on Sexual Assault and Sexual Harassment at Australian Universities</w:t>
      </w:r>
      <w:r w:rsidR="006E4456" w:rsidRPr="00520CFB">
        <w:rPr>
          <w:rFonts w:ascii="Arial" w:hAnsi="Arial" w:cs="Arial"/>
          <w:sz w:val="20"/>
          <w:szCs w:val="20"/>
        </w:rPr>
        <w:t>. The survey found that one in five students (26%) had experienced sexual harassment in a university setting, with women twice as likely as men to have experienced it.</w:t>
      </w:r>
      <w:r w:rsidR="006E4456" w:rsidRPr="00520CFB">
        <w:rPr>
          <w:rStyle w:val="FootnoteReference"/>
          <w:rFonts w:ascii="Arial" w:hAnsi="Arial" w:cs="Arial"/>
          <w:sz w:val="20"/>
          <w:szCs w:val="20"/>
        </w:rPr>
        <w:footnoteReference w:id="247"/>
      </w:r>
    </w:p>
    <w:p w14:paraId="6D9285C0" w14:textId="2BD328F7" w:rsidR="00CF6D7F" w:rsidRPr="00520CFB" w:rsidRDefault="00CF6D7F" w:rsidP="005C0DD9">
      <w:pPr>
        <w:pStyle w:val="Heading2"/>
      </w:pPr>
      <w:bookmarkStart w:id="56" w:name="_Toc493169548"/>
      <w:r w:rsidRPr="00520CFB">
        <w:lastRenderedPageBreak/>
        <w:t>Clothing and school uniforms</w:t>
      </w:r>
      <w:bookmarkEnd w:id="56"/>
    </w:p>
    <w:p w14:paraId="29221A67" w14:textId="5524047B" w:rsidR="00CF6D7F" w:rsidRPr="00520CFB" w:rsidRDefault="00CF6D7F" w:rsidP="001661A9">
      <w:pPr>
        <w:spacing w:before="120" w:after="120" w:line="240" w:lineRule="auto"/>
        <w:rPr>
          <w:rFonts w:ascii="Arial" w:hAnsi="Arial" w:cs="Arial"/>
          <w:sz w:val="20"/>
          <w:szCs w:val="20"/>
        </w:rPr>
      </w:pPr>
      <w:r w:rsidRPr="00520CFB">
        <w:rPr>
          <w:rFonts w:ascii="Arial" w:hAnsi="Arial" w:cs="Arial"/>
          <w:color w:val="000000" w:themeColor="text1"/>
          <w:sz w:val="20"/>
          <w:szCs w:val="20"/>
        </w:rPr>
        <w:t xml:space="preserve">Clothing, hair and personal grooming play a central role in </w:t>
      </w:r>
      <w:r w:rsidR="00560700" w:rsidRPr="00520CFB">
        <w:rPr>
          <w:rFonts w:ascii="Arial" w:hAnsi="Arial" w:cs="Arial"/>
          <w:color w:val="000000" w:themeColor="text1"/>
          <w:sz w:val="20"/>
          <w:szCs w:val="20"/>
        </w:rPr>
        <w:t xml:space="preserve">shaping the body image of </w:t>
      </w:r>
      <w:r w:rsidRPr="00520CFB">
        <w:rPr>
          <w:rFonts w:ascii="Arial" w:hAnsi="Arial" w:cs="Arial"/>
          <w:color w:val="000000" w:themeColor="text1"/>
          <w:sz w:val="20"/>
          <w:szCs w:val="20"/>
        </w:rPr>
        <w:t xml:space="preserve">young people. </w:t>
      </w:r>
      <w:r w:rsidR="00560700" w:rsidRPr="00520CFB">
        <w:rPr>
          <w:rFonts w:ascii="Arial" w:hAnsi="Arial" w:cs="Arial"/>
          <w:color w:val="000000" w:themeColor="text1"/>
          <w:sz w:val="20"/>
          <w:szCs w:val="20"/>
        </w:rPr>
        <w:t>The pressure to attain</w:t>
      </w:r>
      <w:r w:rsidRPr="00520CFB">
        <w:rPr>
          <w:rFonts w:ascii="Arial" w:hAnsi="Arial" w:cs="Arial"/>
          <w:color w:val="000000" w:themeColor="text1"/>
          <w:sz w:val="20"/>
          <w:szCs w:val="20"/>
        </w:rPr>
        <w:t xml:space="preserve"> certain ‘looks’, through wearing brands and particular items of clothing, </w:t>
      </w:r>
      <w:r w:rsidR="00560700" w:rsidRPr="00520CFB">
        <w:rPr>
          <w:rFonts w:ascii="Arial" w:hAnsi="Arial" w:cs="Arial"/>
          <w:color w:val="000000" w:themeColor="text1"/>
          <w:sz w:val="20"/>
          <w:szCs w:val="20"/>
        </w:rPr>
        <w:t xml:space="preserve">can </w:t>
      </w:r>
      <w:r w:rsidRPr="00520CFB">
        <w:rPr>
          <w:rFonts w:ascii="Arial" w:hAnsi="Arial" w:cs="Arial"/>
          <w:color w:val="000000" w:themeColor="text1"/>
          <w:sz w:val="20"/>
          <w:szCs w:val="20"/>
        </w:rPr>
        <w:t xml:space="preserve">exclude </w:t>
      </w:r>
      <w:r w:rsidR="00560700" w:rsidRPr="00520CFB">
        <w:rPr>
          <w:rFonts w:ascii="Arial" w:hAnsi="Arial" w:cs="Arial"/>
          <w:color w:val="000000" w:themeColor="text1"/>
          <w:sz w:val="20"/>
          <w:szCs w:val="20"/>
        </w:rPr>
        <w:t>young people from economically disadvantaged backgrounds. While some</w:t>
      </w:r>
      <w:r w:rsidR="00A16E82" w:rsidRPr="00520CFB">
        <w:rPr>
          <w:rFonts w:ascii="Arial" w:hAnsi="Arial" w:cs="Arial"/>
          <w:color w:val="000000" w:themeColor="text1"/>
          <w:sz w:val="20"/>
          <w:szCs w:val="20"/>
        </w:rPr>
        <w:t xml:space="preserve"> students believe that school uniforms level</w:t>
      </w:r>
      <w:r w:rsidRPr="00520CFB">
        <w:rPr>
          <w:rFonts w:ascii="Arial" w:hAnsi="Arial" w:cs="Arial"/>
          <w:color w:val="000000" w:themeColor="text1"/>
          <w:sz w:val="20"/>
          <w:szCs w:val="20"/>
        </w:rPr>
        <w:t xml:space="preserve"> out these pressures to some extent within school environments</w:t>
      </w:r>
      <w:r w:rsidR="00A16E82" w:rsidRPr="00520CFB">
        <w:rPr>
          <w:rFonts w:ascii="Arial" w:hAnsi="Arial" w:cs="Arial"/>
          <w:color w:val="000000" w:themeColor="text1"/>
          <w:sz w:val="20"/>
          <w:szCs w:val="20"/>
        </w:rPr>
        <w:t>,</w:t>
      </w:r>
      <w:r w:rsidRPr="00520CFB">
        <w:rPr>
          <w:rStyle w:val="FootnoteReference"/>
          <w:rFonts w:ascii="Arial" w:hAnsi="Arial" w:cs="Arial"/>
          <w:color w:val="000000" w:themeColor="text1"/>
          <w:sz w:val="20"/>
          <w:szCs w:val="20"/>
        </w:rPr>
        <w:footnoteReference w:id="248"/>
      </w:r>
      <w:r w:rsidRPr="00520CFB">
        <w:rPr>
          <w:rFonts w:ascii="Arial" w:hAnsi="Arial" w:cs="Arial"/>
          <w:color w:val="000000" w:themeColor="text1"/>
          <w:sz w:val="20"/>
          <w:szCs w:val="20"/>
        </w:rPr>
        <w:t xml:space="preserve"> s</w:t>
      </w:r>
      <w:r w:rsidRPr="00520CFB">
        <w:rPr>
          <w:rFonts w:ascii="Arial" w:hAnsi="Arial" w:cs="Arial"/>
          <w:sz w:val="20"/>
          <w:szCs w:val="20"/>
        </w:rPr>
        <w:t xml:space="preserve">chool uniforms can </w:t>
      </w:r>
      <w:r w:rsidR="00A16E82" w:rsidRPr="00520CFB">
        <w:rPr>
          <w:rFonts w:ascii="Arial" w:hAnsi="Arial" w:cs="Arial"/>
          <w:sz w:val="20"/>
          <w:szCs w:val="20"/>
        </w:rPr>
        <w:t xml:space="preserve">also </w:t>
      </w:r>
      <w:r w:rsidRPr="00520CFB">
        <w:rPr>
          <w:rFonts w:ascii="Arial" w:hAnsi="Arial" w:cs="Arial"/>
          <w:sz w:val="20"/>
          <w:szCs w:val="20"/>
        </w:rPr>
        <w:t xml:space="preserve">limit how girls move about at school. </w:t>
      </w:r>
    </w:p>
    <w:p w14:paraId="1C5B9A71" w14:textId="3BF40184" w:rsidR="00CF6D7F" w:rsidRPr="00520CFB" w:rsidRDefault="00A16E82" w:rsidP="001661A9">
      <w:pPr>
        <w:spacing w:before="120" w:after="120" w:line="240" w:lineRule="auto"/>
        <w:rPr>
          <w:rFonts w:ascii="Arial" w:hAnsi="Arial" w:cs="Arial"/>
          <w:sz w:val="20"/>
          <w:szCs w:val="20"/>
        </w:rPr>
      </w:pPr>
      <w:r w:rsidRPr="00520CFB">
        <w:rPr>
          <w:rFonts w:ascii="Arial" w:hAnsi="Arial" w:cs="Arial"/>
          <w:sz w:val="20"/>
          <w:szCs w:val="20"/>
        </w:rPr>
        <w:t>Skirts and dresses restrict movement and can ma</w:t>
      </w:r>
      <w:r w:rsidR="00534B60" w:rsidRPr="00520CFB">
        <w:rPr>
          <w:rFonts w:ascii="Arial" w:hAnsi="Arial" w:cs="Arial"/>
          <w:sz w:val="20"/>
          <w:szCs w:val="20"/>
        </w:rPr>
        <w:t xml:space="preserve">ke playing sport uncomfortable. </w:t>
      </w:r>
      <w:r w:rsidR="00CF6D7F" w:rsidRPr="00520CFB">
        <w:rPr>
          <w:rFonts w:ascii="Arial" w:hAnsi="Arial" w:cs="Arial"/>
          <w:sz w:val="20"/>
          <w:szCs w:val="20"/>
        </w:rPr>
        <w:t xml:space="preserve">An Australian study found girls did significantly less exercise when they had to wear a dress than </w:t>
      </w:r>
      <w:r w:rsidRPr="00520CFB">
        <w:rPr>
          <w:rFonts w:ascii="Arial" w:hAnsi="Arial" w:cs="Arial"/>
          <w:sz w:val="20"/>
          <w:szCs w:val="20"/>
        </w:rPr>
        <w:t>when they wore</w:t>
      </w:r>
      <w:r w:rsidR="00CF6D7F" w:rsidRPr="00520CFB">
        <w:rPr>
          <w:rFonts w:ascii="Arial" w:hAnsi="Arial" w:cs="Arial"/>
          <w:sz w:val="20"/>
          <w:szCs w:val="20"/>
        </w:rPr>
        <w:t xml:space="preserve"> shorts.</w:t>
      </w:r>
      <w:r w:rsidR="00CF6D7F" w:rsidRPr="00520CFB">
        <w:rPr>
          <w:rFonts w:ascii="Arial" w:hAnsi="Arial" w:cs="Arial"/>
          <w:sz w:val="20"/>
          <w:szCs w:val="20"/>
          <w:vertAlign w:val="superscript"/>
        </w:rPr>
        <w:footnoteReference w:id="249"/>
      </w:r>
      <w:r w:rsidR="00CF6D7F" w:rsidRPr="00520CFB">
        <w:rPr>
          <w:rFonts w:ascii="Arial" w:hAnsi="Arial" w:cs="Arial"/>
          <w:sz w:val="20"/>
          <w:szCs w:val="20"/>
        </w:rPr>
        <w:t xml:space="preserve"> The Victorian Equal Opportunity and Human Rights Commission </w:t>
      </w:r>
      <w:r w:rsidR="0044414A" w:rsidRPr="00520CFB">
        <w:rPr>
          <w:rFonts w:ascii="Arial" w:hAnsi="Arial" w:cs="Arial"/>
          <w:sz w:val="20"/>
          <w:szCs w:val="20"/>
        </w:rPr>
        <w:t xml:space="preserve">has </w:t>
      </w:r>
      <w:r w:rsidR="00CF6D7F" w:rsidRPr="00520CFB">
        <w:rPr>
          <w:rFonts w:ascii="Arial" w:hAnsi="Arial" w:cs="Arial"/>
          <w:sz w:val="20"/>
          <w:szCs w:val="20"/>
        </w:rPr>
        <w:t xml:space="preserve">recently stated that requiring female students to wear dresses instead of pants </w:t>
      </w:r>
      <w:r w:rsidR="0044414A" w:rsidRPr="00520CFB">
        <w:rPr>
          <w:rFonts w:ascii="Arial" w:hAnsi="Arial" w:cs="Arial"/>
          <w:sz w:val="20"/>
          <w:szCs w:val="20"/>
        </w:rPr>
        <w:t xml:space="preserve">may </w:t>
      </w:r>
      <w:r w:rsidR="00CF6D7F" w:rsidRPr="00520CFB">
        <w:rPr>
          <w:rFonts w:ascii="Arial" w:hAnsi="Arial" w:cs="Arial"/>
          <w:sz w:val="20"/>
          <w:szCs w:val="20"/>
        </w:rPr>
        <w:t>amount to ‘direct discrimination’.</w:t>
      </w:r>
      <w:r w:rsidR="00CF6D7F" w:rsidRPr="00520CFB">
        <w:rPr>
          <w:rStyle w:val="FootnoteReference"/>
          <w:rFonts w:ascii="Arial" w:hAnsi="Arial" w:cs="Arial"/>
          <w:sz w:val="20"/>
          <w:szCs w:val="20"/>
        </w:rPr>
        <w:footnoteReference w:id="250"/>
      </w:r>
      <w:r w:rsidR="00CF6D7F" w:rsidRPr="00520CFB">
        <w:rPr>
          <w:rFonts w:ascii="Arial" w:hAnsi="Arial" w:cs="Arial"/>
          <w:sz w:val="20"/>
          <w:szCs w:val="20"/>
        </w:rPr>
        <w:t xml:space="preserve"> </w:t>
      </w:r>
      <w:r w:rsidR="00157546" w:rsidRPr="00520CFB">
        <w:rPr>
          <w:rFonts w:ascii="Arial" w:hAnsi="Arial" w:cs="Arial"/>
          <w:sz w:val="20"/>
          <w:szCs w:val="20"/>
        </w:rPr>
        <w:t xml:space="preserve">Requiring girls to wear uniforms that are </w:t>
      </w:r>
      <w:r w:rsidR="00FA5944" w:rsidRPr="00520CFB">
        <w:rPr>
          <w:rFonts w:ascii="Arial" w:hAnsi="Arial" w:cs="Arial"/>
          <w:sz w:val="20"/>
          <w:szCs w:val="20"/>
        </w:rPr>
        <w:t>stereotypically</w:t>
      </w:r>
      <w:r w:rsidR="00157546" w:rsidRPr="00520CFB">
        <w:rPr>
          <w:rFonts w:ascii="Arial" w:hAnsi="Arial" w:cs="Arial"/>
          <w:sz w:val="20"/>
          <w:szCs w:val="20"/>
        </w:rPr>
        <w:t xml:space="preserve"> feminine is also problematic for girls who </w:t>
      </w:r>
      <w:r w:rsidR="00FA5944" w:rsidRPr="00520CFB">
        <w:rPr>
          <w:rFonts w:ascii="Arial" w:hAnsi="Arial" w:cs="Arial"/>
          <w:sz w:val="20"/>
          <w:szCs w:val="20"/>
        </w:rPr>
        <w:t xml:space="preserve">do not </w:t>
      </w:r>
      <w:r w:rsidR="00157546" w:rsidRPr="00520CFB">
        <w:rPr>
          <w:rFonts w:ascii="Arial" w:hAnsi="Arial" w:cs="Arial"/>
          <w:sz w:val="20"/>
          <w:szCs w:val="20"/>
        </w:rPr>
        <w:t xml:space="preserve">wish to </w:t>
      </w:r>
      <w:r w:rsidR="00FA5944" w:rsidRPr="00520CFB">
        <w:rPr>
          <w:rFonts w:ascii="Arial" w:hAnsi="Arial" w:cs="Arial"/>
          <w:sz w:val="20"/>
          <w:szCs w:val="20"/>
        </w:rPr>
        <w:t>conform with these ideals, or who wish to express</w:t>
      </w:r>
      <w:r w:rsidR="00157546" w:rsidRPr="00520CFB">
        <w:rPr>
          <w:rFonts w:ascii="Arial" w:hAnsi="Arial" w:cs="Arial"/>
          <w:sz w:val="20"/>
          <w:szCs w:val="20"/>
        </w:rPr>
        <w:t xml:space="preserve"> a more androgynous or masculine gender identity.</w:t>
      </w:r>
    </w:p>
    <w:p w14:paraId="218F3E0E" w14:textId="29A4C882" w:rsidR="00DC5D2C" w:rsidRPr="00520CFB" w:rsidRDefault="00DC5D2C" w:rsidP="005C0DD9">
      <w:pPr>
        <w:shd w:val="clear" w:color="auto" w:fill="DAEEF3" w:themeFill="accent5" w:themeFillTint="33"/>
        <w:spacing w:before="120" w:after="120" w:line="240" w:lineRule="auto"/>
        <w:rPr>
          <w:rFonts w:ascii="Arial" w:hAnsi="Arial" w:cs="Arial"/>
          <w:i/>
          <w:color w:val="31849B" w:themeColor="accent5" w:themeShade="BF"/>
          <w:sz w:val="20"/>
          <w:szCs w:val="20"/>
        </w:rPr>
      </w:pPr>
      <w:r w:rsidRPr="00520CFB">
        <w:rPr>
          <w:rFonts w:ascii="Arial" w:hAnsi="Arial" w:cs="Arial"/>
          <w:i/>
          <w:color w:val="31849B" w:themeColor="accent5" w:themeShade="BF"/>
          <w:sz w:val="20"/>
          <w:szCs w:val="20"/>
        </w:rPr>
        <w:t>More and more schools are moving towards unisex uniform policies to allow their female students</w:t>
      </w:r>
      <w:r w:rsidR="00CF6D7F" w:rsidRPr="00520CFB">
        <w:rPr>
          <w:rFonts w:ascii="Arial" w:hAnsi="Arial" w:cs="Arial"/>
          <w:i/>
          <w:color w:val="31849B" w:themeColor="accent5" w:themeShade="BF"/>
          <w:sz w:val="20"/>
          <w:szCs w:val="20"/>
        </w:rPr>
        <w:t xml:space="preserve"> to wear pants and </w:t>
      </w:r>
      <w:r w:rsidRPr="00520CFB">
        <w:rPr>
          <w:rFonts w:ascii="Arial" w:hAnsi="Arial" w:cs="Arial"/>
          <w:i/>
          <w:color w:val="31849B" w:themeColor="accent5" w:themeShade="BF"/>
          <w:sz w:val="20"/>
          <w:szCs w:val="20"/>
        </w:rPr>
        <w:t>shorts.</w:t>
      </w:r>
      <w:r w:rsidRPr="00520CFB">
        <w:rPr>
          <w:rStyle w:val="FootnoteReference"/>
          <w:rFonts w:ascii="Arial" w:hAnsi="Arial" w:cs="Arial"/>
          <w:color w:val="31849B" w:themeColor="accent5" w:themeShade="BF"/>
        </w:rPr>
        <w:footnoteReference w:id="251"/>
      </w:r>
      <w:r w:rsidRPr="00520CFB">
        <w:rPr>
          <w:rStyle w:val="FootnoteReference"/>
          <w:rFonts w:ascii="Arial" w:hAnsi="Arial" w:cs="Arial"/>
          <w:color w:val="31849B" w:themeColor="accent5" w:themeShade="BF"/>
        </w:rPr>
        <w:t xml:space="preserve"> </w:t>
      </w:r>
    </w:p>
    <w:p w14:paraId="0F4C5D21" w14:textId="397EFF08" w:rsidR="00DC5D2C" w:rsidRPr="00520CFB" w:rsidRDefault="00CF6D7F" w:rsidP="005C0DD9">
      <w:pPr>
        <w:shd w:val="clear" w:color="auto" w:fill="DAEEF3" w:themeFill="accent5" w:themeFillTint="33"/>
        <w:spacing w:before="120" w:after="120" w:line="240" w:lineRule="auto"/>
        <w:rPr>
          <w:rFonts w:ascii="Arial" w:hAnsi="Arial" w:cs="Arial"/>
          <w:i/>
          <w:color w:val="31849B" w:themeColor="accent5" w:themeShade="BF"/>
          <w:sz w:val="20"/>
          <w:szCs w:val="20"/>
        </w:rPr>
      </w:pPr>
      <w:r w:rsidRPr="00520CFB">
        <w:rPr>
          <w:rFonts w:ascii="Arial" w:hAnsi="Arial" w:cs="Arial"/>
          <w:b/>
          <w:i/>
          <w:color w:val="31849B" w:themeColor="accent5" w:themeShade="BF"/>
          <w:sz w:val="20"/>
          <w:szCs w:val="20"/>
        </w:rPr>
        <w:t>School</w:t>
      </w:r>
      <w:r w:rsidR="00DC5D2C" w:rsidRPr="00520CFB">
        <w:rPr>
          <w:rFonts w:ascii="Arial" w:hAnsi="Arial" w:cs="Arial"/>
          <w:b/>
          <w:i/>
          <w:color w:val="31849B" w:themeColor="accent5" w:themeShade="BF"/>
          <w:sz w:val="20"/>
          <w:szCs w:val="20"/>
        </w:rPr>
        <w:t xml:space="preserve"> uniform requirements</w:t>
      </w:r>
      <w:r w:rsidR="00DC5D2C" w:rsidRPr="00520CFB">
        <w:rPr>
          <w:rFonts w:ascii="Arial" w:hAnsi="Arial" w:cs="Arial"/>
          <w:i/>
          <w:color w:val="31849B" w:themeColor="accent5" w:themeShade="BF"/>
          <w:sz w:val="20"/>
          <w:szCs w:val="20"/>
        </w:rPr>
        <w:t xml:space="preserve"> should be reassessed in terms of their contribution to creating equitable, diverse and inclusive school communities. This was highlighted recently when two sisters from African backgrounds in Melbourne were asked by their high school to take out their braids, on the basis that that white students at the school were not permitted to wear them.</w:t>
      </w:r>
      <w:r w:rsidR="00DC5D2C" w:rsidRPr="00520CFB">
        <w:rPr>
          <w:rStyle w:val="FootnoteReference"/>
          <w:rFonts w:ascii="Arial" w:hAnsi="Arial" w:cs="Arial"/>
          <w:color w:val="31849B" w:themeColor="accent5" w:themeShade="BF"/>
        </w:rPr>
        <w:footnoteReference w:id="252"/>
      </w:r>
      <w:r w:rsidR="00DC5D2C" w:rsidRPr="00520CFB">
        <w:rPr>
          <w:rFonts w:ascii="Arial" w:hAnsi="Arial" w:cs="Arial"/>
          <w:i/>
          <w:color w:val="31849B" w:themeColor="accent5" w:themeShade="BF"/>
          <w:sz w:val="20"/>
          <w:szCs w:val="20"/>
        </w:rPr>
        <w:t xml:space="preserve"> However, the sisters argued that braids were part of their African culture and reported that braiding </w:t>
      </w:r>
      <w:r w:rsidRPr="00520CFB">
        <w:rPr>
          <w:rFonts w:ascii="Arial" w:hAnsi="Arial" w:cs="Arial"/>
          <w:i/>
          <w:color w:val="31849B" w:themeColor="accent5" w:themeShade="BF"/>
          <w:sz w:val="20"/>
          <w:szCs w:val="20"/>
        </w:rPr>
        <w:t xml:space="preserve">their hair </w:t>
      </w:r>
      <w:r w:rsidR="00DC5D2C" w:rsidRPr="00520CFB">
        <w:rPr>
          <w:rFonts w:ascii="Arial" w:hAnsi="Arial" w:cs="Arial"/>
          <w:i/>
          <w:color w:val="31849B" w:themeColor="accent5" w:themeShade="BF"/>
          <w:sz w:val="20"/>
          <w:szCs w:val="20"/>
        </w:rPr>
        <w:t>made it healthier and easier to manage;</w:t>
      </w:r>
    </w:p>
    <w:p w14:paraId="2628D9C6" w14:textId="12A60A0A" w:rsidR="00EC3D90" w:rsidRPr="00520CFB" w:rsidRDefault="00E17A09" w:rsidP="005C0DD9">
      <w:pPr>
        <w:shd w:val="clear" w:color="auto" w:fill="DAEEF3" w:themeFill="accent5" w:themeFillTint="33"/>
        <w:spacing w:before="120" w:after="120" w:line="240" w:lineRule="auto"/>
        <w:rPr>
          <w:rFonts w:ascii="Arial" w:hAnsi="Arial" w:cs="Arial"/>
          <w:i/>
          <w:color w:val="31849B" w:themeColor="accent5" w:themeShade="BF"/>
          <w:sz w:val="20"/>
          <w:szCs w:val="20"/>
        </w:rPr>
      </w:pPr>
      <w:r w:rsidRPr="00520CFB">
        <w:rPr>
          <w:rFonts w:ascii="Arial" w:hAnsi="Arial" w:cs="Arial"/>
          <w:i/>
          <w:color w:val="31849B" w:themeColor="accent5" w:themeShade="BF"/>
          <w:sz w:val="20"/>
          <w:szCs w:val="20"/>
        </w:rPr>
        <w:t>‘</w:t>
      </w:r>
      <w:r w:rsidR="00DC5D2C" w:rsidRPr="00520CFB">
        <w:rPr>
          <w:rFonts w:ascii="Arial" w:hAnsi="Arial" w:cs="Arial"/>
          <w:i/>
          <w:color w:val="31849B" w:themeColor="accent5" w:themeShade="BF"/>
          <w:sz w:val="20"/>
          <w:szCs w:val="20"/>
        </w:rPr>
        <w:t>It's a protective style. It looks good and it keeps our hair growing. Your hair is your crown, it is about embracing yourself, accepting yourself. It is part of our</w:t>
      </w:r>
      <w:r w:rsidR="00EC3D90" w:rsidRPr="00520CFB">
        <w:rPr>
          <w:rFonts w:ascii="Arial" w:hAnsi="Arial" w:cs="Arial"/>
          <w:i/>
          <w:color w:val="31849B" w:themeColor="accent5" w:themeShade="BF"/>
          <w:sz w:val="20"/>
          <w:szCs w:val="20"/>
        </w:rPr>
        <w:t xml:space="preserve"> identity</w:t>
      </w:r>
      <w:r w:rsidR="00DC5D2C" w:rsidRPr="00520CFB">
        <w:rPr>
          <w:rFonts w:ascii="Arial" w:hAnsi="Arial" w:cs="Arial"/>
          <w:i/>
          <w:color w:val="31849B" w:themeColor="accent5" w:themeShade="BF"/>
          <w:sz w:val="20"/>
          <w:szCs w:val="20"/>
        </w:rPr>
        <w:t>.</w:t>
      </w:r>
      <w:r w:rsidRPr="00520CFB">
        <w:rPr>
          <w:rFonts w:ascii="Arial" w:hAnsi="Arial" w:cs="Arial"/>
          <w:i/>
          <w:color w:val="31849B" w:themeColor="accent5" w:themeShade="BF"/>
          <w:sz w:val="20"/>
          <w:szCs w:val="20"/>
        </w:rPr>
        <w:t>’</w:t>
      </w:r>
      <w:r w:rsidR="00DC5D2C" w:rsidRPr="00520CFB">
        <w:rPr>
          <w:rStyle w:val="FootnoteReference"/>
          <w:rFonts w:ascii="Arial" w:hAnsi="Arial" w:cs="Arial"/>
          <w:color w:val="31849B" w:themeColor="accent5" w:themeShade="BF"/>
        </w:rPr>
        <w:footnoteReference w:id="253"/>
      </w:r>
    </w:p>
    <w:p w14:paraId="4F1C6FE0" w14:textId="4C2A6085" w:rsidR="00DC5D2C" w:rsidRPr="00520CFB" w:rsidRDefault="00DC5D2C" w:rsidP="005C0DD9">
      <w:pPr>
        <w:shd w:val="clear" w:color="auto" w:fill="DAEEF3" w:themeFill="accent5" w:themeFillTint="33"/>
        <w:spacing w:before="120" w:after="120" w:line="240" w:lineRule="auto"/>
        <w:rPr>
          <w:rFonts w:ascii="Arial" w:hAnsi="Arial" w:cs="Arial"/>
          <w:i/>
          <w:color w:val="31849B" w:themeColor="accent5" w:themeShade="BF"/>
          <w:sz w:val="20"/>
          <w:szCs w:val="20"/>
        </w:rPr>
      </w:pPr>
      <w:r w:rsidRPr="00520CFB">
        <w:rPr>
          <w:rFonts w:ascii="Arial" w:hAnsi="Arial" w:cs="Arial"/>
          <w:i/>
          <w:color w:val="31849B" w:themeColor="accent5" w:themeShade="BF"/>
          <w:sz w:val="20"/>
          <w:szCs w:val="20"/>
        </w:rPr>
        <w:t>The sisters were subsequently given a school uniform ‘exemption’.</w:t>
      </w:r>
    </w:p>
    <w:p w14:paraId="649D2D38" w14:textId="2632FC42" w:rsidR="009A41DE" w:rsidRPr="00520CFB" w:rsidRDefault="009A41DE" w:rsidP="001661A9">
      <w:pPr>
        <w:spacing w:before="120" w:after="120" w:line="240" w:lineRule="auto"/>
        <w:rPr>
          <w:rFonts w:ascii="Arial" w:hAnsi="Arial" w:cs="Arial"/>
          <w:color w:val="000000" w:themeColor="text1"/>
          <w:sz w:val="20"/>
          <w:szCs w:val="20"/>
        </w:rPr>
      </w:pPr>
      <w:r w:rsidRPr="00520CFB">
        <w:rPr>
          <w:rFonts w:ascii="Arial" w:hAnsi="Arial" w:cs="Arial"/>
          <w:color w:val="000000" w:themeColor="text1"/>
          <w:sz w:val="20"/>
          <w:szCs w:val="20"/>
        </w:rPr>
        <w:t>In September 2017, the West Australian government made it compulsory for state schools to ensure girls had a choice of trousers and shorts. In Victoria, the state government is currently considering what steps it can take to ensure girls have the right to wear shorts and pants at every Victorian state school.</w:t>
      </w:r>
    </w:p>
    <w:p w14:paraId="4D7CCF61" w14:textId="77777777" w:rsidR="00CF6D7F" w:rsidRPr="00520CFB" w:rsidRDefault="00CF6D7F" w:rsidP="005C0DD9">
      <w:pPr>
        <w:pStyle w:val="Heading2"/>
      </w:pPr>
      <w:bookmarkStart w:id="57" w:name="_Toc493169549"/>
      <w:r w:rsidRPr="00520CFB">
        <w:t>Work</w:t>
      </w:r>
      <w:bookmarkEnd w:id="57"/>
    </w:p>
    <w:p w14:paraId="28C770E9" w14:textId="7535BA30" w:rsidR="004F2CA0" w:rsidRPr="00520CFB" w:rsidRDefault="0008334B" w:rsidP="001661A9">
      <w:pPr>
        <w:spacing w:before="120" w:after="120" w:line="240" w:lineRule="auto"/>
        <w:rPr>
          <w:rFonts w:ascii="Arial" w:hAnsi="Arial" w:cs="Arial"/>
          <w:sz w:val="20"/>
          <w:szCs w:val="20"/>
        </w:rPr>
      </w:pPr>
      <w:r w:rsidRPr="00520CFB">
        <w:rPr>
          <w:rFonts w:ascii="Arial" w:hAnsi="Arial" w:cs="Arial"/>
          <w:color w:val="000000" w:themeColor="text1"/>
          <w:sz w:val="20"/>
          <w:szCs w:val="20"/>
        </w:rPr>
        <w:t xml:space="preserve">Significant </w:t>
      </w:r>
      <w:r w:rsidR="004F2CA0" w:rsidRPr="00520CFB">
        <w:rPr>
          <w:rFonts w:ascii="Arial" w:hAnsi="Arial" w:cs="Arial"/>
          <w:color w:val="000000" w:themeColor="text1"/>
          <w:sz w:val="20"/>
          <w:szCs w:val="20"/>
        </w:rPr>
        <w:t xml:space="preserve">gender differences </w:t>
      </w:r>
      <w:r w:rsidRPr="00520CFB">
        <w:rPr>
          <w:rFonts w:ascii="Arial" w:hAnsi="Arial" w:cs="Arial"/>
          <w:color w:val="000000" w:themeColor="text1"/>
          <w:sz w:val="20"/>
          <w:szCs w:val="20"/>
        </w:rPr>
        <w:t>are</w:t>
      </w:r>
      <w:r w:rsidR="004F2CA0" w:rsidRPr="00520CFB">
        <w:rPr>
          <w:rFonts w:ascii="Arial" w:hAnsi="Arial" w:cs="Arial"/>
          <w:color w:val="000000" w:themeColor="text1"/>
          <w:sz w:val="20"/>
          <w:szCs w:val="20"/>
        </w:rPr>
        <w:t xml:space="preserve"> apparent </w:t>
      </w:r>
      <w:r w:rsidRPr="00520CFB">
        <w:rPr>
          <w:rFonts w:ascii="Arial" w:hAnsi="Arial" w:cs="Arial"/>
          <w:color w:val="000000" w:themeColor="text1"/>
          <w:sz w:val="20"/>
          <w:szCs w:val="20"/>
        </w:rPr>
        <w:t>in</w:t>
      </w:r>
      <w:r w:rsidR="004F2CA0" w:rsidRPr="00520CFB">
        <w:rPr>
          <w:rFonts w:ascii="Arial" w:hAnsi="Arial" w:cs="Arial"/>
          <w:color w:val="000000" w:themeColor="text1"/>
          <w:sz w:val="20"/>
          <w:szCs w:val="20"/>
        </w:rPr>
        <w:t xml:space="preserve"> the types of jobs desired</w:t>
      </w:r>
      <w:r w:rsidRPr="00520CFB">
        <w:rPr>
          <w:rFonts w:ascii="Arial" w:hAnsi="Arial" w:cs="Arial"/>
          <w:color w:val="000000" w:themeColor="text1"/>
          <w:sz w:val="20"/>
          <w:szCs w:val="20"/>
        </w:rPr>
        <w:t xml:space="preserve"> by </w:t>
      </w:r>
      <w:proofErr w:type="gramStart"/>
      <w:r w:rsidRPr="00520CFB">
        <w:rPr>
          <w:rFonts w:ascii="Arial" w:hAnsi="Arial" w:cs="Arial"/>
          <w:color w:val="000000" w:themeColor="text1"/>
          <w:sz w:val="20"/>
          <w:szCs w:val="20"/>
        </w:rPr>
        <w:t>14-15 year old</w:t>
      </w:r>
      <w:proofErr w:type="gramEnd"/>
      <w:r w:rsidRPr="00520CFB">
        <w:rPr>
          <w:rFonts w:ascii="Arial" w:hAnsi="Arial" w:cs="Arial"/>
          <w:color w:val="000000" w:themeColor="text1"/>
          <w:sz w:val="20"/>
          <w:szCs w:val="20"/>
        </w:rPr>
        <w:t xml:space="preserve"> boys and girls</w:t>
      </w:r>
      <w:r w:rsidR="004F2CA0" w:rsidRPr="00520CFB">
        <w:rPr>
          <w:rFonts w:ascii="Arial" w:hAnsi="Arial" w:cs="Arial"/>
          <w:color w:val="000000" w:themeColor="text1"/>
          <w:sz w:val="20"/>
          <w:szCs w:val="20"/>
        </w:rPr>
        <w:t>.</w:t>
      </w:r>
      <w:r w:rsidR="00640372" w:rsidRPr="00520CFB">
        <w:rPr>
          <w:rFonts w:ascii="Arial" w:hAnsi="Arial" w:cs="Arial"/>
          <w:color w:val="000000" w:themeColor="text1"/>
          <w:sz w:val="20"/>
          <w:szCs w:val="20"/>
        </w:rPr>
        <w:t xml:space="preserve"> Top rated jobs for girls were doctor, education professional and legal or social professional. Top rated jobs for boys were engineering and transport professionals, ICT and construction.</w:t>
      </w:r>
      <w:r w:rsidR="004F2CA0" w:rsidRPr="00520CFB">
        <w:rPr>
          <w:rFonts w:ascii="Arial" w:hAnsi="Arial" w:cs="Arial"/>
          <w:color w:val="000000" w:themeColor="text1"/>
          <w:sz w:val="20"/>
          <w:szCs w:val="20"/>
          <w:vertAlign w:val="superscript"/>
        </w:rPr>
        <w:footnoteReference w:id="254"/>
      </w:r>
    </w:p>
    <w:p w14:paraId="71EAEA69" w14:textId="2934BD93" w:rsidR="00CF6D7F" w:rsidRPr="00520CFB" w:rsidRDefault="00CF6D7F" w:rsidP="001661A9">
      <w:pPr>
        <w:spacing w:before="120" w:after="120" w:line="240" w:lineRule="auto"/>
        <w:rPr>
          <w:rFonts w:ascii="Arial" w:hAnsi="Arial" w:cs="Arial"/>
          <w:sz w:val="20"/>
          <w:szCs w:val="20"/>
        </w:rPr>
      </w:pPr>
      <w:r w:rsidRPr="00520CFB">
        <w:rPr>
          <w:rFonts w:ascii="Arial" w:hAnsi="Arial" w:cs="Arial"/>
          <w:sz w:val="20"/>
          <w:szCs w:val="20"/>
        </w:rPr>
        <w:t>Approximately two thirds of school students aged between 15-19 are in paid work.</w:t>
      </w:r>
      <w:r w:rsidRPr="00520CFB">
        <w:rPr>
          <w:rStyle w:val="FootnoteTextChar"/>
          <w:rFonts w:cs="Arial"/>
          <w:vertAlign w:val="superscript"/>
        </w:rPr>
        <w:footnoteReference w:id="255"/>
      </w:r>
      <w:r w:rsidRPr="00520CFB">
        <w:rPr>
          <w:rFonts w:ascii="Arial" w:hAnsi="Arial" w:cs="Arial"/>
          <w:sz w:val="20"/>
          <w:szCs w:val="20"/>
          <w:vertAlign w:val="superscript"/>
        </w:rPr>
        <w:t xml:space="preserve"> </w:t>
      </w:r>
      <w:r w:rsidR="00D43D38" w:rsidRPr="00520CFB">
        <w:rPr>
          <w:rFonts w:ascii="Arial" w:hAnsi="Arial" w:cs="Arial"/>
          <w:sz w:val="20"/>
          <w:szCs w:val="20"/>
        </w:rPr>
        <w:t>However, while girls generally perform better than boys at school and attain higher qualifications, their average graduate salaries are 9.4% lower.</w:t>
      </w:r>
      <w:r w:rsidR="00D43D38" w:rsidRPr="00520CFB">
        <w:rPr>
          <w:rStyle w:val="FootnoteReference"/>
          <w:rFonts w:ascii="Arial" w:hAnsi="Arial" w:cs="Arial"/>
          <w:sz w:val="20"/>
          <w:szCs w:val="20"/>
        </w:rPr>
        <w:footnoteReference w:id="256"/>
      </w:r>
      <w:r w:rsidR="004D6CA5" w:rsidRPr="00520CFB">
        <w:rPr>
          <w:rFonts w:ascii="Arial" w:hAnsi="Arial" w:cs="Arial"/>
          <w:sz w:val="20"/>
          <w:szCs w:val="20"/>
        </w:rPr>
        <w:t xml:space="preserve"> </w:t>
      </w:r>
      <w:r w:rsidR="006F1760" w:rsidRPr="00520CFB">
        <w:rPr>
          <w:rFonts w:ascii="Arial" w:hAnsi="Arial" w:cs="Arial"/>
          <w:sz w:val="20"/>
          <w:szCs w:val="20"/>
        </w:rPr>
        <w:t xml:space="preserve">Young women report increasing rates of sexual harassment at </w:t>
      </w:r>
      <w:r w:rsidR="006F1760" w:rsidRPr="00520CFB">
        <w:rPr>
          <w:rFonts w:ascii="Arial" w:hAnsi="Arial" w:cs="Arial"/>
          <w:sz w:val="20"/>
          <w:szCs w:val="20"/>
        </w:rPr>
        <w:lastRenderedPageBreak/>
        <w:t>work, especially in hospitality</w:t>
      </w:r>
      <w:r w:rsidR="008E4003" w:rsidRPr="00520CFB">
        <w:rPr>
          <w:rFonts w:ascii="Arial" w:hAnsi="Arial" w:cs="Arial"/>
          <w:sz w:val="20"/>
          <w:szCs w:val="20"/>
        </w:rPr>
        <w:t>; many were teenagers at the time they were harassed</w:t>
      </w:r>
      <w:r w:rsidR="00DE6449" w:rsidRPr="00520CFB">
        <w:rPr>
          <w:rFonts w:ascii="Arial" w:hAnsi="Arial" w:cs="Arial"/>
          <w:sz w:val="20"/>
          <w:szCs w:val="20"/>
        </w:rPr>
        <w:t>.</w:t>
      </w:r>
      <w:r w:rsidRPr="00520CFB">
        <w:rPr>
          <w:rStyle w:val="FootnoteReference"/>
          <w:rFonts w:ascii="Arial" w:hAnsi="Arial" w:cs="Arial"/>
          <w:sz w:val="20"/>
          <w:szCs w:val="20"/>
        </w:rPr>
        <w:footnoteReference w:id="257"/>
      </w:r>
      <w:r w:rsidRPr="00520CFB">
        <w:rPr>
          <w:rFonts w:ascii="Arial" w:hAnsi="Arial" w:cs="Arial"/>
          <w:sz w:val="20"/>
          <w:szCs w:val="20"/>
        </w:rPr>
        <w:t xml:space="preserve"> </w:t>
      </w:r>
      <w:r w:rsidR="00313111" w:rsidRPr="00520CFB">
        <w:rPr>
          <w:rFonts w:ascii="Arial" w:hAnsi="Arial" w:cs="Arial"/>
          <w:sz w:val="20"/>
          <w:szCs w:val="20"/>
        </w:rPr>
        <w:t>A recent national survey by United Voice found that 89% of hospitality workers had experienced sexual harassment at work</w:t>
      </w:r>
      <w:r w:rsidR="006F1760" w:rsidRPr="00520CFB">
        <w:rPr>
          <w:rFonts w:ascii="Arial" w:hAnsi="Arial" w:cs="Arial"/>
          <w:sz w:val="20"/>
          <w:szCs w:val="20"/>
        </w:rPr>
        <w:t>;</w:t>
      </w:r>
      <w:r w:rsidR="00313111" w:rsidRPr="00520CFB">
        <w:rPr>
          <w:rFonts w:ascii="Arial" w:hAnsi="Arial" w:cs="Arial"/>
          <w:sz w:val="20"/>
          <w:szCs w:val="20"/>
        </w:rPr>
        <w:t xml:space="preserve"> 90% of those were women and half were younger than 24 years old.</w:t>
      </w:r>
      <w:r w:rsidR="00313111" w:rsidRPr="00520CFB">
        <w:rPr>
          <w:rStyle w:val="FootnoteReference"/>
          <w:rFonts w:ascii="Arial" w:hAnsi="Arial" w:cs="Arial"/>
          <w:sz w:val="20"/>
          <w:szCs w:val="20"/>
        </w:rPr>
        <w:footnoteReference w:id="258"/>
      </w:r>
    </w:p>
    <w:p w14:paraId="37861DB8" w14:textId="0177AC66" w:rsidR="00E214E0" w:rsidRPr="00520CFB" w:rsidRDefault="008E4003" w:rsidP="001661A9">
      <w:pPr>
        <w:spacing w:before="120" w:after="120" w:line="240" w:lineRule="auto"/>
        <w:rPr>
          <w:rFonts w:ascii="Arial" w:hAnsi="Arial" w:cs="Arial"/>
          <w:sz w:val="20"/>
          <w:szCs w:val="20"/>
        </w:rPr>
      </w:pPr>
      <w:r w:rsidRPr="00520CFB">
        <w:rPr>
          <w:rFonts w:ascii="Arial" w:hAnsi="Arial" w:cs="Arial"/>
          <w:sz w:val="20"/>
          <w:szCs w:val="20"/>
        </w:rPr>
        <w:t xml:space="preserve">Young women’s experience of sexual harassment in the workplace </w:t>
      </w:r>
      <w:r w:rsidR="0008334B" w:rsidRPr="00520CFB">
        <w:rPr>
          <w:rFonts w:ascii="Arial" w:hAnsi="Arial" w:cs="Arial"/>
          <w:sz w:val="20"/>
          <w:szCs w:val="20"/>
        </w:rPr>
        <w:t>can be</w:t>
      </w:r>
      <w:r w:rsidRPr="00520CFB">
        <w:rPr>
          <w:rFonts w:ascii="Arial" w:hAnsi="Arial" w:cs="Arial"/>
          <w:sz w:val="20"/>
          <w:szCs w:val="20"/>
        </w:rPr>
        <w:t xml:space="preserve"> normalised as part of providing ‘good customer service’ and is often not taken seriously by employers.</w:t>
      </w:r>
      <w:r w:rsidRPr="00520CFB">
        <w:rPr>
          <w:rStyle w:val="FootnoteTextChar"/>
          <w:rFonts w:cs="Arial"/>
          <w:vertAlign w:val="superscript"/>
        </w:rPr>
        <w:footnoteReference w:id="259"/>
      </w:r>
      <w:r w:rsidRPr="00520CFB">
        <w:rPr>
          <w:rStyle w:val="FootnoteReference"/>
          <w:rFonts w:ascii="Arial" w:hAnsi="Arial" w:cs="Arial"/>
          <w:sz w:val="20"/>
          <w:szCs w:val="20"/>
        </w:rPr>
        <w:t xml:space="preserve"> </w:t>
      </w:r>
    </w:p>
    <w:p w14:paraId="72A56755" w14:textId="4894AA4F" w:rsidR="00E214E0" w:rsidRPr="00520CFB" w:rsidRDefault="00E17A09" w:rsidP="00CD42C1">
      <w:pPr>
        <w:shd w:val="clear" w:color="auto" w:fill="FDE9D9" w:themeFill="accent6" w:themeFillTint="33"/>
        <w:spacing w:before="120" w:after="120" w:line="240" w:lineRule="auto"/>
        <w:rPr>
          <w:rFonts w:ascii="Arial" w:hAnsi="Arial" w:cs="Arial"/>
          <w:color w:val="E36C0A" w:themeColor="accent6" w:themeShade="BF"/>
          <w:sz w:val="20"/>
          <w:szCs w:val="20"/>
        </w:rPr>
      </w:pPr>
      <w:r w:rsidRPr="00520CFB">
        <w:rPr>
          <w:rFonts w:ascii="Arial" w:hAnsi="Arial" w:cs="Arial"/>
          <w:i/>
          <w:color w:val="E36C0A" w:themeColor="accent6" w:themeShade="BF"/>
          <w:sz w:val="20"/>
          <w:szCs w:val="20"/>
        </w:rPr>
        <w:t>‘</w:t>
      </w:r>
      <w:r w:rsidR="00E214E0" w:rsidRPr="00520CFB">
        <w:rPr>
          <w:rFonts w:ascii="Arial" w:hAnsi="Arial" w:cs="Arial"/>
          <w:i/>
          <w:color w:val="E36C0A" w:themeColor="accent6" w:themeShade="BF"/>
          <w:sz w:val="20"/>
          <w:szCs w:val="20"/>
        </w:rPr>
        <w:t xml:space="preserve">I was asked to work early and late at age 15-16, without any supervision. At this </w:t>
      </w:r>
      <w:proofErr w:type="gramStart"/>
      <w:r w:rsidR="00E214E0" w:rsidRPr="00520CFB">
        <w:rPr>
          <w:rFonts w:ascii="Arial" w:hAnsi="Arial" w:cs="Arial"/>
          <w:i/>
          <w:color w:val="E36C0A" w:themeColor="accent6" w:themeShade="BF"/>
          <w:sz w:val="20"/>
          <w:szCs w:val="20"/>
        </w:rPr>
        <w:t>time</w:t>
      </w:r>
      <w:proofErr w:type="gramEnd"/>
      <w:r w:rsidR="00E214E0" w:rsidRPr="00520CFB">
        <w:rPr>
          <w:rFonts w:ascii="Arial" w:hAnsi="Arial" w:cs="Arial"/>
          <w:i/>
          <w:color w:val="E36C0A" w:themeColor="accent6" w:themeShade="BF"/>
          <w:sz w:val="20"/>
          <w:szCs w:val="20"/>
        </w:rPr>
        <w:t xml:space="preserve"> I was solicited for sex by a customer…I said no and kept working</w:t>
      </w:r>
      <w:r w:rsidR="00CD42C1" w:rsidRPr="00520CFB">
        <w:rPr>
          <w:rFonts w:ascii="Arial" w:hAnsi="Arial" w:cs="Arial"/>
          <w:i/>
          <w:color w:val="E36C0A" w:themeColor="accent6" w:themeShade="BF"/>
          <w:sz w:val="20"/>
          <w:szCs w:val="20"/>
        </w:rPr>
        <w:t>.</w:t>
      </w:r>
      <w:r w:rsidRPr="00520CFB">
        <w:rPr>
          <w:rFonts w:ascii="Arial" w:hAnsi="Arial" w:cs="Arial"/>
          <w:i/>
          <w:color w:val="E36C0A" w:themeColor="accent6" w:themeShade="BF"/>
          <w:sz w:val="20"/>
          <w:szCs w:val="20"/>
        </w:rPr>
        <w:t>’</w:t>
      </w:r>
      <w:r w:rsidR="00E214E0" w:rsidRPr="00520CFB">
        <w:rPr>
          <w:rFonts w:ascii="Arial" w:hAnsi="Arial" w:cs="Arial"/>
          <w:color w:val="E36C0A" w:themeColor="accent6" w:themeShade="BF"/>
          <w:sz w:val="20"/>
          <w:szCs w:val="20"/>
        </w:rPr>
        <w:t xml:space="preserve"> </w:t>
      </w:r>
      <w:r w:rsidR="00E214E0" w:rsidRPr="00520CFB">
        <w:rPr>
          <w:rStyle w:val="FootnoteReference"/>
          <w:rFonts w:ascii="Arial" w:hAnsi="Arial" w:cs="Arial"/>
          <w:color w:val="E36C0A" w:themeColor="accent6" w:themeShade="BF"/>
          <w:sz w:val="20"/>
          <w:szCs w:val="20"/>
        </w:rPr>
        <w:footnoteReference w:id="260"/>
      </w:r>
    </w:p>
    <w:p w14:paraId="37C98B7F" w14:textId="25EB209C" w:rsidR="002A4C54" w:rsidRPr="00520CFB" w:rsidRDefault="00CE19EA" w:rsidP="001661A9">
      <w:pPr>
        <w:spacing w:before="120" w:after="120" w:line="240" w:lineRule="auto"/>
        <w:rPr>
          <w:rFonts w:ascii="Arial" w:hAnsi="Arial" w:cs="Arial"/>
          <w:sz w:val="20"/>
          <w:szCs w:val="20"/>
        </w:rPr>
      </w:pPr>
      <w:r w:rsidRPr="00520CFB">
        <w:rPr>
          <w:rFonts w:ascii="Arial" w:hAnsi="Arial" w:cs="Arial"/>
          <w:sz w:val="20"/>
          <w:szCs w:val="20"/>
        </w:rPr>
        <w:t>The Fair Work Commission</w:t>
      </w:r>
      <w:r w:rsidR="0008334B" w:rsidRPr="00520CFB">
        <w:rPr>
          <w:rFonts w:ascii="Arial" w:hAnsi="Arial" w:cs="Arial"/>
          <w:sz w:val="20"/>
          <w:szCs w:val="20"/>
        </w:rPr>
        <w:t>’s</w:t>
      </w:r>
      <w:r w:rsidR="002A4C54" w:rsidRPr="00520CFB">
        <w:rPr>
          <w:rFonts w:ascii="Arial" w:hAnsi="Arial" w:cs="Arial"/>
          <w:sz w:val="20"/>
          <w:szCs w:val="20"/>
        </w:rPr>
        <w:t xml:space="preserve"> </w:t>
      </w:r>
      <w:r w:rsidR="0008334B" w:rsidRPr="00520CFB">
        <w:rPr>
          <w:rFonts w:ascii="Arial" w:hAnsi="Arial" w:cs="Arial"/>
          <w:sz w:val="20"/>
          <w:szCs w:val="20"/>
        </w:rPr>
        <w:t xml:space="preserve">ruling </w:t>
      </w:r>
      <w:r w:rsidR="002A4C54" w:rsidRPr="00520CFB">
        <w:rPr>
          <w:rFonts w:ascii="Arial" w:hAnsi="Arial" w:cs="Arial"/>
          <w:sz w:val="20"/>
          <w:szCs w:val="20"/>
        </w:rPr>
        <w:t xml:space="preserve">in 2017 </w:t>
      </w:r>
      <w:r w:rsidRPr="00520CFB">
        <w:rPr>
          <w:rFonts w:ascii="Arial" w:hAnsi="Arial" w:cs="Arial"/>
          <w:sz w:val="20"/>
          <w:szCs w:val="20"/>
        </w:rPr>
        <w:t>to reduce</w:t>
      </w:r>
      <w:r w:rsidR="006F1760" w:rsidRPr="00520CFB">
        <w:rPr>
          <w:rFonts w:ascii="Arial" w:hAnsi="Arial" w:cs="Arial"/>
          <w:sz w:val="20"/>
          <w:szCs w:val="20"/>
        </w:rPr>
        <w:t xml:space="preserve"> penalty rates for the retail and hospitality industries</w:t>
      </w:r>
      <w:r w:rsidR="006F1760" w:rsidRPr="00520CFB">
        <w:rPr>
          <w:rStyle w:val="FootnoteReference"/>
          <w:rFonts w:ascii="Arial" w:hAnsi="Arial" w:cs="Arial"/>
          <w:sz w:val="20"/>
          <w:szCs w:val="20"/>
        </w:rPr>
        <w:footnoteReference w:id="261"/>
      </w:r>
      <w:r w:rsidR="006F1760" w:rsidRPr="00520CFB">
        <w:rPr>
          <w:rFonts w:ascii="Arial" w:hAnsi="Arial" w:cs="Arial"/>
          <w:sz w:val="20"/>
          <w:szCs w:val="20"/>
        </w:rPr>
        <w:t xml:space="preserve"> will disproportionately affect young women</w:t>
      </w:r>
      <w:r w:rsidR="0008334B" w:rsidRPr="00520CFB">
        <w:rPr>
          <w:rFonts w:ascii="Arial" w:hAnsi="Arial" w:cs="Arial"/>
          <w:sz w:val="20"/>
          <w:szCs w:val="20"/>
        </w:rPr>
        <w:t>,</w:t>
      </w:r>
      <w:r w:rsidR="006F1760" w:rsidRPr="00520CFB">
        <w:rPr>
          <w:rFonts w:ascii="Arial" w:hAnsi="Arial" w:cs="Arial"/>
          <w:sz w:val="20"/>
          <w:szCs w:val="20"/>
        </w:rPr>
        <w:t xml:space="preserve"> who make up a high proportion of these workforces. The retail industry is the largest employer of women under 25 years of age.</w:t>
      </w:r>
      <w:r w:rsidR="006F1760" w:rsidRPr="00520CFB">
        <w:rPr>
          <w:rStyle w:val="FootnoteReference"/>
          <w:rFonts w:ascii="Arial" w:hAnsi="Arial" w:cs="Arial"/>
          <w:sz w:val="20"/>
          <w:szCs w:val="20"/>
        </w:rPr>
        <w:footnoteReference w:id="262"/>
      </w:r>
      <w:r w:rsidR="006F1760" w:rsidRPr="00520CFB">
        <w:rPr>
          <w:rFonts w:ascii="Arial" w:hAnsi="Arial" w:cs="Arial"/>
          <w:sz w:val="20"/>
          <w:szCs w:val="20"/>
        </w:rPr>
        <w:t xml:space="preserve"> </w:t>
      </w:r>
      <w:r w:rsidR="0001554A" w:rsidRPr="00520CFB">
        <w:rPr>
          <w:rFonts w:ascii="Arial" w:hAnsi="Arial" w:cs="Arial"/>
          <w:sz w:val="20"/>
          <w:szCs w:val="20"/>
        </w:rPr>
        <w:t>This will have a particularly negative impact on young women who leave school without a Year 12 or equivalent qualification, who are likely to go into part-time work in the industries affected.</w:t>
      </w:r>
    </w:p>
    <w:p w14:paraId="291F9048" w14:textId="5F3870DB" w:rsidR="002A4C54" w:rsidRPr="00520CFB" w:rsidRDefault="005E5348" w:rsidP="001661A9">
      <w:pPr>
        <w:spacing w:before="120" w:after="120" w:line="240" w:lineRule="auto"/>
        <w:rPr>
          <w:rFonts w:ascii="Arial" w:hAnsi="Arial" w:cs="Arial"/>
          <w:sz w:val="20"/>
          <w:szCs w:val="20"/>
        </w:rPr>
      </w:pPr>
      <w:r w:rsidRPr="00520CFB">
        <w:rPr>
          <w:rFonts w:ascii="Arial" w:hAnsi="Arial" w:cs="Arial"/>
          <w:sz w:val="20"/>
          <w:szCs w:val="20"/>
        </w:rPr>
        <w:t>Research identifies that young women believe that it would be easier to get a job if they were male, and that the lack of government support for affordable child care and adequate paid parental leave will impact their decision to have children.</w:t>
      </w:r>
      <w:r w:rsidRPr="00520CFB">
        <w:rPr>
          <w:rStyle w:val="FootnoteReference"/>
          <w:rFonts w:ascii="Arial" w:hAnsi="Arial" w:cs="Arial"/>
          <w:sz w:val="20"/>
          <w:szCs w:val="20"/>
        </w:rPr>
        <w:footnoteReference w:id="263"/>
      </w:r>
      <w:r w:rsidRPr="00520CFB">
        <w:rPr>
          <w:rFonts w:ascii="Arial" w:hAnsi="Arial" w:cs="Arial"/>
          <w:sz w:val="20"/>
          <w:szCs w:val="20"/>
        </w:rPr>
        <w:t xml:space="preserve"> Gendered experiences and pathways into work set young women up for higher rates of part-time and casual employment. For individual women, this leads to financial insecurity, and more broadly results in significant differences in pay and superannuation for women, compared to men.</w:t>
      </w:r>
      <w:r w:rsidRPr="00520CFB">
        <w:rPr>
          <w:rStyle w:val="FootnoteReference"/>
          <w:rFonts w:ascii="Arial" w:hAnsi="Arial" w:cs="Arial"/>
          <w:sz w:val="20"/>
          <w:szCs w:val="20"/>
        </w:rPr>
        <w:footnoteReference w:id="264"/>
      </w:r>
      <w:r w:rsidRPr="00520CFB">
        <w:rPr>
          <w:rFonts w:ascii="Arial" w:hAnsi="Arial" w:cs="Arial"/>
          <w:sz w:val="20"/>
          <w:szCs w:val="20"/>
        </w:rPr>
        <w:t xml:space="preserve"> </w:t>
      </w:r>
    </w:p>
    <w:p w14:paraId="2A36C117" w14:textId="77777777" w:rsidR="00CF6D7F" w:rsidRPr="00520CFB" w:rsidRDefault="00CF6D7F" w:rsidP="00D16286">
      <w:pPr>
        <w:pStyle w:val="Heading2"/>
      </w:pPr>
      <w:bookmarkStart w:id="58" w:name="_Toc493169550"/>
      <w:r w:rsidRPr="00520CFB">
        <w:t>Online</w:t>
      </w:r>
      <w:bookmarkEnd w:id="58"/>
    </w:p>
    <w:p w14:paraId="119A52F2" w14:textId="6094DEAE" w:rsidR="00CF6D7F" w:rsidRPr="00520CFB" w:rsidRDefault="00CF6D7F" w:rsidP="001661A9">
      <w:pPr>
        <w:spacing w:before="120" w:after="120" w:line="240" w:lineRule="auto"/>
        <w:rPr>
          <w:rFonts w:ascii="Arial" w:hAnsi="Arial" w:cs="Arial"/>
          <w:sz w:val="20"/>
          <w:szCs w:val="20"/>
        </w:rPr>
      </w:pPr>
      <w:r w:rsidRPr="00520CFB">
        <w:rPr>
          <w:rFonts w:ascii="Arial" w:hAnsi="Arial" w:cs="Arial"/>
          <w:sz w:val="20"/>
          <w:szCs w:val="20"/>
        </w:rPr>
        <w:t>Girls use social media more frequently than boys</w:t>
      </w:r>
      <w:r w:rsidR="006F1760" w:rsidRPr="00520CFB">
        <w:rPr>
          <w:rFonts w:ascii="Arial" w:hAnsi="Arial" w:cs="Arial"/>
          <w:sz w:val="20"/>
          <w:szCs w:val="20"/>
        </w:rPr>
        <w:t>,</w:t>
      </w:r>
      <w:r w:rsidRPr="00520CFB">
        <w:rPr>
          <w:rFonts w:ascii="Arial" w:hAnsi="Arial" w:cs="Arial"/>
          <w:sz w:val="20"/>
          <w:szCs w:val="20"/>
          <w:vertAlign w:val="superscript"/>
        </w:rPr>
        <w:t xml:space="preserve"> </w:t>
      </w:r>
      <w:r w:rsidRPr="00520CFB">
        <w:rPr>
          <w:rFonts w:ascii="Arial" w:hAnsi="Arial" w:cs="Arial"/>
          <w:sz w:val="20"/>
          <w:szCs w:val="20"/>
          <w:vertAlign w:val="superscript"/>
        </w:rPr>
        <w:footnoteReference w:id="265"/>
      </w:r>
      <w:r w:rsidRPr="00520CFB">
        <w:rPr>
          <w:rFonts w:ascii="Arial" w:hAnsi="Arial" w:cs="Arial"/>
          <w:sz w:val="20"/>
          <w:szCs w:val="20"/>
        </w:rPr>
        <w:t xml:space="preserve"> </w:t>
      </w:r>
      <w:r w:rsidR="0008334B" w:rsidRPr="00520CFB">
        <w:rPr>
          <w:rFonts w:ascii="Arial" w:hAnsi="Arial" w:cs="Arial"/>
          <w:sz w:val="20"/>
          <w:szCs w:val="20"/>
        </w:rPr>
        <w:t>and</w:t>
      </w:r>
      <w:r w:rsidRPr="00520CFB">
        <w:rPr>
          <w:rFonts w:ascii="Arial" w:hAnsi="Arial" w:cs="Arial"/>
          <w:sz w:val="20"/>
          <w:szCs w:val="20"/>
        </w:rPr>
        <w:t xml:space="preserve"> girls and young women are overwhelmingly m</w:t>
      </w:r>
      <w:r w:rsidR="00EA36E8" w:rsidRPr="00520CFB">
        <w:rPr>
          <w:rFonts w:ascii="Arial" w:hAnsi="Arial" w:cs="Arial"/>
          <w:sz w:val="20"/>
          <w:szCs w:val="20"/>
        </w:rPr>
        <w:t>ore likely to be the targets of</w:t>
      </w:r>
      <w:r w:rsidRPr="00520CFB">
        <w:rPr>
          <w:rFonts w:ascii="Arial" w:hAnsi="Arial" w:cs="Arial"/>
          <w:sz w:val="20"/>
          <w:szCs w:val="20"/>
        </w:rPr>
        <w:t xml:space="preserve"> harassment</w:t>
      </w:r>
      <w:r w:rsidR="00EA36E8" w:rsidRPr="00520CFB">
        <w:rPr>
          <w:rFonts w:ascii="Arial" w:hAnsi="Arial" w:cs="Arial"/>
          <w:sz w:val="20"/>
          <w:szCs w:val="20"/>
        </w:rPr>
        <w:t xml:space="preserve"> online</w:t>
      </w:r>
      <w:r w:rsidRPr="00520CFB">
        <w:rPr>
          <w:rFonts w:ascii="Arial" w:hAnsi="Arial" w:cs="Arial"/>
          <w:sz w:val="20"/>
          <w:szCs w:val="20"/>
        </w:rPr>
        <w:t>, particularly sexual harassment</w:t>
      </w:r>
      <w:r w:rsidR="0008334B" w:rsidRPr="00520CFB">
        <w:rPr>
          <w:rFonts w:ascii="Arial" w:hAnsi="Arial" w:cs="Arial"/>
          <w:sz w:val="20"/>
          <w:szCs w:val="20"/>
        </w:rPr>
        <w:t>,</w:t>
      </w:r>
      <w:r w:rsidRPr="00520CFB">
        <w:rPr>
          <w:rFonts w:ascii="Arial" w:hAnsi="Arial" w:cs="Arial"/>
          <w:sz w:val="20"/>
          <w:szCs w:val="20"/>
        </w:rPr>
        <w:t xml:space="preserve"> from male perpetrators.</w:t>
      </w:r>
      <w:r w:rsidRPr="00520CFB">
        <w:rPr>
          <w:rFonts w:ascii="Arial" w:hAnsi="Arial" w:cs="Arial"/>
          <w:sz w:val="20"/>
          <w:szCs w:val="20"/>
          <w:vertAlign w:val="superscript"/>
        </w:rPr>
        <w:footnoteReference w:id="266"/>
      </w:r>
      <w:r w:rsidRPr="00520CFB">
        <w:rPr>
          <w:rFonts w:ascii="Arial" w:hAnsi="Arial" w:cs="Arial"/>
          <w:sz w:val="20"/>
          <w:szCs w:val="20"/>
        </w:rPr>
        <w:t xml:space="preserve"> </w:t>
      </w:r>
    </w:p>
    <w:p w14:paraId="686CBB3E" w14:textId="5A535866" w:rsidR="00CF6D7F" w:rsidRPr="00520CFB" w:rsidRDefault="00CF6D7F" w:rsidP="001661A9">
      <w:pPr>
        <w:spacing w:before="120" w:after="120" w:line="240" w:lineRule="auto"/>
        <w:rPr>
          <w:rFonts w:ascii="Arial" w:hAnsi="Arial" w:cs="Arial"/>
          <w:sz w:val="20"/>
          <w:szCs w:val="20"/>
          <w:vertAlign w:val="superscript"/>
        </w:rPr>
      </w:pPr>
      <w:r w:rsidRPr="00520CFB">
        <w:rPr>
          <w:rFonts w:ascii="Arial" w:hAnsi="Arial" w:cs="Arial"/>
          <w:sz w:val="20"/>
          <w:szCs w:val="20"/>
        </w:rPr>
        <w:t>Young women</w:t>
      </w:r>
      <w:r w:rsidR="006F1760" w:rsidRPr="00520CFB">
        <w:rPr>
          <w:rFonts w:ascii="Arial" w:hAnsi="Arial" w:cs="Arial"/>
          <w:sz w:val="20"/>
          <w:szCs w:val="20"/>
        </w:rPr>
        <w:t>’s</w:t>
      </w:r>
      <w:r w:rsidRPr="00520CFB">
        <w:rPr>
          <w:rFonts w:ascii="Arial" w:hAnsi="Arial" w:cs="Arial"/>
          <w:sz w:val="20"/>
          <w:szCs w:val="20"/>
        </w:rPr>
        <w:t xml:space="preserve"> experience of online harassment can include harassment on social networking sites, spreading rumours</w:t>
      </w:r>
      <w:r w:rsidR="006F1760" w:rsidRPr="00520CFB">
        <w:rPr>
          <w:rFonts w:ascii="Arial" w:hAnsi="Arial" w:cs="Arial"/>
          <w:sz w:val="20"/>
          <w:szCs w:val="20"/>
        </w:rPr>
        <w:t xml:space="preserve"> online</w:t>
      </w:r>
      <w:r w:rsidRPr="00520CFB">
        <w:rPr>
          <w:rFonts w:ascii="Arial" w:hAnsi="Arial" w:cs="Arial"/>
          <w:sz w:val="20"/>
          <w:szCs w:val="20"/>
        </w:rPr>
        <w:t xml:space="preserve">, receiving unwanted and uninvited sexually explicit content, </w:t>
      </w:r>
      <w:r w:rsidR="00421AF1" w:rsidRPr="00520CFB">
        <w:rPr>
          <w:rFonts w:ascii="Arial" w:hAnsi="Arial" w:cs="Arial"/>
          <w:sz w:val="20"/>
          <w:szCs w:val="20"/>
        </w:rPr>
        <w:t xml:space="preserve">and </w:t>
      </w:r>
      <w:r w:rsidRPr="00520CFB">
        <w:rPr>
          <w:rFonts w:ascii="Arial" w:hAnsi="Arial" w:cs="Arial"/>
          <w:sz w:val="20"/>
          <w:szCs w:val="20"/>
        </w:rPr>
        <w:t>posting</w:t>
      </w:r>
      <w:r w:rsidR="006F1760" w:rsidRPr="00520CFB">
        <w:rPr>
          <w:rFonts w:ascii="Arial" w:hAnsi="Arial" w:cs="Arial"/>
          <w:sz w:val="20"/>
          <w:szCs w:val="20"/>
        </w:rPr>
        <w:t xml:space="preserve"> of</w:t>
      </w:r>
      <w:r w:rsidRPr="00520CFB">
        <w:rPr>
          <w:rFonts w:ascii="Arial" w:hAnsi="Arial" w:cs="Arial"/>
          <w:sz w:val="20"/>
          <w:szCs w:val="20"/>
        </w:rPr>
        <w:t xml:space="preserve"> embarrassing or intimate images without permission. In a recent survey, 70% of Australian girls aged 15-19 reported believing that online harassment and bullying was endemic and that receiving unwanted sexually explicit content was common behaviour.</w:t>
      </w:r>
      <w:r w:rsidRPr="00520CFB">
        <w:rPr>
          <w:rStyle w:val="FootnoteTextChar"/>
          <w:rFonts w:cs="Arial"/>
          <w:vertAlign w:val="superscript"/>
        </w:rPr>
        <w:footnoteReference w:id="267"/>
      </w:r>
      <w:r w:rsidRPr="00520CFB">
        <w:rPr>
          <w:rFonts w:ascii="Arial" w:hAnsi="Arial" w:cs="Arial"/>
          <w:sz w:val="20"/>
          <w:szCs w:val="20"/>
          <w:vertAlign w:val="superscript"/>
        </w:rPr>
        <w:t xml:space="preserve"> </w:t>
      </w:r>
    </w:p>
    <w:p w14:paraId="4753808F" w14:textId="1D01B361" w:rsidR="00B043C9" w:rsidRPr="00520CFB" w:rsidRDefault="00E17A09" w:rsidP="00CD42C1">
      <w:pPr>
        <w:shd w:val="clear" w:color="auto" w:fill="FDE9D9" w:themeFill="accent6" w:themeFillTint="33"/>
        <w:spacing w:before="120" w:after="120" w:line="240" w:lineRule="auto"/>
        <w:rPr>
          <w:rFonts w:ascii="Arial" w:hAnsi="Arial" w:cs="Arial"/>
          <w:color w:val="E36C0A" w:themeColor="accent6" w:themeShade="BF"/>
          <w:sz w:val="20"/>
          <w:szCs w:val="20"/>
        </w:rPr>
      </w:pPr>
      <w:r w:rsidRPr="00520CFB">
        <w:rPr>
          <w:rFonts w:ascii="Arial" w:hAnsi="Arial" w:cs="Arial"/>
          <w:i/>
          <w:color w:val="E36C0A" w:themeColor="accent6" w:themeShade="BF"/>
          <w:sz w:val="20"/>
          <w:szCs w:val="20"/>
        </w:rPr>
        <w:t>‘</w:t>
      </w:r>
      <w:r w:rsidR="00B12896" w:rsidRPr="00520CFB">
        <w:rPr>
          <w:rFonts w:ascii="Arial" w:hAnsi="Arial" w:cs="Arial"/>
          <w:i/>
          <w:color w:val="E36C0A" w:themeColor="accent6" w:themeShade="BF"/>
          <w:sz w:val="20"/>
          <w:szCs w:val="20"/>
        </w:rPr>
        <w:t>[I want] more online and social media monitoring with the right authority and to offer protection for all girls.</w:t>
      </w:r>
      <w:r w:rsidRPr="00520CFB">
        <w:rPr>
          <w:rFonts w:ascii="Arial" w:hAnsi="Arial" w:cs="Arial"/>
          <w:i/>
          <w:color w:val="E36C0A" w:themeColor="accent6" w:themeShade="BF"/>
          <w:sz w:val="20"/>
          <w:szCs w:val="20"/>
        </w:rPr>
        <w:t>’</w:t>
      </w:r>
      <w:r w:rsidR="00B12896" w:rsidRPr="00520CFB">
        <w:rPr>
          <w:rStyle w:val="FootnoteReference"/>
          <w:rFonts w:ascii="Arial" w:hAnsi="Arial" w:cs="Arial"/>
          <w:color w:val="E36C0A" w:themeColor="accent6" w:themeShade="BF"/>
          <w:sz w:val="20"/>
          <w:szCs w:val="20"/>
        </w:rPr>
        <w:footnoteReference w:id="268"/>
      </w:r>
    </w:p>
    <w:p w14:paraId="2E58359B" w14:textId="68922954" w:rsidR="00CF6D7F" w:rsidRPr="00520CFB" w:rsidRDefault="00CF6D7F" w:rsidP="001661A9">
      <w:pPr>
        <w:spacing w:before="120" w:after="120" w:line="240" w:lineRule="auto"/>
        <w:rPr>
          <w:rFonts w:ascii="Arial" w:hAnsi="Arial" w:cs="Arial"/>
          <w:sz w:val="20"/>
          <w:szCs w:val="20"/>
        </w:rPr>
      </w:pPr>
      <w:r w:rsidRPr="00520CFB">
        <w:rPr>
          <w:rFonts w:ascii="Arial" w:hAnsi="Arial" w:cs="Arial"/>
          <w:sz w:val="20"/>
          <w:szCs w:val="20"/>
        </w:rPr>
        <w:t xml:space="preserve">Young women are expected to conform to </w:t>
      </w:r>
      <w:r w:rsidR="00E86E08" w:rsidRPr="00520CFB">
        <w:rPr>
          <w:rFonts w:ascii="Arial" w:hAnsi="Arial" w:cs="Arial"/>
          <w:sz w:val="20"/>
          <w:szCs w:val="20"/>
        </w:rPr>
        <w:t xml:space="preserve">contradictory </w:t>
      </w:r>
      <w:r w:rsidRPr="00520CFB">
        <w:rPr>
          <w:rFonts w:ascii="Arial" w:hAnsi="Arial" w:cs="Arial"/>
          <w:sz w:val="20"/>
          <w:szCs w:val="20"/>
        </w:rPr>
        <w:t>gender</w:t>
      </w:r>
      <w:r w:rsidR="00611870" w:rsidRPr="00520CFB">
        <w:rPr>
          <w:rFonts w:ascii="Arial" w:hAnsi="Arial" w:cs="Arial"/>
          <w:sz w:val="20"/>
          <w:szCs w:val="20"/>
        </w:rPr>
        <w:t xml:space="preserve"> expectations</w:t>
      </w:r>
      <w:r w:rsidRPr="00520CFB">
        <w:rPr>
          <w:rFonts w:ascii="Arial" w:hAnsi="Arial" w:cs="Arial"/>
          <w:sz w:val="20"/>
          <w:szCs w:val="20"/>
        </w:rPr>
        <w:t>. The taking and uploading of photos</w:t>
      </w:r>
      <w:r w:rsidR="00E86E08" w:rsidRPr="00520CFB">
        <w:rPr>
          <w:rFonts w:ascii="Arial" w:hAnsi="Arial" w:cs="Arial"/>
          <w:sz w:val="20"/>
          <w:szCs w:val="20"/>
        </w:rPr>
        <w:t xml:space="preserve"> or ‘selfies’</w:t>
      </w:r>
      <w:r w:rsidRPr="00520CFB">
        <w:rPr>
          <w:rFonts w:ascii="Arial" w:hAnsi="Arial" w:cs="Arial"/>
          <w:sz w:val="20"/>
          <w:szCs w:val="20"/>
        </w:rPr>
        <w:t xml:space="preserve"> on social media platforms is routinely derided as narcissistic, trivial and feminine. Yet</w:t>
      </w:r>
      <w:r w:rsidR="0008334B" w:rsidRPr="00520CFB">
        <w:rPr>
          <w:rFonts w:ascii="Arial" w:hAnsi="Arial" w:cs="Arial"/>
          <w:sz w:val="20"/>
          <w:szCs w:val="20"/>
        </w:rPr>
        <w:t xml:space="preserve">, </w:t>
      </w:r>
      <w:r w:rsidR="00E86E08" w:rsidRPr="00520CFB">
        <w:rPr>
          <w:rFonts w:ascii="Arial" w:hAnsi="Arial" w:cs="Arial"/>
          <w:sz w:val="20"/>
          <w:szCs w:val="20"/>
        </w:rPr>
        <w:t xml:space="preserve">at the same time, </w:t>
      </w:r>
      <w:r w:rsidR="0008334B" w:rsidRPr="00520CFB">
        <w:rPr>
          <w:rFonts w:ascii="Arial" w:hAnsi="Arial" w:cs="Arial"/>
          <w:sz w:val="20"/>
          <w:szCs w:val="20"/>
        </w:rPr>
        <w:t>in a world where they are objectified and valued for their looks over their opinions,</w:t>
      </w:r>
      <w:r w:rsidRPr="00520CFB">
        <w:rPr>
          <w:rFonts w:ascii="Arial" w:hAnsi="Arial" w:cs="Arial"/>
          <w:sz w:val="20"/>
          <w:szCs w:val="20"/>
        </w:rPr>
        <w:t xml:space="preserve"> young women are often pressured into taking ‘sexy’ photos of themselves.</w:t>
      </w:r>
      <w:r w:rsidRPr="00520CFB">
        <w:rPr>
          <w:rStyle w:val="FootnoteReference"/>
          <w:rFonts w:ascii="Arial" w:hAnsi="Arial" w:cs="Arial"/>
          <w:sz w:val="20"/>
          <w:szCs w:val="20"/>
        </w:rPr>
        <w:footnoteReference w:id="269"/>
      </w:r>
      <w:r w:rsidRPr="00520CFB">
        <w:rPr>
          <w:rFonts w:ascii="Arial" w:hAnsi="Arial" w:cs="Arial"/>
          <w:sz w:val="20"/>
          <w:szCs w:val="20"/>
        </w:rPr>
        <w:t xml:space="preserve"> </w:t>
      </w:r>
    </w:p>
    <w:p w14:paraId="41E87115" w14:textId="7C6DABF2" w:rsidR="00CF6D7F" w:rsidRPr="00520CFB" w:rsidRDefault="00CF6D7F" w:rsidP="001661A9">
      <w:pPr>
        <w:spacing w:before="120" w:after="120" w:line="240" w:lineRule="auto"/>
        <w:rPr>
          <w:rFonts w:ascii="Arial" w:hAnsi="Arial" w:cs="Arial"/>
          <w:sz w:val="20"/>
          <w:szCs w:val="20"/>
        </w:rPr>
      </w:pPr>
      <w:r w:rsidRPr="00520CFB">
        <w:rPr>
          <w:rFonts w:ascii="Arial" w:hAnsi="Arial" w:cs="Arial"/>
          <w:sz w:val="20"/>
          <w:szCs w:val="20"/>
        </w:rPr>
        <w:lastRenderedPageBreak/>
        <w:t xml:space="preserve">New research highlights that Aboriginal and Torres Strait Islander young people </w:t>
      </w:r>
      <w:r w:rsidR="00EC3D90" w:rsidRPr="00520CFB">
        <w:rPr>
          <w:rFonts w:ascii="Arial" w:hAnsi="Arial" w:cs="Arial"/>
          <w:sz w:val="20"/>
          <w:szCs w:val="20"/>
        </w:rPr>
        <w:t xml:space="preserve">use social media to </w:t>
      </w:r>
      <w:r w:rsidRPr="00520CFB">
        <w:rPr>
          <w:rFonts w:ascii="Arial" w:hAnsi="Arial" w:cs="Arial"/>
          <w:sz w:val="20"/>
          <w:szCs w:val="20"/>
        </w:rPr>
        <w:t>connect with family and mob across the country and maintain intergenerational connections.</w:t>
      </w:r>
      <w:r w:rsidRPr="00520CFB">
        <w:rPr>
          <w:rStyle w:val="FootnoteReference"/>
          <w:rFonts w:ascii="Arial" w:hAnsi="Arial" w:cs="Arial"/>
          <w:sz w:val="20"/>
          <w:szCs w:val="20"/>
        </w:rPr>
        <w:t xml:space="preserve"> </w:t>
      </w:r>
      <w:r w:rsidRPr="00520CFB">
        <w:rPr>
          <w:rStyle w:val="FootnoteReference"/>
          <w:rFonts w:ascii="Arial" w:hAnsi="Arial" w:cs="Arial"/>
          <w:sz w:val="20"/>
          <w:szCs w:val="20"/>
        </w:rPr>
        <w:footnoteReference w:id="270"/>
      </w:r>
      <w:r w:rsidRPr="00520CFB">
        <w:rPr>
          <w:rFonts w:ascii="Arial" w:hAnsi="Arial" w:cs="Arial"/>
          <w:sz w:val="20"/>
          <w:szCs w:val="20"/>
        </w:rPr>
        <w:t xml:space="preserve">  Social media is used by Aboriginal and Torres Strait Islander young people to learn and express their identity in a safe space.</w:t>
      </w:r>
      <w:r w:rsidRPr="00520CFB">
        <w:rPr>
          <w:rStyle w:val="FootnoteReference"/>
          <w:rFonts w:ascii="Arial" w:hAnsi="Arial" w:cs="Arial"/>
          <w:sz w:val="20"/>
          <w:szCs w:val="20"/>
        </w:rPr>
        <w:t xml:space="preserve"> </w:t>
      </w:r>
      <w:r w:rsidRPr="00520CFB">
        <w:rPr>
          <w:rStyle w:val="FootnoteReference"/>
          <w:rFonts w:ascii="Arial" w:hAnsi="Arial" w:cs="Arial"/>
          <w:sz w:val="20"/>
          <w:szCs w:val="20"/>
        </w:rPr>
        <w:footnoteReference w:id="271"/>
      </w:r>
      <w:r w:rsidRPr="00520CFB">
        <w:rPr>
          <w:rFonts w:ascii="Arial" w:hAnsi="Arial" w:cs="Arial"/>
          <w:sz w:val="20"/>
          <w:szCs w:val="20"/>
        </w:rPr>
        <w:t xml:space="preserve"> However, most still report experiencing racism online. </w:t>
      </w:r>
    </w:p>
    <w:p w14:paraId="0D470042" w14:textId="77777777" w:rsidR="00CF6D7F" w:rsidRPr="00520CFB" w:rsidRDefault="00CF6D7F" w:rsidP="00D16286">
      <w:pPr>
        <w:pStyle w:val="Heading2"/>
      </w:pPr>
      <w:bookmarkStart w:id="59" w:name="_Toc493169551"/>
      <w:r w:rsidRPr="00520CFB">
        <w:t>Public spaces</w:t>
      </w:r>
      <w:bookmarkEnd w:id="59"/>
    </w:p>
    <w:p w14:paraId="094F0B42" w14:textId="6B812596" w:rsidR="00EC3D90" w:rsidRPr="00520CFB" w:rsidRDefault="00CF6D7F" w:rsidP="001661A9">
      <w:pPr>
        <w:spacing w:before="120" w:after="120" w:line="240" w:lineRule="auto"/>
        <w:rPr>
          <w:rFonts w:ascii="Arial" w:hAnsi="Arial" w:cs="Arial"/>
          <w:sz w:val="20"/>
          <w:szCs w:val="20"/>
        </w:rPr>
      </w:pPr>
      <w:r w:rsidRPr="00520CFB">
        <w:rPr>
          <w:rFonts w:ascii="Arial" w:hAnsi="Arial" w:cs="Arial"/>
          <w:sz w:val="20"/>
          <w:szCs w:val="20"/>
        </w:rPr>
        <w:t>Concerns about safety can restrict young women’s movement in public places and outsid</w:t>
      </w:r>
      <w:r w:rsidR="006F1760" w:rsidRPr="00520CFB">
        <w:rPr>
          <w:rFonts w:ascii="Arial" w:hAnsi="Arial" w:cs="Arial"/>
          <w:sz w:val="20"/>
          <w:szCs w:val="20"/>
        </w:rPr>
        <w:t>e</w:t>
      </w:r>
      <w:r w:rsidRPr="00520CFB">
        <w:rPr>
          <w:rFonts w:ascii="Arial" w:hAnsi="Arial" w:cs="Arial"/>
          <w:sz w:val="20"/>
          <w:szCs w:val="20"/>
        </w:rPr>
        <w:t xml:space="preserve"> the home.</w:t>
      </w:r>
      <w:r w:rsidRPr="00520CFB">
        <w:rPr>
          <w:rStyle w:val="FootnoteReference"/>
          <w:rFonts w:ascii="Arial" w:hAnsi="Arial" w:cs="Arial"/>
          <w:sz w:val="20"/>
          <w:szCs w:val="20"/>
        </w:rPr>
        <w:footnoteReference w:id="272"/>
      </w:r>
      <w:r w:rsidRPr="00520CFB">
        <w:rPr>
          <w:rFonts w:ascii="Arial" w:hAnsi="Arial" w:cs="Arial"/>
          <w:sz w:val="20"/>
          <w:szCs w:val="20"/>
        </w:rPr>
        <w:t xml:space="preserve"> A survey of 600 girls found </w:t>
      </w:r>
      <w:r w:rsidR="006F1760" w:rsidRPr="00520CFB">
        <w:rPr>
          <w:rFonts w:ascii="Arial" w:hAnsi="Arial" w:cs="Arial"/>
          <w:sz w:val="20"/>
          <w:szCs w:val="20"/>
        </w:rPr>
        <w:t xml:space="preserve">that many had internalised </w:t>
      </w:r>
      <w:r w:rsidRPr="00520CFB">
        <w:rPr>
          <w:rFonts w:ascii="Arial" w:hAnsi="Arial" w:cs="Arial"/>
          <w:sz w:val="20"/>
          <w:szCs w:val="20"/>
        </w:rPr>
        <w:t>victim-blaming attitudes, with one third believing that</w:t>
      </w:r>
      <w:r w:rsidR="006F1760" w:rsidRPr="00520CFB">
        <w:rPr>
          <w:rFonts w:ascii="Arial" w:hAnsi="Arial" w:cs="Arial"/>
          <w:sz w:val="20"/>
          <w:szCs w:val="20"/>
        </w:rPr>
        <w:t>,</w:t>
      </w:r>
      <w:r w:rsidRPr="00520CFB">
        <w:rPr>
          <w:rFonts w:ascii="Arial" w:hAnsi="Arial" w:cs="Arial"/>
          <w:sz w:val="20"/>
          <w:szCs w:val="20"/>
        </w:rPr>
        <w:t xml:space="preserve"> </w:t>
      </w:r>
      <w:proofErr w:type="gramStart"/>
      <w:r w:rsidRPr="00520CFB">
        <w:rPr>
          <w:rFonts w:ascii="Arial" w:hAnsi="Arial" w:cs="Arial"/>
          <w:sz w:val="20"/>
          <w:szCs w:val="20"/>
        </w:rPr>
        <w:t>in order to</w:t>
      </w:r>
      <w:proofErr w:type="gramEnd"/>
      <w:r w:rsidRPr="00520CFB">
        <w:rPr>
          <w:rFonts w:ascii="Arial" w:hAnsi="Arial" w:cs="Arial"/>
          <w:sz w:val="20"/>
          <w:szCs w:val="20"/>
        </w:rPr>
        <w:t xml:space="preserve"> be safe</w:t>
      </w:r>
      <w:r w:rsidR="006F1760" w:rsidRPr="00520CFB">
        <w:rPr>
          <w:rFonts w:ascii="Arial" w:hAnsi="Arial" w:cs="Arial"/>
          <w:sz w:val="20"/>
          <w:szCs w:val="20"/>
        </w:rPr>
        <w:t>,</w:t>
      </w:r>
      <w:r w:rsidRPr="00520CFB">
        <w:rPr>
          <w:rFonts w:ascii="Arial" w:hAnsi="Arial" w:cs="Arial"/>
          <w:sz w:val="20"/>
          <w:szCs w:val="20"/>
        </w:rPr>
        <w:t xml:space="preserve"> girls should not be in public spaces at night</w:t>
      </w:r>
      <w:r w:rsidR="005C4653" w:rsidRPr="00520CFB">
        <w:rPr>
          <w:rFonts w:ascii="Arial" w:hAnsi="Arial" w:cs="Arial"/>
          <w:sz w:val="20"/>
          <w:szCs w:val="20"/>
        </w:rPr>
        <w:t>,</w:t>
      </w:r>
      <w:r w:rsidRPr="00520CFB">
        <w:rPr>
          <w:rFonts w:ascii="Arial" w:hAnsi="Arial" w:cs="Arial"/>
          <w:sz w:val="20"/>
          <w:szCs w:val="20"/>
        </w:rPr>
        <w:t xml:space="preserve"> and one quarter believing that they should not travel alone on public transport.</w:t>
      </w:r>
      <w:r w:rsidRPr="00520CFB">
        <w:rPr>
          <w:rStyle w:val="FootnoteReference"/>
          <w:rFonts w:ascii="Arial" w:hAnsi="Arial" w:cs="Arial"/>
          <w:sz w:val="20"/>
          <w:szCs w:val="20"/>
        </w:rPr>
        <w:footnoteReference w:id="273"/>
      </w:r>
      <w:r w:rsidR="005C4653" w:rsidRPr="00520CFB">
        <w:rPr>
          <w:rFonts w:ascii="Arial" w:hAnsi="Arial" w:cs="Arial"/>
          <w:sz w:val="20"/>
          <w:szCs w:val="20"/>
        </w:rPr>
        <w:t xml:space="preserve"> </w:t>
      </w:r>
      <w:r w:rsidRPr="00520CFB">
        <w:rPr>
          <w:rFonts w:ascii="Arial" w:hAnsi="Arial" w:cs="Arial"/>
          <w:sz w:val="20"/>
          <w:szCs w:val="20"/>
        </w:rPr>
        <w:t>Experiences of harassment lead some young women to ex</w:t>
      </w:r>
      <w:r w:rsidR="005C4653" w:rsidRPr="00520CFB">
        <w:rPr>
          <w:rFonts w:ascii="Arial" w:hAnsi="Arial" w:cs="Arial"/>
          <w:sz w:val="20"/>
          <w:szCs w:val="20"/>
        </w:rPr>
        <w:t>clude themselves from nightlife.</w:t>
      </w:r>
    </w:p>
    <w:p w14:paraId="57C0EEF5" w14:textId="714BEB0F" w:rsidR="00EC3D90" w:rsidRPr="00520CFB" w:rsidRDefault="00E17A09" w:rsidP="00CD42C1">
      <w:pPr>
        <w:shd w:val="clear" w:color="auto" w:fill="FDE9D9" w:themeFill="accent6" w:themeFillTint="33"/>
        <w:spacing w:before="120" w:after="120" w:line="240" w:lineRule="auto"/>
        <w:rPr>
          <w:rStyle w:val="Heading4Char"/>
          <w:rFonts w:cs="Arial"/>
          <w:sz w:val="20"/>
          <w:szCs w:val="20"/>
        </w:rPr>
      </w:pPr>
      <w:r w:rsidRPr="00520CFB">
        <w:rPr>
          <w:rFonts w:ascii="Arial" w:hAnsi="Arial" w:cs="Arial"/>
          <w:i/>
          <w:color w:val="E36C0A" w:themeColor="accent6" w:themeShade="BF"/>
          <w:sz w:val="20"/>
          <w:szCs w:val="20"/>
        </w:rPr>
        <w:t>‘</w:t>
      </w:r>
      <w:r w:rsidR="00CF6D7F" w:rsidRPr="00520CFB">
        <w:rPr>
          <w:rFonts w:ascii="Arial" w:hAnsi="Arial" w:cs="Arial"/>
          <w:i/>
          <w:color w:val="E36C0A" w:themeColor="accent6" w:themeShade="BF"/>
          <w:sz w:val="20"/>
          <w:szCs w:val="20"/>
        </w:rPr>
        <w:t>I rarely go out after dark in the city any more after years of harassment from drunk men. To be catcalled, then verbally abused in a very aggressive manner if I don’t respond or turn them down is incredibly scary. I don’t like that they’ve won over the space, but I don’t want to be bashed or raped. And the only way seems to be not for the men to stop but for me to leave.</w:t>
      </w:r>
      <w:r w:rsidRPr="00520CFB">
        <w:rPr>
          <w:rFonts w:ascii="Arial" w:hAnsi="Arial" w:cs="Arial"/>
          <w:i/>
          <w:color w:val="E36C0A" w:themeColor="accent6" w:themeShade="BF"/>
          <w:sz w:val="20"/>
          <w:szCs w:val="20"/>
        </w:rPr>
        <w:t>’</w:t>
      </w:r>
      <w:r w:rsidR="00CF6D7F" w:rsidRPr="00520CFB">
        <w:rPr>
          <w:rStyle w:val="FootnoteReference"/>
          <w:rFonts w:ascii="Arial" w:hAnsi="Arial" w:cs="Arial"/>
          <w:i/>
          <w:color w:val="E36C0A" w:themeColor="accent6" w:themeShade="BF"/>
          <w:sz w:val="20"/>
          <w:szCs w:val="20"/>
        </w:rPr>
        <w:footnoteReference w:id="274"/>
      </w:r>
    </w:p>
    <w:p w14:paraId="7597F404" w14:textId="3E3A8694" w:rsidR="00E214E0" w:rsidRPr="00520CFB" w:rsidRDefault="00E17A09" w:rsidP="00CD42C1">
      <w:pPr>
        <w:shd w:val="clear" w:color="auto" w:fill="FDE9D9" w:themeFill="accent6" w:themeFillTint="33"/>
        <w:spacing w:before="120" w:after="120" w:line="240" w:lineRule="auto"/>
        <w:rPr>
          <w:rFonts w:ascii="Arial" w:hAnsi="Arial" w:cs="Arial"/>
          <w:i/>
          <w:color w:val="E36C0A" w:themeColor="accent6" w:themeShade="BF"/>
          <w:sz w:val="20"/>
          <w:szCs w:val="20"/>
        </w:rPr>
      </w:pPr>
      <w:r w:rsidRPr="00520CFB">
        <w:rPr>
          <w:rFonts w:ascii="Arial" w:hAnsi="Arial" w:cs="Arial"/>
          <w:i/>
          <w:color w:val="E36C0A" w:themeColor="accent6" w:themeShade="BF"/>
          <w:sz w:val="20"/>
          <w:szCs w:val="20"/>
        </w:rPr>
        <w:t>‘</w:t>
      </w:r>
      <w:r w:rsidR="00BD71E1" w:rsidRPr="00520CFB">
        <w:rPr>
          <w:rFonts w:ascii="Arial" w:hAnsi="Arial" w:cs="Arial"/>
          <w:i/>
          <w:color w:val="E36C0A" w:themeColor="accent6" w:themeShade="BF"/>
          <w:sz w:val="20"/>
          <w:szCs w:val="20"/>
        </w:rPr>
        <w:t>[</w:t>
      </w:r>
      <w:r w:rsidR="00E214E0" w:rsidRPr="00520CFB">
        <w:rPr>
          <w:rFonts w:ascii="Arial" w:hAnsi="Arial" w:cs="Arial"/>
          <w:i/>
          <w:color w:val="E36C0A" w:themeColor="accent6" w:themeShade="BF"/>
          <w:sz w:val="20"/>
          <w:szCs w:val="20"/>
        </w:rPr>
        <w:t>Teach</w:t>
      </w:r>
      <w:r w:rsidR="00BD71E1" w:rsidRPr="00520CFB">
        <w:rPr>
          <w:rFonts w:ascii="Arial" w:hAnsi="Arial" w:cs="Arial"/>
          <w:i/>
          <w:color w:val="E36C0A" w:themeColor="accent6" w:themeShade="BF"/>
          <w:sz w:val="20"/>
          <w:szCs w:val="20"/>
        </w:rPr>
        <w:t>]</w:t>
      </w:r>
      <w:r w:rsidR="00E214E0" w:rsidRPr="00520CFB">
        <w:rPr>
          <w:rFonts w:ascii="Arial" w:hAnsi="Arial" w:cs="Arial"/>
          <w:i/>
          <w:color w:val="E36C0A" w:themeColor="accent6" w:themeShade="BF"/>
          <w:sz w:val="20"/>
          <w:szCs w:val="20"/>
        </w:rPr>
        <w:t xml:space="preserve"> boys not to be offenders rather than telling girls not to go out at night [or] wear certain clothing</w:t>
      </w:r>
      <w:r w:rsidRPr="00520CFB">
        <w:rPr>
          <w:rFonts w:ascii="Arial" w:hAnsi="Arial" w:cs="Arial"/>
          <w:i/>
          <w:color w:val="E36C0A" w:themeColor="accent6" w:themeShade="BF"/>
          <w:sz w:val="20"/>
          <w:szCs w:val="20"/>
        </w:rPr>
        <w:t>’</w:t>
      </w:r>
      <w:r w:rsidR="00E214E0" w:rsidRPr="00520CFB">
        <w:rPr>
          <w:rFonts w:ascii="Arial" w:hAnsi="Arial" w:cs="Arial"/>
          <w:i/>
          <w:color w:val="E36C0A" w:themeColor="accent6" w:themeShade="BF"/>
          <w:sz w:val="20"/>
          <w:szCs w:val="20"/>
        </w:rPr>
        <w:t xml:space="preserve"> </w:t>
      </w:r>
      <w:r w:rsidRPr="00520CFB">
        <w:rPr>
          <w:rFonts w:ascii="Arial" w:hAnsi="Arial" w:cs="Arial"/>
          <w:i/>
          <w:color w:val="E36C0A" w:themeColor="accent6" w:themeShade="BF"/>
          <w:sz w:val="20"/>
          <w:szCs w:val="20"/>
        </w:rPr>
        <w:t xml:space="preserve">- </w:t>
      </w:r>
      <w:r w:rsidR="00E214E0" w:rsidRPr="00520CFB">
        <w:rPr>
          <w:rFonts w:ascii="Arial" w:hAnsi="Arial" w:cs="Arial"/>
          <w:i/>
          <w:color w:val="E36C0A" w:themeColor="accent6" w:themeShade="BF"/>
          <w:sz w:val="20"/>
          <w:szCs w:val="20"/>
        </w:rPr>
        <w:t>Young woman aged 19.</w:t>
      </w:r>
      <w:r w:rsidR="00E214E0" w:rsidRPr="00520CFB">
        <w:rPr>
          <w:rStyle w:val="FootnoteReference"/>
          <w:rFonts w:ascii="Arial" w:hAnsi="Arial" w:cs="Arial"/>
          <w:i/>
          <w:color w:val="E36C0A" w:themeColor="accent6" w:themeShade="BF"/>
          <w:sz w:val="20"/>
          <w:szCs w:val="20"/>
        </w:rPr>
        <w:footnoteReference w:id="275"/>
      </w:r>
    </w:p>
    <w:p w14:paraId="3FB734BA" w14:textId="05D81C8B" w:rsidR="00EC3D90" w:rsidRPr="00520CFB" w:rsidRDefault="00845C79" w:rsidP="001661A9">
      <w:pPr>
        <w:spacing w:before="120" w:after="120" w:line="240" w:lineRule="auto"/>
        <w:rPr>
          <w:rStyle w:val="Heading4Char"/>
          <w:rFonts w:cs="Arial"/>
          <w:sz w:val="20"/>
          <w:szCs w:val="20"/>
        </w:rPr>
      </w:pPr>
      <w:r w:rsidRPr="00520CFB">
        <w:rPr>
          <w:rFonts w:ascii="Arial" w:hAnsi="Arial" w:cs="Arial"/>
          <w:sz w:val="20"/>
          <w:szCs w:val="20"/>
        </w:rPr>
        <w:t>Young women with a disability are significantly more likely to feel unsafe in the community.</w:t>
      </w:r>
      <w:r w:rsidRPr="00520CFB">
        <w:rPr>
          <w:rStyle w:val="FootnoteReference"/>
          <w:rFonts w:ascii="Arial" w:hAnsi="Arial" w:cs="Arial"/>
          <w:sz w:val="20"/>
          <w:szCs w:val="20"/>
        </w:rPr>
        <w:footnoteReference w:id="276"/>
      </w:r>
    </w:p>
    <w:p w14:paraId="679F290A" w14:textId="73565796" w:rsidR="00CF6D7F" w:rsidRPr="00520CFB" w:rsidRDefault="009A6D97" w:rsidP="00CD42C1">
      <w:pPr>
        <w:shd w:val="clear" w:color="auto" w:fill="DAEEF3" w:themeFill="accent5" w:themeFillTint="33"/>
        <w:spacing w:before="120" w:after="120" w:line="240" w:lineRule="auto"/>
        <w:rPr>
          <w:rFonts w:ascii="Arial" w:hAnsi="Arial" w:cs="Arial"/>
          <w:i/>
          <w:color w:val="31849B" w:themeColor="accent5" w:themeShade="BF"/>
          <w:sz w:val="20"/>
          <w:szCs w:val="20"/>
        </w:rPr>
      </w:pPr>
      <w:r>
        <w:rPr>
          <w:rFonts w:ascii="Arial" w:hAnsi="Arial" w:cs="Arial"/>
          <w:i/>
          <w:color w:val="31849B" w:themeColor="accent5" w:themeShade="BF"/>
          <w:sz w:val="20"/>
          <w:szCs w:val="20"/>
        </w:rPr>
        <w:t xml:space="preserve">Plan International’s </w:t>
      </w:r>
      <w:r w:rsidRPr="009A6D97">
        <w:rPr>
          <w:rFonts w:ascii="Arial" w:hAnsi="Arial" w:cs="Arial"/>
          <w:b/>
          <w:i/>
          <w:color w:val="31849B" w:themeColor="accent5" w:themeShade="BF"/>
          <w:sz w:val="20"/>
          <w:szCs w:val="20"/>
        </w:rPr>
        <w:t>Free to Be</w:t>
      </w:r>
      <w:r>
        <w:rPr>
          <w:rFonts w:ascii="Arial" w:hAnsi="Arial" w:cs="Arial"/>
          <w:i/>
          <w:color w:val="31849B" w:themeColor="accent5" w:themeShade="BF"/>
          <w:sz w:val="20"/>
          <w:szCs w:val="20"/>
        </w:rPr>
        <w:t xml:space="preserve"> project </w:t>
      </w:r>
      <w:r w:rsidR="00CF6D7F" w:rsidRPr="00520CFB">
        <w:rPr>
          <w:rFonts w:ascii="Arial" w:hAnsi="Arial" w:cs="Arial"/>
          <w:i/>
          <w:color w:val="31849B" w:themeColor="accent5" w:themeShade="BF"/>
          <w:sz w:val="20"/>
          <w:szCs w:val="20"/>
        </w:rPr>
        <w:t>invited young women across Melbourne to map where they do and don’t feel safe in the city.</w:t>
      </w:r>
      <w:r w:rsidR="00CF6D7F" w:rsidRPr="00520CFB">
        <w:rPr>
          <w:rStyle w:val="FootnoteReference"/>
          <w:rFonts w:ascii="Arial" w:hAnsi="Arial" w:cs="Arial"/>
          <w:i/>
          <w:color w:val="31849B" w:themeColor="accent5" w:themeShade="BF"/>
          <w:sz w:val="20"/>
          <w:szCs w:val="20"/>
        </w:rPr>
        <w:footnoteReference w:id="277"/>
      </w:r>
      <w:r w:rsidR="005C4653" w:rsidRPr="00520CFB">
        <w:rPr>
          <w:rFonts w:ascii="Arial" w:hAnsi="Arial" w:cs="Arial"/>
          <w:i/>
          <w:color w:val="31849B" w:themeColor="accent5" w:themeShade="BF"/>
          <w:sz w:val="20"/>
          <w:szCs w:val="20"/>
        </w:rPr>
        <w:t xml:space="preserve"> </w:t>
      </w:r>
      <w:r w:rsidR="00CF6D7F" w:rsidRPr="00520CFB">
        <w:rPr>
          <w:rFonts w:ascii="Arial" w:hAnsi="Arial" w:cs="Arial"/>
          <w:i/>
          <w:color w:val="31849B" w:themeColor="accent5" w:themeShade="BF"/>
          <w:sz w:val="20"/>
          <w:szCs w:val="20"/>
        </w:rPr>
        <w:t>Spaces</w:t>
      </w:r>
      <w:r w:rsidR="005C4653" w:rsidRPr="00520CFB">
        <w:rPr>
          <w:rFonts w:ascii="Arial" w:hAnsi="Arial" w:cs="Arial"/>
          <w:i/>
          <w:color w:val="31849B" w:themeColor="accent5" w:themeShade="BF"/>
          <w:sz w:val="20"/>
          <w:szCs w:val="20"/>
        </w:rPr>
        <w:t xml:space="preserve"> where young women felt unsafe often included concentrations of</w:t>
      </w:r>
      <w:r w:rsidR="00CF6D7F" w:rsidRPr="00520CFB">
        <w:rPr>
          <w:rFonts w:ascii="Arial" w:hAnsi="Arial" w:cs="Arial"/>
          <w:i/>
          <w:color w:val="31849B" w:themeColor="accent5" w:themeShade="BF"/>
          <w:sz w:val="20"/>
          <w:szCs w:val="20"/>
        </w:rPr>
        <w:t xml:space="preserve"> businesses with masculine names and objectifying logos and advertising.</w:t>
      </w:r>
      <w:r w:rsidR="00CF6D7F" w:rsidRPr="00520CFB">
        <w:rPr>
          <w:rStyle w:val="FootnoteReference"/>
          <w:rFonts w:ascii="Arial" w:hAnsi="Arial" w:cs="Arial"/>
          <w:i/>
          <w:color w:val="31849B" w:themeColor="accent5" w:themeShade="BF"/>
          <w:sz w:val="20"/>
          <w:szCs w:val="20"/>
        </w:rPr>
        <w:footnoteReference w:id="278"/>
      </w:r>
      <w:r w:rsidR="00CF6D7F" w:rsidRPr="00520CFB">
        <w:rPr>
          <w:rFonts w:ascii="Arial" w:hAnsi="Arial" w:cs="Arial"/>
          <w:i/>
          <w:color w:val="31849B" w:themeColor="accent5" w:themeShade="BF"/>
          <w:sz w:val="20"/>
          <w:szCs w:val="20"/>
        </w:rPr>
        <w:t xml:space="preserve"> Crowded spaces were viewed as </w:t>
      </w:r>
      <w:r w:rsidR="006946C7" w:rsidRPr="00520CFB">
        <w:rPr>
          <w:rFonts w:ascii="Arial" w:hAnsi="Arial" w:cs="Arial"/>
          <w:i/>
          <w:color w:val="31849B" w:themeColor="accent5" w:themeShade="BF"/>
          <w:sz w:val="20"/>
          <w:szCs w:val="20"/>
        </w:rPr>
        <w:t>areas that perpetrators had the opportunity to conceal harassment</w:t>
      </w:r>
      <w:r w:rsidR="005C4653" w:rsidRPr="00520CFB">
        <w:rPr>
          <w:rFonts w:ascii="Arial" w:hAnsi="Arial" w:cs="Arial"/>
          <w:i/>
          <w:color w:val="31849B" w:themeColor="accent5" w:themeShade="BF"/>
          <w:sz w:val="20"/>
          <w:szCs w:val="20"/>
        </w:rPr>
        <w:t>,</w:t>
      </w:r>
      <w:r w:rsidR="00CF6D7F" w:rsidRPr="00520CFB">
        <w:rPr>
          <w:rFonts w:ascii="Arial" w:hAnsi="Arial" w:cs="Arial"/>
          <w:i/>
          <w:color w:val="31849B" w:themeColor="accent5" w:themeShade="BF"/>
          <w:sz w:val="20"/>
          <w:szCs w:val="20"/>
        </w:rPr>
        <w:t xml:space="preserve"> such as groping</w:t>
      </w:r>
      <w:r w:rsidR="006946C7" w:rsidRPr="00520CFB">
        <w:rPr>
          <w:rFonts w:ascii="Arial" w:hAnsi="Arial" w:cs="Arial"/>
          <w:i/>
          <w:color w:val="31849B" w:themeColor="accent5" w:themeShade="BF"/>
          <w:sz w:val="20"/>
          <w:szCs w:val="20"/>
        </w:rPr>
        <w:t xml:space="preserve">. Many </w:t>
      </w:r>
      <w:r w:rsidR="005C4653" w:rsidRPr="00520CFB">
        <w:rPr>
          <w:rFonts w:ascii="Arial" w:hAnsi="Arial" w:cs="Arial"/>
          <w:i/>
          <w:color w:val="31849B" w:themeColor="accent5" w:themeShade="BF"/>
          <w:sz w:val="20"/>
          <w:szCs w:val="20"/>
        </w:rPr>
        <w:t xml:space="preserve">young women </w:t>
      </w:r>
      <w:r w:rsidR="00CF6D7F" w:rsidRPr="00520CFB">
        <w:rPr>
          <w:rFonts w:ascii="Arial" w:hAnsi="Arial" w:cs="Arial"/>
          <w:i/>
          <w:color w:val="31849B" w:themeColor="accent5" w:themeShade="BF"/>
          <w:sz w:val="20"/>
          <w:szCs w:val="20"/>
        </w:rPr>
        <w:t xml:space="preserve">reported negative experiences from being in the city at night. </w:t>
      </w:r>
      <w:r w:rsidR="00CF6D7F" w:rsidRPr="00520CFB">
        <w:rPr>
          <w:rStyle w:val="FootnoteReference"/>
          <w:rFonts w:ascii="Arial" w:hAnsi="Arial" w:cs="Arial"/>
          <w:i/>
          <w:color w:val="31849B" w:themeColor="accent5" w:themeShade="BF"/>
          <w:sz w:val="20"/>
          <w:szCs w:val="20"/>
        </w:rPr>
        <w:footnoteReference w:id="279"/>
      </w:r>
    </w:p>
    <w:p w14:paraId="5D0E5388" w14:textId="77777777" w:rsidR="00493582" w:rsidRPr="00520CFB" w:rsidRDefault="00CF6D7F" w:rsidP="00CD42C1">
      <w:pPr>
        <w:shd w:val="clear" w:color="auto" w:fill="DAEEF3" w:themeFill="accent5" w:themeFillTint="33"/>
        <w:spacing w:before="120" w:after="120" w:line="240" w:lineRule="auto"/>
        <w:rPr>
          <w:rFonts w:ascii="Arial" w:hAnsi="Arial" w:cs="Arial"/>
          <w:i/>
          <w:color w:val="31849B" w:themeColor="accent5" w:themeShade="BF"/>
          <w:sz w:val="20"/>
          <w:szCs w:val="20"/>
        </w:rPr>
      </w:pPr>
      <w:r w:rsidRPr="00520CFB">
        <w:rPr>
          <w:rFonts w:ascii="Arial" w:hAnsi="Arial" w:cs="Arial"/>
          <w:i/>
          <w:color w:val="31849B" w:themeColor="accent5" w:themeShade="BF"/>
          <w:sz w:val="20"/>
          <w:szCs w:val="20"/>
        </w:rPr>
        <w:t>Federation Square and the State Library were generally viewed as ‘happy’ spaces, with the busy-ness of these spaces viewed positiv</w:t>
      </w:r>
      <w:r w:rsidR="00EC3D90" w:rsidRPr="00520CFB">
        <w:rPr>
          <w:rFonts w:ascii="Arial" w:hAnsi="Arial" w:cs="Arial"/>
          <w:i/>
          <w:color w:val="31849B" w:themeColor="accent5" w:themeShade="BF"/>
          <w:sz w:val="20"/>
          <w:szCs w:val="20"/>
        </w:rPr>
        <w:t xml:space="preserve">ely. The spaces that were rated </w:t>
      </w:r>
      <w:r w:rsidRPr="00520CFB">
        <w:rPr>
          <w:rFonts w:ascii="Arial" w:hAnsi="Arial" w:cs="Arial"/>
          <w:i/>
          <w:color w:val="31849B" w:themeColor="accent5" w:themeShade="BF"/>
          <w:sz w:val="20"/>
          <w:szCs w:val="20"/>
        </w:rPr>
        <w:t xml:space="preserve">most positively by young women tended to have small, unique brands with </w:t>
      </w:r>
      <w:r w:rsidR="0001594E" w:rsidRPr="00520CFB">
        <w:rPr>
          <w:rFonts w:ascii="Arial" w:hAnsi="Arial" w:cs="Arial"/>
          <w:i/>
          <w:color w:val="31849B" w:themeColor="accent5" w:themeShade="BF"/>
          <w:sz w:val="20"/>
          <w:szCs w:val="20"/>
        </w:rPr>
        <w:t>‘</w:t>
      </w:r>
      <w:r w:rsidRPr="00520CFB">
        <w:rPr>
          <w:rFonts w:ascii="Arial" w:hAnsi="Arial" w:cs="Arial"/>
          <w:i/>
          <w:color w:val="31849B" w:themeColor="accent5" w:themeShade="BF"/>
          <w:sz w:val="20"/>
          <w:szCs w:val="20"/>
        </w:rPr>
        <w:t>friendly</w:t>
      </w:r>
      <w:r w:rsidR="0001594E" w:rsidRPr="00520CFB">
        <w:rPr>
          <w:rFonts w:ascii="Arial" w:hAnsi="Arial" w:cs="Arial"/>
          <w:i/>
          <w:color w:val="31849B" w:themeColor="accent5" w:themeShade="BF"/>
          <w:sz w:val="20"/>
          <w:szCs w:val="20"/>
        </w:rPr>
        <w:t>’</w:t>
      </w:r>
      <w:r w:rsidRPr="00520CFB">
        <w:rPr>
          <w:rFonts w:ascii="Arial" w:hAnsi="Arial" w:cs="Arial"/>
          <w:i/>
          <w:color w:val="31849B" w:themeColor="accent5" w:themeShade="BF"/>
          <w:sz w:val="20"/>
          <w:szCs w:val="20"/>
        </w:rPr>
        <w:t xml:space="preserve"> and </w:t>
      </w:r>
      <w:r w:rsidR="0001594E" w:rsidRPr="00520CFB">
        <w:rPr>
          <w:rFonts w:ascii="Arial" w:hAnsi="Arial" w:cs="Arial"/>
          <w:i/>
          <w:color w:val="31849B" w:themeColor="accent5" w:themeShade="BF"/>
          <w:sz w:val="20"/>
          <w:szCs w:val="20"/>
        </w:rPr>
        <w:t>‘</w:t>
      </w:r>
      <w:r w:rsidRPr="00520CFB">
        <w:rPr>
          <w:rFonts w:ascii="Arial" w:hAnsi="Arial" w:cs="Arial"/>
          <w:i/>
          <w:color w:val="31849B" w:themeColor="accent5" w:themeShade="BF"/>
          <w:sz w:val="20"/>
          <w:szCs w:val="20"/>
        </w:rPr>
        <w:t>attractive</w:t>
      </w:r>
      <w:r w:rsidR="0001594E" w:rsidRPr="00520CFB">
        <w:rPr>
          <w:rFonts w:ascii="Arial" w:hAnsi="Arial" w:cs="Arial"/>
          <w:i/>
          <w:color w:val="31849B" w:themeColor="accent5" w:themeShade="BF"/>
          <w:sz w:val="20"/>
          <w:szCs w:val="20"/>
        </w:rPr>
        <w:t>’</w:t>
      </w:r>
      <w:r w:rsidRPr="00520CFB">
        <w:rPr>
          <w:rFonts w:ascii="Arial" w:hAnsi="Arial" w:cs="Arial"/>
          <w:i/>
          <w:color w:val="31849B" w:themeColor="accent5" w:themeShade="BF"/>
          <w:sz w:val="20"/>
          <w:szCs w:val="20"/>
        </w:rPr>
        <w:t xml:space="preserve"> graphics.</w:t>
      </w:r>
      <w:r w:rsidRPr="00520CFB">
        <w:rPr>
          <w:rStyle w:val="FootnoteReference"/>
          <w:rFonts w:ascii="Arial" w:hAnsi="Arial" w:cs="Arial"/>
          <w:i/>
          <w:color w:val="31849B" w:themeColor="accent5" w:themeShade="BF"/>
          <w:sz w:val="20"/>
          <w:szCs w:val="20"/>
        </w:rPr>
        <w:footnoteReference w:id="280"/>
      </w:r>
    </w:p>
    <w:p w14:paraId="751B235B" w14:textId="70966034" w:rsidR="00346C30" w:rsidRPr="00520CFB" w:rsidRDefault="00346C30" w:rsidP="00D16286">
      <w:pPr>
        <w:pStyle w:val="Heading2"/>
      </w:pPr>
      <w:bookmarkStart w:id="60" w:name="_Toc493169552"/>
      <w:r w:rsidRPr="00520CFB">
        <w:t>Opportunities to increase young women’s social inclusion and participation</w:t>
      </w:r>
      <w:bookmarkEnd w:id="60"/>
    </w:p>
    <w:p w14:paraId="2B5F06C6" w14:textId="5C98481E" w:rsidR="00611870" w:rsidRPr="00520CFB" w:rsidRDefault="00611870" w:rsidP="001661A9">
      <w:pPr>
        <w:spacing w:before="120" w:after="120" w:line="240" w:lineRule="auto"/>
        <w:rPr>
          <w:rFonts w:ascii="Arial" w:hAnsi="Arial" w:cs="Arial"/>
          <w:sz w:val="20"/>
          <w:szCs w:val="20"/>
        </w:rPr>
      </w:pPr>
      <w:r w:rsidRPr="00520CFB">
        <w:rPr>
          <w:rFonts w:ascii="Arial" w:hAnsi="Arial" w:cs="Arial"/>
          <w:sz w:val="20"/>
          <w:szCs w:val="20"/>
        </w:rPr>
        <w:t>It is encouraging to see</w:t>
      </w:r>
      <w:r w:rsidR="002B5E79" w:rsidRPr="00520CFB">
        <w:rPr>
          <w:rFonts w:ascii="Arial" w:hAnsi="Arial" w:cs="Arial"/>
          <w:sz w:val="20"/>
          <w:szCs w:val="20"/>
        </w:rPr>
        <w:t xml:space="preserve"> e</w:t>
      </w:r>
      <w:r w:rsidR="001F66B8" w:rsidRPr="00520CFB">
        <w:rPr>
          <w:rFonts w:ascii="Arial" w:hAnsi="Arial" w:cs="Arial"/>
          <w:sz w:val="20"/>
          <w:szCs w:val="20"/>
        </w:rPr>
        <w:t xml:space="preserve">merging public critiques of school uniform requirements and </w:t>
      </w:r>
      <w:r w:rsidR="002B5E79" w:rsidRPr="00520CFB">
        <w:rPr>
          <w:rFonts w:ascii="Arial" w:hAnsi="Arial" w:cs="Arial"/>
          <w:sz w:val="20"/>
          <w:szCs w:val="20"/>
        </w:rPr>
        <w:t xml:space="preserve">increasing recognition of </w:t>
      </w:r>
      <w:r w:rsidR="001F66B8" w:rsidRPr="00520CFB">
        <w:rPr>
          <w:rFonts w:ascii="Arial" w:hAnsi="Arial" w:cs="Arial"/>
          <w:sz w:val="20"/>
          <w:szCs w:val="20"/>
        </w:rPr>
        <w:t xml:space="preserve">the </w:t>
      </w:r>
      <w:r w:rsidR="002B5E79" w:rsidRPr="00520CFB">
        <w:rPr>
          <w:rFonts w:ascii="Arial" w:hAnsi="Arial" w:cs="Arial"/>
          <w:sz w:val="20"/>
          <w:szCs w:val="20"/>
        </w:rPr>
        <w:t xml:space="preserve">impact of </w:t>
      </w:r>
      <w:r w:rsidR="001F66B8" w:rsidRPr="00520CFB">
        <w:rPr>
          <w:rFonts w:ascii="Arial" w:hAnsi="Arial" w:cs="Arial"/>
          <w:sz w:val="20"/>
          <w:szCs w:val="20"/>
        </w:rPr>
        <w:t xml:space="preserve">gender expectations </w:t>
      </w:r>
      <w:r w:rsidR="002B5E79" w:rsidRPr="00520CFB">
        <w:rPr>
          <w:rFonts w:ascii="Arial" w:hAnsi="Arial" w:cs="Arial"/>
          <w:sz w:val="20"/>
          <w:szCs w:val="20"/>
        </w:rPr>
        <w:t xml:space="preserve">on </w:t>
      </w:r>
      <w:r w:rsidR="001F66B8" w:rsidRPr="00520CFB">
        <w:rPr>
          <w:rFonts w:ascii="Arial" w:hAnsi="Arial" w:cs="Arial"/>
          <w:sz w:val="20"/>
          <w:szCs w:val="20"/>
        </w:rPr>
        <w:t xml:space="preserve">young women </w:t>
      </w:r>
      <w:r w:rsidR="002B5E79" w:rsidRPr="00520CFB">
        <w:rPr>
          <w:rFonts w:ascii="Arial" w:hAnsi="Arial" w:cs="Arial"/>
          <w:sz w:val="20"/>
          <w:szCs w:val="20"/>
        </w:rPr>
        <w:t>both inside and outside the</w:t>
      </w:r>
      <w:r w:rsidR="001F66B8" w:rsidRPr="00520CFB">
        <w:rPr>
          <w:rFonts w:ascii="Arial" w:hAnsi="Arial" w:cs="Arial"/>
          <w:sz w:val="20"/>
          <w:szCs w:val="20"/>
        </w:rPr>
        <w:t xml:space="preserve"> home.</w:t>
      </w:r>
      <w:r w:rsidR="001F64C5" w:rsidRPr="00520CFB">
        <w:rPr>
          <w:rFonts w:ascii="Arial" w:hAnsi="Arial" w:cs="Arial"/>
          <w:sz w:val="20"/>
          <w:szCs w:val="20"/>
        </w:rPr>
        <w:t xml:space="preserve"> </w:t>
      </w:r>
      <w:r w:rsidR="0054351A" w:rsidRPr="00520CFB">
        <w:rPr>
          <w:rFonts w:ascii="Arial" w:hAnsi="Arial" w:cs="Arial"/>
          <w:sz w:val="20"/>
          <w:szCs w:val="20"/>
        </w:rPr>
        <w:t xml:space="preserve">Initiatives such as the </w:t>
      </w:r>
      <w:r w:rsidR="0054351A" w:rsidRPr="00520CFB">
        <w:rPr>
          <w:rFonts w:ascii="Arial" w:hAnsi="Arial" w:cs="Arial"/>
          <w:i/>
          <w:sz w:val="20"/>
          <w:szCs w:val="20"/>
        </w:rPr>
        <w:t xml:space="preserve">Free to Be </w:t>
      </w:r>
      <w:r w:rsidR="0054351A" w:rsidRPr="00520CFB">
        <w:rPr>
          <w:rFonts w:ascii="Arial" w:hAnsi="Arial" w:cs="Arial"/>
          <w:sz w:val="20"/>
          <w:szCs w:val="20"/>
        </w:rPr>
        <w:t>project are helping to bring young women’s experiences of public spaces to light. Importantly, these types of initiatives also show young women that their experience</w:t>
      </w:r>
      <w:r w:rsidRPr="00520CFB">
        <w:rPr>
          <w:rFonts w:ascii="Arial" w:hAnsi="Arial" w:cs="Arial"/>
          <w:sz w:val="20"/>
          <w:szCs w:val="20"/>
        </w:rPr>
        <w:t>s</w:t>
      </w:r>
      <w:r w:rsidR="0054351A" w:rsidRPr="00520CFB">
        <w:rPr>
          <w:rFonts w:ascii="Arial" w:hAnsi="Arial" w:cs="Arial"/>
          <w:sz w:val="20"/>
          <w:szCs w:val="20"/>
        </w:rPr>
        <w:t xml:space="preserve"> of harassment or exclusion are not individual, personal, </w:t>
      </w:r>
      <w:r w:rsidR="001F66B8" w:rsidRPr="00520CFB">
        <w:rPr>
          <w:rFonts w:ascii="Arial" w:hAnsi="Arial" w:cs="Arial"/>
          <w:sz w:val="20"/>
          <w:szCs w:val="20"/>
        </w:rPr>
        <w:t>or their fault. Instead, young women’s experiences reflect a broader culture of entrenched gender inequality.</w:t>
      </w:r>
      <w:r w:rsidRPr="00520CFB">
        <w:rPr>
          <w:rFonts w:ascii="Arial" w:hAnsi="Arial" w:cs="Arial"/>
          <w:sz w:val="20"/>
          <w:szCs w:val="20"/>
        </w:rPr>
        <w:t xml:space="preserve"> </w:t>
      </w:r>
    </w:p>
    <w:p w14:paraId="70143943" w14:textId="75BD1581" w:rsidR="0054351A" w:rsidRPr="00520CFB" w:rsidRDefault="00611870" w:rsidP="001661A9">
      <w:pPr>
        <w:spacing w:before="120" w:after="120" w:line="240" w:lineRule="auto"/>
        <w:rPr>
          <w:rFonts w:ascii="Arial" w:hAnsi="Arial" w:cs="Arial"/>
          <w:sz w:val="20"/>
          <w:szCs w:val="20"/>
        </w:rPr>
      </w:pPr>
      <w:r w:rsidRPr="00520CFB">
        <w:rPr>
          <w:rFonts w:ascii="Arial" w:hAnsi="Arial" w:cs="Arial"/>
          <w:sz w:val="20"/>
          <w:szCs w:val="20"/>
        </w:rPr>
        <w:t xml:space="preserve">There are clear opportunities to enable young women to exercise their right to participate equally in the social and economic life of our community by improving gender-sensitive planning of public </w:t>
      </w:r>
      <w:r w:rsidRPr="00520CFB">
        <w:rPr>
          <w:rFonts w:ascii="Arial" w:hAnsi="Arial" w:cs="Arial"/>
          <w:sz w:val="20"/>
          <w:szCs w:val="20"/>
        </w:rPr>
        <w:lastRenderedPageBreak/>
        <w:t>spaces, and introducing measures to prevent and respond to sexism, discrimination and sexual harassment in education, work and online environments.</w:t>
      </w:r>
    </w:p>
    <w:p w14:paraId="06BC0748" w14:textId="30DB487E" w:rsidR="00950FA0" w:rsidRPr="00520CFB" w:rsidRDefault="0028124B" w:rsidP="001661A9">
      <w:pPr>
        <w:spacing w:before="120" w:after="120" w:line="240" w:lineRule="auto"/>
        <w:rPr>
          <w:rFonts w:ascii="Arial" w:hAnsi="Arial" w:cs="Arial"/>
        </w:rPr>
      </w:pPr>
      <w:r w:rsidRPr="00520CFB">
        <w:rPr>
          <w:rFonts w:ascii="Arial" w:hAnsi="Arial" w:cs="Arial"/>
          <w:sz w:val="20"/>
          <w:szCs w:val="20"/>
        </w:rPr>
        <w:br w:type="page"/>
      </w:r>
      <w:bookmarkStart w:id="61" w:name="_Toc493169553"/>
      <w:r w:rsidR="000809BC" w:rsidRPr="00520CFB">
        <w:rPr>
          <w:rStyle w:val="Heading1Char"/>
          <w:rFonts w:cs="Arial"/>
        </w:rPr>
        <w:lastRenderedPageBreak/>
        <w:t>Conclusion</w:t>
      </w:r>
      <w:bookmarkEnd w:id="61"/>
    </w:p>
    <w:p w14:paraId="766FFEAA" w14:textId="13395155" w:rsidR="00950FA0" w:rsidRPr="00520CFB" w:rsidRDefault="00950FA0" w:rsidP="003A3AF3">
      <w:pPr>
        <w:spacing w:before="120" w:after="120" w:line="240" w:lineRule="auto"/>
        <w:rPr>
          <w:rFonts w:ascii="Arial" w:hAnsi="Arial" w:cs="Arial"/>
          <w:sz w:val="20"/>
          <w:szCs w:val="20"/>
        </w:rPr>
      </w:pPr>
      <w:r w:rsidRPr="00520CFB">
        <w:rPr>
          <w:rFonts w:ascii="Arial" w:hAnsi="Arial" w:cs="Arial"/>
          <w:sz w:val="20"/>
          <w:szCs w:val="20"/>
        </w:rPr>
        <w:t xml:space="preserve">While most of the literature about young women focuses narrowly (and often necessarily) on one or another of the challenges experienced by young women, such as sexting, STIs or relationship violence, this paper has taken a different approach. We have tried to understand young women’s experiences and </w:t>
      </w:r>
      <w:r w:rsidR="00C2462B" w:rsidRPr="00520CFB">
        <w:rPr>
          <w:rFonts w:ascii="Arial" w:hAnsi="Arial" w:cs="Arial"/>
          <w:sz w:val="20"/>
          <w:szCs w:val="20"/>
        </w:rPr>
        <w:t xml:space="preserve">health </w:t>
      </w:r>
      <w:r w:rsidRPr="00520CFB">
        <w:rPr>
          <w:rFonts w:ascii="Arial" w:hAnsi="Arial" w:cs="Arial"/>
          <w:sz w:val="20"/>
          <w:szCs w:val="20"/>
        </w:rPr>
        <w:t xml:space="preserve">outcomes from a more multidimensional, holistic perspective, closer to the lived experience of being a young woman today. </w:t>
      </w:r>
    </w:p>
    <w:p w14:paraId="4189B1B9" w14:textId="775E7841" w:rsidR="00950FA0" w:rsidRPr="00520CFB" w:rsidRDefault="007120D4" w:rsidP="003A3AF3">
      <w:pPr>
        <w:spacing w:before="120" w:after="120" w:line="240" w:lineRule="auto"/>
        <w:rPr>
          <w:rFonts w:ascii="Arial" w:hAnsi="Arial" w:cs="Arial"/>
          <w:sz w:val="20"/>
          <w:szCs w:val="20"/>
        </w:rPr>
      </w:pPr>
      <w:r w:rsidRPr="00520CFB">
        <w:rPr>
          <w:rFonts w:ascii="Arial" w:hAnsi="Arial" w:cs="Arial"/>
          <w:sz w:val="20"/>
          <w:szCs w:val="20"/>
        </w:rPr>
        <w:t>To do this w</w:t>
      </w:r>
      <w:r w:rsidR="00950FA0" w:rsidRPr="00520CFB">
        <w:rPr>
          <w:rFonts w:ascii="Arial" w:hAnsi="Arial" w:cs="Arial"/>
          <w:sz w:val="20"/>
          <w:szCs w:val="20"/>
        </w:rPr>
        <w:t xml:space="preserve">e have examined young women’s experiences across six interrelated priority health areas: physical health, sexual and reproductive health, body image, relationships, mental health and social inclusion. By ‘zooming out’ </w:t>
      </w:r>
      <w:r w:rsidR="00AE33C7" w:rsidRPr="00520CFB">
        <w:rPr>
          <w:rFonts w:ascii="Arial" w:hAnsi="Arial" w:cs="Arial"/>
          <w:sz w:val="20"/>
          <w:szCs w:val="20"/>
        </w:rPr>
        <w:t xml:space="preserve">and taking a wider perspective </w:t>
      </w:r>
      <w:r w:rsidR="00950FA0" w:rsidRPr="00520CFB">
        <w:rPr>
          <w:rFonts w:ascii="Arial" w:hAnsi="Arial" w:cs="Arial"/>
          <w:sz w:val="20"/>
          <w:szCs w:val="20"/>
        </w:rPr>
        <w:t>on young women’s lives we have show</w:t>
      </w:r>
      <w:r w:rsidR="00C2462B" w:rsidRPr="00520CFB">
        <w:rPr>
          <w:rFonts w:ascii="Arial" w:hAnsi="Arial" w:cs="Arial"/>
          <w:sz w:val="20"/>
          <w:szCs w:val="20"/>
        </w:rPr>
        <w:t>n</w:t>
      </w:r>
      <w:r w:rsidR="00950FA0" w:rsidRPr="00520CFB">
        <w:rPr>
          <w:rFonts w:ascii="Arial" w:hAnsi="Arial" w:cs="Arial"/>
          <w:sz w:val="20"/>
          <w:szCs w:val="20"/>
        </w:rPr>
        <w:t xml:space="preserve"> that the confluence of sex and gender expectations, in a broader context of gender inequality, profoundly shapes health outcomes for young women. </w:t>
      </w:r>
    </w:p>
    <w:p w14:paraId="5A73EAAF" w14:textId="7E385211" w:rsidR="00950FA0" w:rsidRPr="00520CFB" w:rsidRDefault="00950FA0" w:rsidP="003A3AF3">
      <w:pPr>
        <w:spacing w:before="120" w:after="120" w:line="240" w:lineRule="auto"/>
        <w:rPr>
          <w:rFonts w:ascii="Arial" w:hAnsi="Arial" w:cs="Arial"/>
          <w:b/>
          <w:sz w:val="20"/>
          <w:szCs w:val="20"/>
        </w:rPr>
      </w:pPr>
      <w:r w:rsidRPr="00520CFB">
        <w:rPr>
          <w:rFonts w:ascii="Arial" w:hAnsi="Arial" w:cs="Arial"/>
          <w:b/>
          <w:sz w:val="20"/>
          <w:szCs w:val="20"/>
        </w:rPr>
        <w:t>Young women report high levels of stress, and this is not surprising when we consider that they are doing more housework</w:t>
      </w:r>
      <w:r w:rsidR="00483950" w:rsidRPr="00520CFB">
        <w:rPr>
          <w:rFonts w:ascii="Arial" w:hAnsi="Arial" w:cs="Arial"/>
          <w:b/>
          <w:sz w:val="20"/>
          <w:szCs w:val="20"/>
        </w:rPr>
        <w:t xml:space="preserve"> and homework</w:t>
      </w:r>
      <w:r w:rsidRPr="00520CFB">
        <w:rPr>
          <w:rFonts w:ascii="Arial" w:hAnsi="Arial" w:cs="Arial"/>
          <w:b/>
          <w:sz w:val="20"/>
          <w:szCs w:val="20"/>
        </w:rPr>
        <w:t xml:space="preserve"> than their brothers, feel less comfortable and safe in their neighbourhoods</w:t>
      </w:r>
      <w:r w:rsidR="00483950" w:rsidRPr="00520CFB">
        <w:rPr>
          <w:rFonts w:ascii="Arial" w:hAnsi="Arial" w:cs="Arial"/>
          <w:b/>
          <w:sz w:val="20"/>
          <w:szCs w:val="20"/>
        </w:rPr>
        <w:t>,</w:t>
      </w:r>
      <w:r w:rsidRPr="00520CFB">
        <w:rPr>
          <w:rFonts w:ascii="Arial" w:hAnsi="Arial" w:cs="Arial"/>
          <w:b/>
          <w:sz w:val="20"/>
          <w:szCs w:val="20"/>
        </w:rPr>
        <w:t xml:space="preserve"> and </w:t>
      </w:r>
      <w:r w:rsidR="003071E4" w:rsidRPr="00520CFB">
        <w:rPr>
          <w:rFonts w:ascii="Arial" w:hAnsi="Arial" w:cs="Arial"/>
          <w:b/>
          <w:sz w:val="20"/>
          <w:szCs w:val="20"/>
        </w:rPr>
        <w:t>feel</w:t>
      </w:r>
      <w:r w:rsidRPr="00520CFB">
        <w:rPr>
          <w:rFonts w:ascii="Arial" w:hAnsi="Arial" w:cs="Arial"/>
          <w:b/>
          <w:sz w:val="20"/>
          <w:szCs w:val="20"/>
        </w:rPr>
        <w:t xml:space="preserve"> valued less for their brain and abilities than for their looks. </w:t>
      </w:r>
    </w:p>
    <w:p w14:paraId="2BFF2BAB" w14:textId="199C6C63" w:rsidR="00950FA0" w:rsidRPr="00520CFB" w:rsidRDefault="00950FA0" w:rsidP="003A3AF3">
      <w:pPr>
        <w:spacing w:before="120" w:after="120" w:line="240" w:lineRule="auto"/>
        <w:rPr>
          <w:rFonts w:ascii="Arial" w:hAnsi="Arial" w:cs="Arial"/>
          <w:sz w:val="20"/>
          <w:szCs w:val="20"/>
        </w:rPr>
      </w:pPr>
      <w:r w:rsidRPr="00520CFB">
        <w:rPr>
          <w:rFonts w:ascii="Arial" w:hAnsi="Arial" w:cs="Arial"/>
          <w:sz w:val="20"/>
          <w:szCs w:val="20"/>
        </w:rPr>
        <w:t xml:space="preserve">Many of the findings in this paper paint a bleak picture of the challenges and harms young women experience before the age of 20. This reflects both the tendency for literature relating to young women to focus on risk (risk to reputation, risk of pregnancy or sexual assault), but also the challenging, complex and difficult reality of young women’s lives. We have </w:t>
      </w:r>
      <w:proofErr w:type="gramStart"/>
      <w:r w:rsidRPr="00520CFB">
        <w:rPr>
          <w:rFonts w:ascii="Arial" w:hAnsi="Arial" w:cs="Arial"/>
          <w:sz w:val="20"/>
          <w:szCs w:val="20"/>
        </w:rPr>
        <w:t>made an effort</w:t>
      </w:r>
      <w:proofErr w:type="gramEnd"/>
      <w:r w:rsidRPr="00520CFB">
        <w:rPr>
          <w:rFonts w:ascii="Arial" w:hAnsi="Arial" w:cs="Arial"/>
          <w:sz w:val="20"/>
          <w:szCs w:val="20"/>
        </w:rPr>
        <w:t xml:space="preserve"> to highlight examples</w:t>
      </w:r>
      <w:r w:rsidR="003071E4" w:rsidRPr="00520CFB">
        <w:rPr>
          <w:rFonts w:ascii="Arial" w:hAnsi="Arial" w:cs="Arial"/>
          <w:sz w:val="20"/>
          <w:szCs w:val="20"/>
        </w:rPr>
        <w:t xml:space="preserve"> of</w:t>
      </w:r>
      <w:r w:rsidRPr="00520CFB">
        <w:rPr>
          <w:rFonts w:ascii="Arial" w:hAnsi="Arial" w:cs="Arial"/>
          <w:sz w:val="20"/>
          <w:szCs w:val="20"/>
        </w:rPr>
        <w:t xml:space="preserve"> promising practice, attitudinal change and protective interventions throughout the paper. Excitingly, many of these promising initiatives have been developed or led by young women themselves.</w:t>
      </w:r>
    </w:p>
    <w:p w14:paraId="773B0EC4" w14:textId="77777777" w:rsidR="00950FA0" w:rsidRPr="00520CFB" w:rsidRDefault="00950FA0" w:rsidP="003A3AF3">
      <w:pPr>
        <w:spacing w:before="120" w:after="120" w:line="240" w:lineRule="auto"/>
        <w:rPr>
          <w:rFonts w:ascii="Arial" w:hAnsi="Arial" w:cs="Arial"/>
          <w:sz w:val="20"/>
          <w:szCs w:val="20"/>
        </w:rPr>
      </w:pPr>
      <w:r w:rsidRPr="00520CFB">
        <w:rPr>
          <w:rFonts w:ascii="Arial" w:hAnsi="Arial" w:cs="Arial"/>
          <w:sz w:val="20"/>
          <w:szCs w:val="20"/>
        </w:rPr>
        <w:t xml:space="preserve">Several key themes have emerged through this research, as being key to young women’s health and wellbeing: </w:t>
      </w:r>
    </w:p>
    <w:p w14:paraId="45860923" w14:textId="77777777" w:rsidR="007120D4" w:rsidRPr="00520CFB" w:rsidRDefault="00950FA0" w:rsidP="003A3AF3">
      <w:pPr>
        <w:pStyle w:val="ListParagraph"/>
        <w:numPr>
          <w:ilvl w:val="0"/>
          <w:numId w:val="13"/>
        </w:numPr>
        <w:spacing w:before="120" w:after="120" w:line="240" w:lineRule="auto"/>
        <w:rPr>
          <w:rFonts w:ascii="Arial" w:hAnsi="Arial" w:cs="Arial"/>
          <w:sz w:val="20"/>
          <w:szCs w:val="20"/>
        </w:rPr>
      </w:pPr>
      <w:r w:rsidRPr="00520CFB">
        <w:rPr>
          <w:rFonts w:ascii="Arial" w:hAnsi="Arial" w:cs="Arial"/>
          <w:b/>
          <w:sz w:val="20"/>
          <w:szCs w:val="20"/>
        </w:rPr>
        <w:t>Improving gender equality would lead to improved health outcomes and experiences for young women.</w:t>
      </w:r>
      <w:r w:rsidRPr="00520CFB">
        <w:rPr>
          <w:rFonts w:ascii="Arial" w:hAnsi="Arial" w:cs="Arial"/>
          <w:sz w:val="20"/>
          <w:szCs w:val="20"/>
        </w:rPr>
        <w:t xml:space="preserve"> Gender unequal norms, practices and structures continue to limit young women’s equal and full participation in many aspects of life.</w:t>
      </w:r>
    </w:p>
    <w:p w14:paraId="4717ED09" w14:textId="1E0E414F" w:rsidR="007120D4" w:rsidRPr="00520CFB" w:rsidRDefault="00950FA0" w:rsidP="003A3AF3">
      <w:pPr>
        <w:pStyle w:val="ListParagraph"/>
        <w:numPr>
          <w:ilvl w:val="0"/>
          <w:numId w:val="13"/>
        </w:numPr>
        <w:spacing w:before="120" w:after="120" w:line="240" w:lineRule="auto"/>
        <w:rPr>
          <w:rFonts w:ascii="Arial" w:hAnsi="Arial" w:cs="Arial"/>
          <w:sz w:val="20"/>
          <w:szCs w:val="20"/>
        </w:rPr>
      </w:pPr>
      <w:r w:rsidRPr="00520CFB">
        <w:rPr>
          <w:rFonts w:ascii="Arial" w:hAnsi="Arial" w:cs="Arial"/>
          <w:b/>
          <w:sz w:val="20"/>
          <w:szCs w:val="20"/>
        </w:rPr>
        <w:t>An intersectional approach is required to understand and respond to the experiences of young women</w:t>
      </w:r>
      <w:r w:rsidRPr="00520CFB">
        <w:rPr>
          <w:rFonts w:ascii="Arial" w:hAnsi="Arial" w:cs="Arial"/>
          <w:sz w:val="20"/>
          <w:szCs w:val="20"/>
        </w:rPr>
        <w:t>. Some young women experience relative privilege while other</w:t>
      </w:r>
      <w:r w:rsidR="00B10188" w:rsidRPr="00520CFB">
        <w:rPr>
          <w:rFonts w:ascii="Arial" w:hAnsi="Arial" w:cs="Arial"/>
          <w:sz w:val="20"/>
          <w:szCs w:val="20"/>
        </w:rPr>
        <w:t>s</w:t>
      </w:r>
      <w:r w:rsidRPr="00520CFB">
        <w:rPr>
          <w:rFonts w:ascii="Arial" w:hAnsi="Arial" w:cs="Arial"/>
          <w:sz w:val="20"/>
          <w:szCs w:val="20"/>
        </w:rPr>
        <w:t xml:space="preserve"> experience relative disadvantage. Gender inequality is not the only system of oppression contributing to unfair or uneven health outcomes for young women.</w:t>
      </w:r>
    </w:p>
    <w:p w14:paraId="229B901D" w14:textId="1C51AF22" w:rsidR="007120D4" w:rsidRPr="00520CFB" w:rsidRDefault="003071E4" w:rsidP="003071E4">
      <w:pPr>
        <w:pStyle w:val="ListParagraph"/>
        <w:numPr>
          <w:ilvl w:val="0"/>
          <w:numId w:val="13"/>
        </w:numPr>
        <w:spacing w:before="120" w:after="120" w:line="240" w:lineRule="auto"/>
        <w:rPr>
          <w:rFonts w:ascii="Arial" w:hAnsi="Arial" w:cs="Arial"/>
          <w:sz w:val="20"/>
          <w:szCs w:val="20"/>
        </w:rPr>
      </w:pPr>
      <w:r w:rsidRPr="00520CFB">
        <w:rPr>
          <w:rFonts w:ascii="Arial" w:hAnsi="Arial" w:cs="Arial"/>
          <w:b/>
          <w:sz w:val="20"/>
          <w:szCs w:val="20"/>
        </w:rPr>
        <w:t>C</w:t>
      </w:r>
      <w:r w:rsidR="00950FA0" w:rsidRPr="00520CFB">
        <w:rPr>
          <w:rFonts w:ascii="Arial" w:hAnsi="Arial" w:cs="Arial"/>
          <w:b/>
          <w:sz w:val="20"/>
          <w:szCs w:val="20"/>
        </w:rPr>
        <w:t xml:space="preserve">hallenging sexualisation and objectification of women and girls at the societal level </w:t>
      </w:r>
      <w:r w:rsidR="00950FA0" w:rsidRPr="00520CFB">
        <w:rPr>
          <w:rFonts w:ascii="Arial" w:hAnsi="Arial" w:cs="Arial"/>
          <w:sz w:val="20"/>
          <w:szCs w:val="20"/>
        </w:rPr>
        <w:t xml:space="preserve">has the potential to </w:t>
      </w:r>
      <w:r w:rsidRPr="00520CFB">
        <w:rPr>
          <w:rFonts w:ascii="Arial" w:hAnsi="Arial" w:cs="Arial"/>
          <w:sz w:val="20"/>
          <w:szCs w:val="20"/>
        </w:rPr>
        <w:t xml:space="preserve">improve young women’s body image, </w:t>
      </w:r>
      <w:r w:rsidR="00950FA0" w:rsidRPr="00520CFB">
        <w:rPr>
          <w:rFonts w:ascii="Arial" w:hAnsi="Arial" w:cs="Arial"/>
          <w:sz w:val="20"/>
          <w:szCs w:val="20"/>
        </w:rPr>
        <w:t xml:space="preserve">increase </w:t>
      </w:r>
      <w:r w:rsidRPr="00520CFB">
        <w:rPr>
          <w:rFonts w:ascii="Arial" w:hAnsi="Arial" w:cs="Arial"/>
          <w:sz w:val="20"/>
          <w:szCs w:val="20"/>
        </w:rPr>
        <w:t>their</w:t>
      </w:r>
      <w:r w:rsidR="00950FA0" w:rsidRPr="00520CFB">
        <w:rPr>
          <w:rFonts w:ascii="Arial" w:hAnsi="Arial" w:cs="Arial"/>
          <w:sz w:val="20"/>
          <w:szCs w:val="20"/>
        </w:rPr>
        <w:t xml:space="preserve"> physical activity, </w:t>
      </w:r>
      <w:r w:rsidRPr="00520CFB">
        <w:rPr>
          <w:rFonts w:ascii="Arial" w:hAnsi="Arial" w:cs="Arial"/>
          <w:sz w:val="20"/>
          <w:szCs w:val="20"/>
        </w:rPr>
        <w:t xml:space="preserve">and improve their </w:t>
      </w:r>
      <w:r w:rsidR="00950FA0" w:rsidRPr="00520CFB">
        <w:rPr>
          <w:rFonts w:ascii="Arial" w:hAnsi="Arial" w:cs="Arial"/>
          <w:sz w:val="20"/>
          <w:szCs w:val="20"/>
        </w:rPr>
        <w:t>mental and emotional wellbeing, sexual experiences and relationships.</w:t>
      </w:r>
    </w:p>
    <w:p w14:paraId="2804D3DF" w14:textId="19851C4E" w:rsidR="00950FA0" w:rsidRPr="00520CFB" w:rsidRDefault="00950FA0" w:rsidP="003A3AF3">
      <w:pPr>
        <w:pStyle w:val="ListParagraph"/>
        <w:numPr>
          <w:ilvl w:val="0"/>
          <w:numId w:val="13"/>
        </w:numPr>
        <w:spacing w:before="120" w:after="120" w:line="240" w:lineRule="auto"/>
        <w:rPr>
          <w:rFonts w:ascii="Arial" w:hAnsi="Arial" w:cs="Arial"/>
          <w:sz w:val="20"/>
          <w:szCs w:val="20"/>
        </w:rPr>
      </w:pPr>
      <w:r w:rsidRPr="00520CFB">
        <w:rPr>
          <w:rFonts w:ascii="Arial" w:hAnsi="Arial" w:cs="Arial"/>
          <w:b/>
          <w:sz w:val="20"/>
          <w:szCs w:val="20"/>
        </w:rPr>
        <w:t>Health professionals, parents and schools all have a role to play</w:t>
      </w:r>
      <w:r w:rsidRPr="00520CFB">
        <w:rPr>
          <w:rFonts w:ascii="Arial" w:hAnsi="Arial" w:cs="Arial"/>
          <w:sz w:val="20"/>
          <w:szCs w:val="20"/>
        </w:rPr>
        <w:t xml:space="preserve"> in challenging and changing the gender norms and expectations that limit and disadvantage young women</w:t>
      </w:r>
      <w:r w:rsidR="007120D4" w:rsidRPr="00520CFB">
        <w:rPr>
          <w:rFonts w:ascii="Arial" w:hAnsi="Arial" w:cs="Arial"/>
          <w:sz w:val="20"/>
          <w:szCs w:val="20"/>
        </w:rPr>
        <w:t>.</w:t>
      </w:r>
    </w:p>
    <w:p w14:paraId="2B66DAC3" w14:textId="3D1B83FF" w:rsidR="00BF5011" w:rsidRPr="00520CFB" w:rsidRDefault="00950FA0" w:rsidP="00BF5011">
      <w:pPr>
        <w:spacing w:before="120" w:after="120" w:line="240" w:lineRule="auto"/>
        <w:rPr>
          <w:rFonts w:ascii="Arial" w:hAnsi="Arial" w:cs="Arial"/>
          <w:sz w:val="20"/>
          <w:szCs w:val="20"/>
        </w:rPr>
      </w:pPr>
      <w:r w:rsidRPr="00520CFB">
        <w:rPr>
          <w:rFonts w:ascii="Arial" w:hAnsi="Arial" w:cs="Arial"/>
          <w:sz w:val="20"/>
          <w:szCs w:val="20"/>
        </w:rPr>
        <w:t xml:space="preserve">Preparation of this paper has identified several gaps in the research related to young women in Australia. </w:t>
      </w:r>
      <w:r w:rsidR="003071E4" w:rsidRPr="00520CFB">
        <w:rPr>
          <w:rFonts w:ascii="Arial" w:hAnsi="Arial" w:cs="Arial"/>
          <w:sz w:val="20"/>
          <w:szCs w:val="20"/>
        </w:rPr>
        <w:t xml:space="preserve">For example, </w:t>
      </w:r>
      <w:r w:rsidR="00BF5011" w:rsidRPr="00520CFB">
        <w:rPr>
          <w:rFonts w:ascii="Arial" w:hAnsi="Arial" w:cs="Arial"/>
          <w:sz w:val="20"/>
          <w:szCs w:val="20"/>
        </w:rPr>
        <w:t>qualitative research investigating the role of young women’s friendships as a protective factor for health, and research into the impact of exposure to/consumption of pornography on young people’s relationships and sexual experiences.</w:t>
      </w:r>
    </w:p>
    <w:p w14:paraId="03C08395" w14:textId="54C5EF58" w:rsidR="00547A19" w:rsidRPr="00520CFB" w:rsidRDefault="00950FA0" w:rsidP="003A3AF3">
      <w:pPr>
        <w:spacing w:before="120" w:after="120" w:line="240" w:lineRule="auto"/>
        <w:rPr>
          <w:rFonts w:ascii="Arial" w:hAnsi="Arial" w:cs="Arial"/>
          <w:sz w:val="20"/>
          <w:szCs w:val="20"/>
        </w:rPr>
      </w:pPr>
      <w:r w:rsidRPr="00520CFB">
        <w:rPr>
          <w:rFonts w:ascii="Arial" w:hAnsi="Arial" w:cs="Arial"/>
          <w:sz w:val="20"/>
          <w:szCs w:val="20"/>
        </w:rPr>
        <w:t xml:space="preserve">WHV </w:t>
      </w:r>
      <w:r w:rsidR="003071E4" w:rsidRPr="00520CFB">
        <w:rPr>
          <w:rFonts w:ascii="Arial" w:hAnsi="Arial" w:cs="Arial"/>
          <w:sz w:val="20"/>
          <w:szCs w:val="20"/>
        </w:rPr>
        <w:t xml:space="preserve">also </w:t>
      </w:r>
      <w:r w:rsidRPr="00520CFB">
        <w:rPr>
          <w:rFonts w:ascii="Arial" w:hAnsi="Arial" w:cs="Arial"/>
          <w:sz w:val="20"/>
          <w:szCs w:val="20"/>
        </w:rPr>
        <w:t xml:space="preserve">recommends further research into the specific needs and experiences of gender and sexuality-diverse young people. </w:t>
      </w:r>
      <w:proofErr w:type="gramStart"/>
      <w:r w:rsidRPr="00520CFB">
        <w:rPr>
          <w:rFonts w:ascii="Arial" w:hAnsi="Arial" w:cs="Arial"/>
          <w:sz w:val="20"/>
          <w:szCs w:val="20"/>
        </w:rPr>
        <w:t>In particular, there</w:t>
      </w:r>
      <w:proofErr w:type="gramEnd"/>
      <w:r w:rsidRPr="00520CFB">
        <w:rPr>
          <w:rFonts w:ascii="Arial" w:hAnsi="Arial" w:cs="Arial"/>
          <w:sz w:val="20"/>
          <w:szCs w:val="20"/>
        </w:rPr>
        <w:t xml:space="preserve"> is an opportunity to investigate whether there are shared ‘drivers’ that contribute to poorer health outcomes across all of these groups – for example, pressure to adhere to a narrow and limiting set of gender expectations. If so, this may suggest the need to apply a gender transformative approach to </w:t>
      </w:r>
      <w:r w:rsidR="00AB3279" w:rsidRPr="00520CFB">
        <w:rPr>
          <w:rFonts w:ascii="Arial" w:hAnsi="Arial" w:cs="Arial"/>
          <w:sz w:val="20"/>
          <w:szCs w:val="20"/>
        </w:rPr>
        <w:t xml:space="preserve">improving </w:t>
      </w:r>
      <w:r w:rsidRPr="00520CFB">
        <w:rPr>
          <w:rFonts w:ascii="Arial" w:hAnsi="Arial" w:cs="Arial"/>
          <w:sz w:val="20"/>
          <w:szCs w:val="20"/>
        </w:rPr>
        <w:t>young people</w:t>
      </w:r>
      <w:r w:rsidR="00AB3279" w:rsidRPr="00520CFB">
        <w:rPr>
          <w:rFonts w:ascii="Arial" w:hAnsi="Arial" w:cs="Arial"/>
          <w:sz w:val="20"/>
          <w:szCs w:val="20"/>
        </w:rPr>
        <w:t xml:space="preserve">’s health, </w:t>
      </w:r>
      <w:proofErr w:type="gramStart"/>
      <w:r w:rsidR="00AB3279" w:rsidRPr="00520CFB">
        <w:rPr>
          <w:rFonts w:ascii="Arial" w:hAnsi="Arial" w:cs="Arial"/>
          <w:sz w:val="20"/>
          <w:szCs w:val="20"/>
        </w:rPr>
        <w:t>in order</w:t>
      </w:r>
      <w:r w:rsidRPr="00520CFB">
        <w:rPr>
          <w:rFonts w:ascii="Arial" w:hAnsi="Arial" w:cs="Arial"/>
          <w:sz w:val="20"/>
          <w:szCs w:val="20"/>
        </w:rPr>
        <w:t xml:space="preserve"> to</w:t>
      </w:r>
      <w:proofErr w:type="gramEnd"/>
      <w:r w:rsidRPr="00520CFB">
        <w:rPr>
          <w:rFonts w:ascii="Arial" w:hAnsi="Arial" w:cs="Arial"/>
          <w:sz w:val="20"/>
          <w:szCs w:val="20"/>
        </w:rPr>
        <w:t xml:space="preserve"> break down rigid and limiting gender stereotypes, </w:t>
      </w:r>
      <w:r w:rsidR="003071E4" w:rsidRPr="00520CFB">
        <w:rPr>
          <w:rFonts w:ascii="Arial" w:hAnsi="Arial" w:cs="Arial"/>
          <w:sz w:val="20"/>
          <w:szCs w:val="20"/>
        </w:rPr>
        <w:t xml:space="preserve">norms and </w:t>
      </w:r>
      <w:r w:rsidRPr="00520CFB">
        <w:rPr>
          <w:rFonts w:ascii="Arial" w:hAnsi="Arial" w:cs="Arial"/>
          <w:sz w:val="20"/>
          <w:szCs w:val="20"/>
        </w:rPr>
        <w:t xml:space="preserve">structures, and the systems of privilege and discrimination that </w:t>
      </w:r>
      <w:r w:rsidR="00AB3279" w:rsidRPr="00520CFB">
        <w:rPr>
          <w:rFonts w:ascii="Arial" w:hAnsi="Arial" w:cs="Arial"/>
          <w:sz w:val="20"/>
          <w:szCs w:val="20"/>
        </w:rPr>
        <w:t>both underpin and reinforce</w:t>
      </w:r>
      <w:r w:rsidRPr="00520CFB">
        <w:rPr>
          <w:rFonts w:ascii="Arial" w:hAnsi="Arial" w:cs="Arial"/>
          <w:sz w:val="20"/>
          <w:szCs w:val="20"/>
        </w:rPr>
        <w:t xml:space="preserve"> them</w:t>
      </w:r>
      <w:r w:rsidR="00D4657F" w:rsidRPr="00520CFB">
        <w:rPr>
          <w:rFonts w:ascii="Arial" w:hAnsi="Arial" w:cs="Arial"/>
          <w:sz w:val="20"/>
          <w:szCs w:val="20"/>
        </w:rPr>
        <w:t>.</w:t>
      </w:r>
    </w:p>
    <w:p w14:paraId="5D1B6853" w14:textId="2EAC2D20" w:rsidR="003071E4" w:rsidRPr="00520CFB" w:rsidRDefault="003071E4" w:rsidP="003071E4">
      <w:pPr>
        <w:spacing w:before="120" w:after="120" w:line="240" w:lineRule="auto"/>
        <w:rPr>
          <w:rFonts w:ascii="Arial" w:hAnsi="Arial" w:cs="Arial"/>
          <w:sz w:val="20"/>
          <w:szCs w:val="20"/>
        </w:rPr>
      </w:pPr>
      <w:r w:rsidRPr="00520CFB">
        <w:rPr>
          <w:rFonts w:ascii="Arial" w:hAnsi="Arial" w:cs="Arial"/>
          <w:sz w:val="20"/>
          <w:szCs w:val="20"/>
        </w:rPr>
        <w:t xml:space="preserve">In addition to gaps in the research, more needs to be done to ensure that resources and services do not adopt a homogeneous view of young people and are responsive to intersections of class, gender, ethnicity, race, sexuality, geographical location and community. </w:t>
      </w:r>
    </w:p>
    <w:p w14:paraId="6E97631D" w14:textId="7ECBAEC1" w:rsidR="003071E4" w:rsidRPr="00520CFB" w:rsidRDefault="003071E4" w:rsidP="003071E4">
      <w:pPr>
        <w:spacing w:before="120" w:after="120" w:line="240" w:lineRule="auto"/>
        <w:rPr>
          <w:rFonts w:ascii="Arial" w:hAnsi="Arial" w:cs="Arial"/>
          <w:sz w:val="20"/>
          <w:szCs w:val="20"/>
        </w:rPr>
      </w:pPr>
      <w:r w:rsidRPr="00520CFB">
        <w:rPr>
          <w:rFonts w:ascii="Arial" w:hAnsi="Arial" w:cs="Arial"/>
          <w:sz w:val="20"/>
          <w:szCs w:val="20"/>
        </w:rPr>
        <w:t xml:space="preserve">Based on these themes and gaps, we have developed </w:t>
      </w:r>
      <w:r w:rsidR="00AB3279" w:rsidRPr="00520CFB">
        <w:rPr>
          <w:rFonts w:ascii="Arial" w:hAnsi="Arial" w:cs="Arial"/>
          <w:sz w:val="20"/>
          <w:szCs w:val="20"/>
        </w:rPr>
        <w:t>both general and detailed</w:t>
      </w:r>
      <w:r w:rsidRPr="00520CFB">
        <w:rPr>
          <w:rFonts w:ascii="Arial" w:hAnsi="Arial" w:cs="Arial"/>
          <w:sz w:val="20"/>
          <w:szCs w:val="20"/>
        </w:rPr>
        <w:t xml:space="preserve"> recommendations to support better, more equitable health outcomes for young women and girls.</w:t>
      </w:r>
      <w:r w:rsidR="00AB3279" w:rsidRPr="00520CFB">
        <w:rPr>
          <w:rFonts w:ascii="Arial" w:hAnsi="Arial" w:cs="Arial"/>
          <w:sz w:val="20"/>
          <w:szCs w:val="20"/>
        </w:rPr>
        <w:t xml:space="preserve"> These overarching recommendations complement and build on the opportunities to improve young women’s health identified throughout this paper.</w:t>
      </w:r>
    </w:p>
    <w:p w14:paraId="3162D2BC" w14:textId="5F38B449" w:rsidR="00950FA0" w:rsidRPr="00520CFB" w:rsidRDefault="00AB3279" w:rsidP="00AE6AD6">
      <w:pPr>
        <w:pStyle w:val="Heading1"/>
        <w:spacing w:before="120" w:after="120" w:line="240" w:lineRule="auto"/>
        <w:rPr>
          <w:rFonts w:cs="Arial"/>
        </w:rPr>
      </w:pPr>
      <w:bookmarkStart w:id="62" w:name="_Toc493169554"/>
      <w:r w:rsidRPr="00520CFB">
        <w:rPr>
          <w:rFonts w:cs="Arial"/>
        </w:rPr>
        <w:lastRenderedPageBreak/>
        <w:t>General r</w:t>
      </w:r>
      <w:r w:rsidR="00950FA0" w:rsidRPr="00520CFB">
        <w:rPr>
          <w:rFonts w:cs="Arial"/>
        </w:rPr>
        <w:t>ecommendations</w:t>
      </w:r>
      <w:bookmarkEnd w:id="62"/>
      <w:r w:rsidR="00950FA0" w:rsidRPr="00520CFB">
        <w:rPr>
          <w:rFonts w:cs="Arial"/>
        </w:rPr>
        <w:t xml:space="preserve"> </w:t>
      </w:r>
    </w:p>
    <w:p w14:paraId="45915C6C" w14:textId="1486906D" w:rsidR="00DB40FA" w:rsidRPr="00520CFB" w:rsidRDefault="00DB40FA" w:rsidP="00A8196F">
      <w:pPr>
        <w:pStyle w:val="ListParagraph"/>
        <w:numPr>
          <w:ilvl w:val="0"/>
          <w:numId w:val="41"/>
        </w:numPr>
        <w:spacing w:before="120" w:after="120" w:line="240" w:lineRule="auto"/>
        <w:ind w:left="357" w:hanging="357"/>
        <w:contextualSpacing w:val="0"/>
        <w:rPr>
          <w:rStyle w:val="Strong"/>
          <w:rFonts w:ascii="Arial" w:hAnsi="Arial" w:cs="Arial"/>
          <w:b w:val="0"/>
          <w:sz w:val="20"/>
          <w:szCs w:val="20"/>
        </w:rPr>
      </w:pPr>
      <w:r w:rsidRPr="00520CFB">
        <w:rPr>
          <w:rStyle w:val="Strong"/>
          <w:rFonts w:ascii="Arial" w:hAnsi="Arial" w:cs="Arial"/>
          <w:b w:val="0"/>
          <w:sz w:val="20"/>
          <w:szCs w:val="20"/>
        </w:rPr>
        <w:t>Enhance young women’s health literacy by providing high quality, accessible and engaging health resources and education</w:t>
      </w:r>
      <w:r w:rsidR="00714925" w:rsidRPr="00520CFB">
        <w:rPr>
          <w:rStyle w:val="Strong"/>
          <w:rFonts w:ascii="Arial" w:hAnsi="Arial" w:cs="Arial"/>
          <w:b w:val="0"/>
          <w:sz w:val="20"/>
          <w:szCs w:val="20"/>
        </w:rPr>
        <w:t>.</w:t>
      </w:r>
    </w:p>
    <w:p w14:paraId="29F2D14D" w14:textId="18953D1F" w:rsidR="00DB40FA" w:rsidRPr="00520CFB" w:rsidRDefault="00DB40FA" w:rsidP="00A8196F">
      <w:pPr>
        <w:pStyle w:val="ListParagraph"/>
        <w:numPr>
          <w:ilvl w:val="0"/>
          <w:numId w:val="41"/>
        </w:numPr>
        <w:spacing w:before="120" w:after="120" w:line="240" w:lineRule="auto"/>
        <w:ind w:left="357" w:hanging="357"/>
        <w:contextualSpacing w:val="0"/>
        <w:rPr>
          <w:rStyle w:val="Strong"/>
          <w:rFonts w:ascii="Arial" w:hAnsi="Arial" w:cs="Arial"/>
          <w:b w:val="0"/>
          <w:sz w:val="20"/>
          <w:szCs w:val="20"/>
        </w:rPr>
      </w:pPr>
      <w:r w:rsidRPr="00520CFB">
        <w:rPr>
          <w:rStyle w:val="Strong"/>
          <w:rFonts w:ascii="Arial" w:hAnsi="Arial" w:cs="Arial"/>
          <w:b w:val="0"/>
          <w:sz w:val="20"/>
          <w:szCs w:val="20"/>
        </w:rPr>
        <w:t>Actively engage young women in the design and delivery of initiat</w:t>
      </w:r>
      <w:r w:rsidR="00714925" w:rsidRPr="00520CFB">
        <w:rPr>
          <w:rStyle w:val="Strong"/>
          <w:rFonts w:ascii="Arial" w:hAnsi="Arial" w:cs="Arial"/>
          <w:b w:val="0"/>
          <w:sz w:val="20"/>
          <w:szCs w:val="20"/>
        </w:rPr>
        <w:t>ives aimed at or affecting them.</w:t>
      </w:r>
    </w:p>
    <w:p w14:paraId="44E905FA" w14:textId="3B3D7F3D" w:rsidR="00DB40FA" w:rsidRPr="00520CFB" w:rsidRDefault="00DB40FA" w:rsidP="00A8196F">
      <w:pPr>
        <w:pStyle w:val="ListParagraph"/>
        <w:numPr>
          <w:ilvl w:val="0"/>
          <w:numId w:val="41"/>
        </w:numPr>
        <w:spacing w:before="120" w:after="120" w:line="240" w:lineRule="auto"/>
        <w:ind w:left="357" w:hanging="357"/>
        <w:contextualSpacing w:val="0"/>
        <w:rPr>
          <w:rStyle w:val="Strong"/>
          <w:rFonts w:ascii="Arial" w:hAnsi="Arial" w:cs="Arial"/>
          <w:b w:val="0"/>
          <w:sz w:val="20"/>
          <w:szCs w:val="20"/>
        </w:rPr>
      </w:pPr>
      <w:r w:rsidRPr="00520CFB">
        <w:rPr>
          <w:rStyle w:val="Strong"/>
          <w:rFonts w:ascii="Arial" w:hAnsi="Arial" w:cs="Arial"/>
          <w:b w:val="0"/>
          <w:sz w:val="20"/>
          <w:szCs w:val="20"/>
        </w:rPr>
        <w:t>Tackle sexualisation and objectification of girls and women and promote positive body image</w:t>
      </w:r>
      <w:r w:rsidR="00714925" w:rsidRPr="00520CFB">
        <w:rPr>
          <w:rStyle w:val="Strong"/>
          <w:rFonts w:ascii="Arial" w:hAnsi="Arial" w:cs="Arial"/>
          <w:b w:val="0"/>
          <w:sz w:val="20"/>
          <w:szCs w:val="20"/>
        </w:rPr>
        <w:t>.</w:t>
      </w:r>
    </w:p>
    <w:p w14:paraId="02F0FB87" w14:textId="59F143B3" w:rsidR="00DB40FA" w:rsidRPr="00520CFB" w:rsidRDefault="00DB40FA" w:rsidP="00A8196F">
      <w:pPr>
        <w:pStyle w:val="ListParagraph"/>
        <w:numPr>
          <w:ilvl w:val="0"/>
          <w:numId w:val="41"/>
        </w:numPr>
        <w:spacing w:before="120" w:after="120" w:line="240" w:lineRule="auto"/>
        <w:ind w:left="357" w:hanging="357"/>
        <w:contextualSpacing w:val="0"/>
        <w:rPr>
          <w:rStyle w:val="Strong"/>
          <w:rFonts w:ascii="Arial" w:hAnsi="Arial" w:cs="Arial"/>
          <w:b w:val="0"/>
          <w:sz w:val="20"/>
          <w:szCs w:val="20"/>
        </w:rPr>
      </w:pPr>
      <w:r w:rsidRPr="00520CFB">
        <w:rPr>
          <w:rStyle w:val="Strong"/>
          <w:rFonts w:ascii="Arial" w:hAnsi="Arial" w:cs="Arial"/>
          <w:b w:val="0"/>
          <w:sz w:val="20"/>
          <w:szCs w:val="20"/>
        </w:rPr>
        <w:t>Take a gender-sensitive approach to research, services and interventions to better meet the needs of young women</w:t>
      </w:r>
      <w:r w:rsidR="00714925" w:rsidRPr="00520CFB">
        <w:rPr>
          <w:rStyle w:val="Strong"/>
          <w:rFonts w:ascii="Arial" w:hAnsi="Arial" w:cs="Arial"/>
          <w:b w:val="0"/>
          <w:sz w:val="20"/>
          <w:szCs w:val="20"/>
        </w:rPr>
        <w:t>.</w:t>
      </w:r>
    </w:p>
    <w:p w14:paraId="65058BAD" w14:textId="77777777" w:rsidR="00DB40FA" w:rsidRPr="00520CFB" w:rsidRDefault="00DB40FA" w:rsidP="00A8196F">
      <w:pPr>
        <w:pStyle w:val="ListParagraph"/>
        <w:numPr>
          <w:ilvl w:val="0"/>
          <w:numId w:val="41"/>
        </w:numPr>
        <w:spacing w:before="120" w:after="120" w:line="240" w:lineRule="auto"/>
        <w:ind w:left="357" w:hanging="357"/>
        <w:contextualSpacing w:val="0"/>
        <w:rPr>
          <w:rStyle w:val="Strong"/>
          <w:rFonts w:ascii="Arial" w:hAnsi="Arial" w:cs="Arial"/>
          <w:b w:val="0"/>
          <w:sz w:val="20"/>
          <w:szCs w:val="20"/>
        </w:rPr>
      </w:pPr>
      <w:r w:rsidRPr="00520CFB">
        <w:rPr>
          <w:rStyle w:val="Strong"/>
          <w:rFonts w:ascii="Arial" w:hAnsi="Arial" w:cs="Arial"/>
          <w:b w:val="0"/>
          <w:sz w:val="20"/>
          <w:szCs w:val="20"/>
        </w:rPr>
        <w:t xml:space="preserve">Ensure that work with young women takes an intersectional approach and is responsive to the other factors that impact young women’s lives beyond sex and gender. </w:t>
      </w:r>
    </w:p>
    <w:p w14:paraId="19F3CFF6" w14:textId="14901AE0" w:rsidR="00DB40FA" w:rsidRPr="00520CFB" w:rsidRDefault="00DB40FA" w:rsidP="00A8196F">
      <w:pPr>
        <w:pStyle w:val="ListParagraph"/>
        <w:numPr>
          <w:ilvl w:val="0"/>
          <w:numId w:val="41"/>
        </w:numPr>
        <w:spacing w:before="120" w:after="120" w:line="240" w:lineRule="auto"/>
        <w:ind w:left="357" w:hanging="357"/>
        <w:contextualSpacing w:val="0"/>
        <w:rPr>
          <w:rStyle w:val="Strong"/>
          <w:rFonts w:ascii="Arial" w:hAnsi="Arial" w:cs="Arial"/>
          <w:b w:val="0"/>
          <w:sz w:val="20"/>
          <w:szCs w:val="20"/>
        </w:rPr>
      </w:pPr>
      <w:r w:rsidRPr="00520CFB">
        <w:rPr>
          <w:rStyle w:val="Strong"/>
          <w:rFonts w:ascii="Arial" w:hAnsi="Arial" w:cs="Arial"/>
          <w:b w:val="0"/>
          <w:sz w:val="20"/>
          <w:szCs w:val="20"/>
        </w:rPr>
        <w:t>Aim for gender transformative approaches to working with young people, including working with young men and boys to foster alternative and more positive forms of masculinity.</w:t>
      </w:r>
    </w:p>
    <w:p w14:paraId="1FBE3D55" w14:textId="08665660" w:rsidR="00714925" w:rsidRPr="00520CFB" w:rsidRDefault="00714925" w:rsidP="00A8196F">
      <w:pPr>
        <w:pStyle w:val="ListParagraph"/>
        <w:numPr>
          <w:ilvl w:val="0"/>
          <w:numId w:val="41"/>
        </w:numPr>
        <w:spacing w:before="120" w:after="120" w:line="240" w:lineRule="auto"/>
        <w:ind w:left="357" w:hanging="357"/>
        <w:contextualSpacing w:val="0"/>
        <w:rPr>
          <w:rStyle w:val="Strong"/>
          <w:rFonts w:ascii="Arial" w:hAnsi="Arial" w:cs="Arial"/>
          <w:b w:val="0"/>
          <w:sz w:val="20"/>
          <w:szCs w:val="20"/>
        </w:rPr>
      </w:pPr>
      <w:r w:rsidRPr="00520CFB">
        <w:rPr>
          <w:rStyle w:val="Strong"/>
          <w:rFonts w:ascii="Arial" w:hAnsi="Arial" w:cs="Arial"/>
          <w:b w:val="0"/>
          <w:sz w:val="20"/>
          <w:szCs w:val="20"/>
        </w:rPr>
        <w:t xml:space="preserve">Support and resource parents, teachers, schools, and community organisations to better understand and be responsive to the many specific challenges young women face </w:t>
      </w:r>
      <w:r w:rsidR="00AB3279" w:rsidRPr="00520CFB">
        <w:rPr>
          <w:rStyle w:val="Strong"/>
          <w:rFonts w:ascii="Arial" w:hAnsi="Arial" w:cs="Arial"/>
          <w:b w:val="0"/>
          <w:sz w:val="20"/>
          <w:szCs w:val="20"/>
        </w:rPr>
        <w:t xml:space="preserve">during adolescence, </w:t>
      </w:r>
      <w:r w:rsidRPr="00520CFB">
        <w:rPr>
          <w:rStyle w:val="Strong"/>
          <w:rFonts w:ascii="Arial" w:hAnsi="Arial" w:cs="Arial"/>
          <w:b w:val="0"/>
          <w:sz w:val="20"/>
          <w:szCs w:val="20"/>
        </w:rPr>
        <w:t>due to the intersection of sex and gender.</w:t>
      </w:r>
    </w:p>
    <w:p w14:paraId="08D1BE72" w14:textId="0E9BEA27" w:rsidR="0073611D" w:rsidRPr="00520CFB" w:rsidRDefault="0073611D" w:rsidP="00AE6AD6">
      <w:pPr>
        <w:pStyle w:val="Heading1"/>
        <w:rPr>
          <w:rFonts w:cs="Arial"/>
        </w:rPr>
      </w:pPr>
      <w:bookmarkStart w:id="63" w:name="_Toc485996620"/>
      <w:bookmarkStart w:id="64" w:name="_Toc493169555"/>
      <w:r w:rsidRPr="00520CFB">
        <w:rPr>
          <w:rFonts w:cs="Arial"/>
        </w:rPr>
        <w:t>Detailed recommendations</w:t>
      </w:r>
      <w:bookmarkEnd w:id="63"/>
      <w:bookmarkEnd w:id="64"/>
    </w:p>
    <w:p w14:paraId="65A7542A" w14:textId="77777777" w:rsidR="00632023" w:rsidRPr="00520CFB" w:rsidRDefault="0073611D" w:rsidP="00632023">
      <w:pPr>
        <w:pStyle w:val="Style1"/>
        <w:numPr>
          <w:ilvl w:val="0"/>
          <w:numId w:val="21"/>
        </w:numPr>
        <w:spacing w:before="120" w:after="120" w:line="240" w:lineRule="auto"/>
        <w:ind w:left="357" w:hanging="357"/>
        <w:rPr>
          <w:rFonts w:cs="Arial"/>
          <w:color w:val="auto"/>
          <w:sz w:val="20"/>
          <w:szCs w:val="20"/>
        </w:rPr>
      </w:pPr>
      <w:bookmarkStart w:id="65" w:name="_Toc485996621"/>
      <w:bookmarkStart w:id="66" w:name="_Toc490574709"/>
      <w:bookmarkStart w:id="67" w:name="_Toc492023273"/>
      <w:bookmarkStart w:id="68" w:name="_Toc492027570"/>
      <w:bookmarkStart w:id="69" w:name="_Toc492045634"/>
      <w:bookmarkStart w:id="70" w:name="_Toc492048120"/>
      <w:bookmarkStart w:id="71" w:name="_Toc492051293"/>
      <w:bookmarkStart w:id="72" w:name="_Toc492051427"/>
      <w:bookmarkStart w:id="73" w:name="_Toc492293018"/>
      <w:bookmarkStart w:id="74" w:name="_Toc493000448"/>
      <w:bookmarkStart w:id="75" w:name="_Toc493164236"/>
      <w:bookmarkStart w:id="76" w:name="_Toc493169556"/>
      <w:r w:rsidRPr="00520CFB">
        <w:rPr>
          <w:rFonts w:cs="Arial"/>
          <w:color w:val="auto"/>
          <w:sz w:val="20"/>
          <w:szCs w:val="20"/>
        </w:rPr>
        <w:t>Enhance young women’s health literacy by providing high quality, accessible and engaging health resources</w:t>
      </w:r>
      <w:bookmarkEnd w:id="65"/>
      <w:r w:rsidRPr="00520CFB">
        <w:rPr>
          <w:rFonts w:cs="Arial"/>
          <w:color w:val="auto"/>
          <w:sz w:val="20"/>
          <w:szCs w:val="20"/>
        </w:rPr>
        <w:t xml:space="preserve"> and education</w:t>
      </w:r>
      <w:r w:rsidR="00DB40FA" w:rsidRPr="00520CFB">
        <w:rPr>
          <w:rFonts w:cs="Arial"/>
          <w:color w:val="auto"/>
          <w:sz w:val="20"/>
          <w:szCs w:val="20"/>
        </w:rPr>
        <w:t>.</w:t>
      </w:r>
      <w:bookmarkEnd w:id="66"/>
      <w:bookmarkEnd w:id="67"/>
      <w:bookmarkEnd w:id="68"/>
      <w:bookmarkEnd w:id="69"/>
      <w:bookmarkEnd w:id="70"/>
      <w:bookmarkEnd w:id="71"/>
      <w:bookmarkEnd w:id="72"/>
      <w:bookmarkEnd w:id="73"/>
      <w:bookmarkEnd w:id="74"/>
      <w:bookmarkEnd w:id="75"/>
      <w:bookmarkEnd w:id="76"/>
    </w:p>
    <w:p w14:paraId="1B9D87F9" w14:textId="6778E0D7" w:rsidR="00632023" w:rsidRPr="00520CFB" w:rsidRDefault="00632023" w:rsidP="00632023">
      <w:pPr>
        <w:pStyle w:val="NormalWeb"/>
        <w:numPr>
          <w:ilvl w:val="0"/>
          <w:numId w:val="24"/>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Create resources on mental health, body image and self-esteem especially for young women, guided and informed by the</w:t>
      </w:r>
      <w:r w:rsidR="00A8196F" w:rsidRPr="00520CFB">
        <w:rPr>
          <w:rFonts w:ascii="Arial" w:hAnsi="Arial" w:cs="Arial"/>
          <w:sz w:val="20"/>
          <w:szCs w:val="20"/>
        </w:rPr>
        <w:t>ir</w:t>
      </w:r>
      <w:r w:rsidRPr="00520CFB">
        <w:rPr>
          <w:rFonts w:ascii="Arial" w:hAnsi="Arial" w:cs="Arial"/>
          <w:sz w:val="20"/>
          <w:szCs w:val="20"/>
        </w:rPr>
        <w:t xml:space="preserve"> experiences.</w:t>
      </w:r>
    </w:p>
    <w:p w14:paraId="4484B632" w14:textId="016AAB26" w:rsidR="00632023" w:rsidRPr="00520CFB" w:rsidRDefault="00632023" w:rsidP="00632023">
      <w:pPr>
        <w:pStyle w:val="NormalWeb"/>
        <w:numPr>
          <w:ilvl w:val="0"/>
          <w:numId w:val="24"/>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Ensure sexual and reproductive health education programs include (critical) discussion of gender and gender inequality as well as sex and biology, includes a focus on women’s sexual pleasure and masturbation.</w:t>
      </w:r>
    </w:p>
    <w:p w14:paraId="6837976A" w14:textId="46328823" w:rsidR="0073611D" w:rsidRPr="00520CFB" w:rsidRDefault="0073611D" w:rsidP="003A3AF3">
      <w:pPr>
        <w:pStyle w:val="NormalWeb"/>
        <w:numPr>
          <w:ilvl w:val="0"/>
          <w:numId w:val="24"/>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Create accessible, plain language sexual and reproductive health resources that young people can access independently online or via apps (on topics such as body image, menstruation and healthy relationships)</w:t>
      </w:r>
      <w:r w:rsidR="00AB3279" w:rsidRPr="00520CFB">
        <w:rPr>
          <w:rFonts w:ascii="Arial" w:hAnsi="Arial" w:cs="Arial"/>
          <w:sz w:val="20"/>
          <w:szCs w:val="20"/>
        </w:rPr>
        <w:t>.</w:t>
      </w:r>
    </w:p>
    <w:p w14:paraId="37B89A0C" w14:textId="77777777" w:rsidR="0073611D" w:rsidRPr="00520CFB" w:rsidRDefault="0073611D" w:rsidP="003A3AF3">
      <w:pPr>
        <w:pStyle w:val="NormalWeb"/>
        <w:numPr>
          <w:ilvl w:val="0"/>
          <w:numId w:val="24"/>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 xml:space="preserve">Promote existing digital resources such as </w:t>
      </w:r>
      <w:r w:rsidRPr="00520CFB">
        <w:rPr>
          <w:rFonts w:ascii="Arial" w:hAnsi="Arial" w:cs="Arial"/>
          <w:i/>
          <w:sz w:val="20"/>
          <w:szCs w:val="20"/>
        </w:rPr>
        <w:t>The Labia Library</w:t>
      </w:r>
      <w:r w:rsidRPr="00520CFB">
        <w:rPr>
          <w:rFonts w:ascii="Arial" w:hAnsi="Arial" w:cs="Arial"/>
          <w:sz w:val="20"/>
          <w:szCs w:val="20"/>
        </w:rPr>
        <w:t xml:space="preserve"> and </w:t>
      </w:r>
      <w:r w:rsidRPr="00520CFB">
        <w:rPr>
          <w:rFonts w:ascii="Arial" w:hAnsi="Arial" w:cs="Arial"/>
          <w:i/>
          <w:sz w:val="20"/>
          <w:szCs w:val="20"/>
        </w:rPr>
        <w:t>Love: The Good the Bad and the Ugly</w:t>
      </w:r>
      <w:r w:rsidRPr="00520CFB">
        <w:rPr>
          <w:rFonts w:ascii="Arial" w:hAnsi="Arial" w:cs="Arial"/>
          <w:sz w:val="20"/>
          <w:szCs w:val="20"/>
        </w:rPr>
        <w:t xml:space="preserve"> and integrate these resources into education programs. </w:t>
      </w:r>
    </w:p>
    <w:p w14:paraId="07CDFAD2" w14:textId="77777777" w:rsidR="0073611D" w:rsidRPr="00520CFB" w:rsidRDefault="0073611D" w:rsidP="003A3AF3">
      <w:pPr>
        <w:pStyle w:val="NormalWeb"/>
        <w:numPr>
          <w:ilvl w:val="0"/>
          <w:numId w:val="24"/>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 xml:space="preserve">Ensure tailored sexual and reproductive health information and education programs are available in a range of languages and formats, and are sensitive to cross-cultural variations in understandings of sexuality and gender roles and relations.  </w:t>
      </w:r>
    </w:p>
    <w:p w14:paraId="041BFFA4" w14:textId="5E5DFABE" w:rsidR="0073611D" w:rsidRPr="00520CFB" w:rsidRDefault="0073611D" w:rsidP="003A3AF3">
      <w:pPr>
        <w:pStyle w:val="Style1"/>
        <w:numPr>
          <w:ilvl w:val="0"/>
          <w:numId w:val="21"/>
        </w:numPr>
        <w:spacing w:before="120" w:after="120" w:line="240" w:lineRule="auto"/>
        <w:ind w:left="357" w:hanging="357"/>
        <w:rPr>
          <w:rFonts w:cs="Arial"/>
          <w:color w:val="auto"/>
          <w:sz w:val="20"/>
          <w:szCs w:val="20"/>
        </w:rPr>
      </w:pPr>
      <w:bookmarkStart w:id="77" w:name="_Toc485996622"/>
      <w:bookmarkStart w:id="78" w:name="_Toc490574710"/>
      <w:bookmarkStart w:id="79" w:name="_Toc492023274"/>
      <w:bookmarkStart w:id="80" w:name="_Toc492027571"/>
      <w:bookmarkStart w:id="81" w:name="_Toc492045635"/>
      <w:bookmarkStart w:id="82" w:name="_Toc492048121"/>
      <w:bookmarkStart w:id="83" w:name="_Toc492051294"/>
      <w:bookmarkStart w:id="84" w:name="_Toc492051428"/>
      <w:bookmarkStart w:id="85" w:name="_Toc492293019"/>
      <w:bookmarkStart w:id="86" w:name="_Toc493000449"/>
      <w:bookmarkStart w:id="87" w:name="_Toc493164237"/>
      <w:bookmarkStart w:id="88" w:name="_Toc493169557"/>
      <w:r w:rsidRPr="00520CFB">
        <w:rPr>
          <w:rFonts w:cs="Arial"/>
          <w:color w:val="auto"/>
          <w:sz w:val="20"/>
          <w:szCs w:val="20"/>
        </w:rPr>
        <w:t>Actively engage young women in the design and delivery of initiatives aimed at or affecting them</w:t>
      </w:r>
      <w:bookmarkEnd w:id="77"/>
      <w:r w:rsidR="00DB40FA" w:rsidRPr="00520CFB">
        <w:rPr>
          <w:rFonts w:cs="Arial"/>
          <w:color w:val="auto"/>
          <w:sz w:val="20"/>
          <w:szCs w:val="20"/>
        </w:rPr>
        <w:t>.</w:t>
      </w:r>
      <w:bookmarkEnd w:id="78"/>
      <w:bookmarkEnd w:id="79"/>
      <w:bookmarkEnd w:id="80"/>
      <w:bookmarkEnd w:id="81"/>
      <w:bookmarkEnd w:id="82"/>
      <w:bookmarkEnd w:id="83"/>
      <w:bookmarkEnd w:id="84"/>
      <w:bookmarkEnd w:id="85"/>
      <w:bookmarkEnd w:id="86"/>
      <w:bookmarkEnd w:id="87"/>
      <w:bookmarkEnd w:id="88"/>
    </w:p>
    <w:p w14:paraId="412AF6A4" w14:textId="77777777" w:rsidR="0073611D" w:rsidRPr="00520CFB" w:rsidRDefault="0073611D" w:rsidP="003A3AF3">
      <w:pPr>
        <w:pStyle w:val="NormalWeb"/>
        <w:numPr>
          <w:ilvl w:val="0"/>
          <w:numId w:val="25"/>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 xml:space="preserve">Celebrate and acknowledge the positive aspects of young women’s health, agency, resilience and leadership. </w:t>
      </w:r>
    </w:p>
    <w:p w14:paraId="2844D708" w14:textId="77777777" w:rsidR="0073611D" w:rsidRPr="00520CFB" w:rsidRDefault="0073611D" w:rsidP="003A3AF3">
      <w:pPr>
        <w:pStyle w:val="NormalWeb"/>
        <w:numPr>
          <w:ilvl w:val="0"/>
          <w:numId w:val="25"/>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Actively consult with young women when developing services or initiatives, including through representative groups such as the Victorian Student Representative Council and the Multicultural Youth Network.</w:t>
      </w:r>
    </w:p>
    <w:p w14:paraId="73FA257F" w14:textId="157C4216" w:rsidR="0073611D" w:rsidRPr="00520CFB" w:rsidRDefault="0073611D" w:rsidP="003A3AF3">
      <w:pPr>
        <w:pStyle w:val="NormalWeb"/>
        <w:numPr>
          <w:ilvl w:val="0"/>
          <w:numId w:val="25"/>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 xml:space="preserve">Empower young women to know their rights, especially in relation to health </w:t>
      </w:r>
      <w:r w:rsidR="00AB3279" w:rsidRPr="00520CFB">
        <w:rPr>
          <w:rFonts w:ascii="Arial" w:hAnsi="Arial" w:cs="Arial"/>
          <w:sz w:val="20"/>
          <w:szCs w:val="20"/>
        </w:rPr>
        <w:t xml:space="preserve">services </w:t>
      </w:r>
      <w:r w:rsidRPr="00520CFB">
        <w:rPr>
          <w:rFonts w:ascii="Arial" w:hAnsi="Arial" w:cs="Arial"/>
          <w:sz w:val="20"/>
          <w:szCs w:val="20"/>
        </w:rPr>
        <w:t>and how to provide feedback and make effective complaints.</w:t>
      </w:r>
    </w:p>
    <w:p w14:paraId="5E7D5FF0" w14:textId="77777777" w:rsidR="0073611D" w:rsidRPr="00520CFB" w:rsidRDefault="0073611D" w:rsidP="003A3AF3">
      <w:pPr>
        <w:pStyle w:val="NormalWeb"/>
        <w:numPr>
          <w:ilvl w:val="0"/>
          <w:numId w:val="25"/>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Undertake qualitative research investigating:</w:t>
      </w:r>
    </w:p>
    <w:p w14:paraId="0AD65C1F" w14:textId="77777777" w:rsidR="0073611D" w:rsidRPr="00520CFB" w:rsidRDefault="0073611D" w:rsidP="003A3AF3">
      <w:pPr>
        <w:pStyle w:val="ListParagraph"/>
        <w:numPr>
          <w:ilvl w:val="1"/>
          <w:numId w:val="25"/>
        </w:numPr>
        <w:spacing w:before="120" w:after="120" w:line="240" w:lineRule="auto"/>
        <w:rPr>
          <w:rFonts w:ascii="Arial" w:hAnsi="Arial" w:cs="Arial"/>
          <w:sz w:val="20"/>
          <w:szCs w:val="20"/>
        </w:rPr>
      </w:pPr>
      <w:r w:rsidRPr="00520CFB">
        <w:rPr>
          <w:rFonts w:ascii="Arial" w:hAnsi="Arial" w:cs="Arial"/>
          <w:sz w:val="20"/>
          <w:szCs w:val="20"/>
        </w:rPr>
        <w:t xml:space="preserve">The ways young women manage and conceptualise risk and exercise agency and resilience. </w:t>
      </w:r>
    </w:p>
    <w:p w14:paraId="5C98D43F" w14:textId="77777777" w:rsidR="0073611D" w:rsidRPr="00520CFB" w:rsidRDefault="0073611D" w:rsidP="003A3AF3">
      <w:pPr>
        <w:pStyle w:val="ListParagraph"/>
        <w:numPr>
          <w:ilvl w:val="1"/>
          <w:numId w:val="25"/>
        </w:numPr>
        <w:spacing w:before="120" w:after="120" w:line="240" w:lineRule="auto"/>
        <w:rPr>
          <w:rFonts w:ascii="Arial" w:hAnsi="Arial" w:cs="Arial"/>
          <w:sz w:val="20"/>
          <w:szCs w:val="20"/>
        </w:rPr>
      </w:pPr>
      <w:r w:rsidRPr="00520CFB">
        <w:rPr>
          <w:rFonts w:ascii="Arial" w:hAnsi="Arial" w:cs="Arial"/>
          <w:sz w:val="20"/>
          <w:szCs w:val="20"/>
        </w:rPr>
        <w:t>How concepts and experiences of friendships are impacted by gender, and the role of friendships as a protective factor for health.</w:t>
      </w:r>
    </w:p>
    <w:p w14:paraId="6E135D8F" w14:textId="168E695C" w:rsidR="0073611D" w:rsidRPr="00520CFB" w:rsidRDefault="0073611D" w:rsidP="003A3AF3">
      <w:pPr>
        <w:pStyle w:val="Style1"/>
        <w:numPr>
          <w:ilvl w:val="0"/>
          <w:numId w:val="21"/>
        </w:numPr>
        <w:spacing w:before="120" w:after="120" w:line="240" w:lineRule="auto"/>
        <w:ind w:left="357" w:hanging="357"/>
        <w:rPr>
          <w:rFonts w:cs="Arial"/>
          <w:color w:val="auto"/>
          <w:sz w:val="20"/>
          <w:szCs w:val="20"/>
        </w:rPr>
      </w:pPr>
      <w:bookmarkStart w:id="89" w:name="_Toc485996623"/>
      <w:bookmarkStart w:id="90" w:name="_Toc490574711"/>
      <w:bookmarkStart w:id="91" w:name="_Toc492023275"/>
      <w:bookmarkStart w:id="92" w:name="_Toc492027572"/>
      <w:bookmarkStart w:id="93" w:name="_Toc492045636"/>
      <w:bookmarkStart w:id="94" w:name="_Toc492048122"/>
      <w:bookmarkStart w:id="95" w:name="_Toc492051295"/>
      <w:bookmarkStart w:id="96" w:name="_Toc492051429"/>
      <w:bookmarkStart w:id="97" w:name="_Toc492293020"/>
      <w:bookmarkStart w:id="98" w:name="_Toc493000450"/>
      <w:bookmarkStart w:id="99" w:name="_Toc493164238"/>
      <w:bookmarkStart w:id="100" w:name="_Toc493169558"/>
      <w:r w:rsidRPr="00520CFB">
        <w:rPr>
          <w:rFonts w:cs="Arial"/>
          <w:color w:val="auto"/>
          <w:sz w:val="20"/>
          <w:szCs w:val="20"/>
        </w:rPr>
        <w:lastRenderedPageBreak/>
        <w:t>Tackle sexualisation and objectification of girls and women and promote positive body image</w:t>
      </w:r>
      <w:bookmarkEnd w:id="89"/>
      <w:r w:rsidR="00DB40FA" w:rsidRPr="00520CFB">
        <w:rPr>
          <w:rFonts w:cs="Arial"/>
          <w:color w:val="auto"/>
          <w:sz w:val="20"/>
          <w:szCs w:val="20"/>
        </w:rPr>
        <w:t>.</w:t>
      </w:r>
      <w:bookmarkEnd w:id="90"/>
      <w:bookmarkEnd w:id="91"/>
      <w:bookmarkEnd w:id="92"/>
      <w:bookmarkEnd w:id="93"/>
      <w:bookmarkEnd w:id="94"/>
      <w:bookmarkEnd w:id="95"/>
      <w:bookmarkEnd w:id="96"/>
      <w:bookmarkEnd w:id="97"/>
      <w:bookmarkEnd w:id="98"/>
      <w:bookmarkEnd w:id="99"/>
      <w:bookmarkEnd w:id="100"/>
    </w:p>
    <w:p w14:paraId="3A631D75" w14:textId="618E38E5" w:rsidR="0073611D" w:rsidRPr="00520CFB" w:rsidRDefault="0073611D" w:rsidP="00877C5A">
      <w:pPr>
        <w:pStyle w:val="NormalWeb"/>
        <w:numPr>
          <w:ilvl w:val="0"/>
          <w:numId w:val="26"/>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Raise awareness about the impacts of poor body image for young women and its drivers, including sexualisation, gender inequality, racism and ableism.</w:t>
      </w:r>
      <w:r w:rsidR="00A0217C" w:rsidRPr="00520CFB">
        <w:rPr>
          <w:rFonts w:ascii="Arial" w:hAnsi="Arial" w:cs="Arial"/>
          <w:sz w:val="20"/>
          <w:szCs w:val="20"/>
        </w:rPr>
        <w:t xml:space="preserve"> </w:t>
      </w:r>
    </w:p>
    <w:p w14:paraId="38CAFF49" w14:textId="77777777" w:rsidR="00A8196F" w:rsidRPr="00520CFB" w:rsidRDefault="0073611D" w:rsidP="003A3AF3">
      <w:pPr>
        <w:pStyle w:val="NormalWeb"/>
        <w:numPr>
          <w:ilvl w:val="0"/>
          <w:numId w:val="26"/>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 xml:space="preserve">Mobilise and equip young people, researchers, schools, health professionals and parents to start a new conversation about the objectification of women and how everyday attitudes, </w:t>
      </w:r>
      <w:r w:rsidR="00680738" w:rsidRPr="00520CFB">
        <w:rPr>
          <w:rFonts w:ascii="Arial" w:hAnsi="Arial" w:cs="Arial"/>
          <w:sz w:val="20"/>
          <w:szCs w:val="20"/>
        </w:rPr>
        <w:t xml:space="preserve">language and </w:t>
      </w:r>
      <w:r w:rsidRPr="00520CFB">
        <w:rPr>
          <w:rFonts w:ascii="Arial" w:hAnsi="Arial" w:cs="Arial"/>
          <w:sz w:val="20"/>
          <w:szCs w:val="20"/>
        </w:rPr>
        <w:t xml:space="preserve">language can impact how young women feel about themselves and how they are valued by others. </w:t>
      </w:r>
    </w:p>
    <w:p w14:paraId="076DDD7C" w14:textId="64D0C964" w:rsidR="0073611D" w:rsidRPr="00520CFB" w:rsidRDefault="00A0217C" w:rsidP="003A3AF3">
      <w:pPr>
        <w:pStyle w:val="NormalWeb"/>
        <w:numPr>
          <w:ilvl w:val="0"/>
          <w:numId w:val="26"/>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Include critical media skills in health, sex and relationships education.</w:t>
      </w:r>
    </w:p>
    <w:p w14:paraId="1CD69891" w14:textId="6A9F55E1" w:rsidR="0073611D" w:rsidRPr="00520CFB" w:rsidRDefault="0073611D" w:rsidP="003A3AF3">
      <w:pPr>
        <w:pStyle w:val="NormalWeb"/>
        <w:numPr>
          <w:ilvl w:val="0"/>
          <w:numId w:val="27"/>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Ensure that strategies for promoting gender equity and preventing violence against women prioritise work with all forms of media</w:t>
      </w:r>
      <w:r w:rsidR="00680738" w:rsidRPr="00520CFB">
        <w:rPr>
          <w:rFonts w:ascii="Arial" w:hAnsi="Arial" w:cs="Arial"/>
          <w:sz w:val="20"/>
          <w:szCs w:val="20"/>
        </w:rPr>
        <w:t xml:space="preserve"> and popular culture</w:t>
      </w:r>
      <w:r w:rsidRPr="00520CFB">
        <w:rPr>
          <w:rFonts w:ascii="Arial" w:hAnsi="Arial" w:cs="Arial"/>
          <w:sz w:val="20"/>
          <w:szCs w:val="20"/>
        </w:rPr>
        <w:t xml:space="preserve"> (including film,</w:t>
      </w:r>
      <w:r w:rsidR="00680738" w:rsidRPr="00520CFB">
        <w:rPr>
          <w:rFonts w:ascii="Arial" w:hAnsi="Arial" w:cs="Arial"/>
          <w:sz w:val="20"/>
          <w:szCs w:val="20"/>
        </w:rPr>
        <w:t xml:space="preserve"> television,</w:t>
      </w:r>
      <w:r w:rsidRPr="00520CFB">
        <w:rPr>
          <w:rFonts w:ascii="Arial" w:hAnsi="Arial" w:cs="Arial"/>
          <w:sz w:val="20"/>
          <w:szCs w:val="20"/>
        </w:rPr>
        <w:t xml:space="preserve"> advertising and entertainment) to make the link between sexualisation and objectification of women, gender inequality and the drivers of violence against women.</w:t>
      </w:r>
    </w:p>
    <w:p w14:paraId="6FA7C731" w14:textId="77777777" w:rsidR="0073611D" w:rsidRPr="00520CFB" w:rsidRDefault="0073611D" w:rsidP="003A3AF3">
      <w:pPr>
        <w:pStyle w:val="NormalWeb"/>
        <w:numPr>
          <w:ilvl w:val="0"/>
          <w:numId w:val="27"/>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Advocate for improved representation of women and girls in public spaces, including through stronger regulation of advertising.</w:t>
      </w:r>
    </w:p>
    <w:p w14:paraId="12919ECF" w14:textId="77777777" w:rsidR="0073611D" w:rsidRPr="00520CFB" w:rsidRDefault="0073611D" w:rsidP="003A3AF3">
      <w:pPr>
        <w:pStyle w:val="NormalWeb"/>
        <w:numPr>
          <w:ilvl w:val="0"/>
          <w:numId w:val="27"/>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Undertake research into the impact of exposure to/consumption of pornography on young women’s body image, sexual and reproductive health, sexual pleasure and relationships. Undertake complementary research with young men about how pornography influences their sense of sexuality and attitudes to young women and pleasure.</w:t>
      </w:r>
    </w:p>
    <w:p w14:paraId="77863659" w14:textId="7D95F49E" w:rsidR="0073611D" w:rsidRPr="00520CFB" w:rsidRDefault="0073611D" w:rsidP="003A3AF3">
      <w:pPr>
        <w:pStyle w:val="Style1"/>
        <w:numPr>
          <w:ilvl w:val="0"/>
          <w:numId w:val="21"/>
        </w:numPr>
        <w:spacing w:before="120" w:after="120" w:line="240" w:lineRule="auto"/>
        <w:ind w:left="357" w:hanging="357"/>
        <w:rPr>
          <w:rFonts w:cs="Arial"/>
          <w:color w:val="auto"/>
          <w:sz w:val="20"/>
          <w:szCs w:val="20"/>
        </w:rPr>
      </w:pPr>
      <w:bookmarkStart w:id="101" w:name="_Toc485996624"/>
      <w:bookmarkStart w:id="102" w:name="_Toc490574712"/>
      <w:bookmarkStart w:id="103" w:name="_Toc492023276"/>
      <w:bookmarkStart w:id="104" w:name="_Toc492027573"/>
      <w:bookmarkStart w:id="105" w:name="_Toc492045637"/>
      <w:bookmarkStart w:id="106" w:name="_Toc492048123"/>
      <w:bookmarkStart w:id="107" w:name="_Toc492051296"/>
      <w:bookmarkStart w:id="108" w:name="_Toc492051430"/>
      <w:bookmarkStart w:id="109" w:name="_Toc492293021"/>
      <w:bookmarkStart w:id="110" w:name="_Toc493000451"/>
      <w:bookmarkStart w:id="111" w:name="_Toc493164239"/>
      <w:bookmarkStart w:id="112" w:name="_Toc493169559"/>
      <w:r w:rsidRPr="00520CFB">
        <w:rPr>
          <w:rFonts w:cs="Arial"/>
          <w:color w:val="auto"/>
          <w:sz w:val="20"/>
          <w:szCs w:val="20"/>
        </w:rPr>
        <w:t>Take a gender-sensitive approach to research, services and interventions to better meet the needs of young women</w:t>
      </w:r>
      <w:bookmarkEnd w:id="101"/>
      <w:r w:rsidR="00DB40FA" w:rsidRPr="00520CFB">
        <w:rPr>
          <w:rFonts w:cs="Arial"/>
          <w:color w:val="auto"/>
          <w:sz w:val="20"/>
          <w:szCs w:val="20"/>
        </w:rPr>
        <w:t>.</w:t>
      </w:r>
      <w:bookmarkEnd w:id="102"/>
      <w:bookmarkEnd w:id="103"/>
      <w:bookmarkEnd w:id="104"/>
      <w:bookmarkEnd w:id="105"/>
      <w:bookmarkEnd w:id="106"/>
      <w:bookmarkEnd w:id="107"/>
      <w:bookmarkEnd w:id="108"/>
      <w:bookmarkEnd w:id="109"/>
      <w:bookmarkEnd w:id="110"/>
      <w:bookmarkEnd w:id="111"/>
      <w:bookmarkEnd w:id="112"/>
    </w:p>
    <w:p w14:paraId="72DFFBA6" w14:textId="1653A8B4" w:rsidR="0073611D" w:rsidRPr="00520CFB" w:rsidRDefault="0073611D" w:rsidP="003A3AF3">
      <w:pPr>
        <w:pStyle w:val="NormalWeb"/>
        <w:numPr>
          <w:ilvl w:val="0"/>
          <w:numId w:val="28"/>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 xml:space="preserve">Mainstream gender sensitivity by ensuring that services and professionals </w:t>
      </w:r>
      <w:r w:rsidR="00680738" w:rsidRPr="00520CFB">
        <w:rPr>
          <w:rFonts w:ascii="Arial" w:hAnsi="Arial" w:cs="Arial"/>
          <w:sz w:val="20"/>
          <w:szCs w:val="20"/>
        </w:rPr>
        <w:t>working with</w:t>
      </w:r>
      <w:r w:rsidRPr="00520CFB">
        <w:rPr>
          <w:rFonts w:ascii="Arial" w:hAnsi="Arial" w:cs="Arial"/>
          <w:sz w:val="20"/>
          <w:szCs w:val="20"/>
        </w:rPr>
        <w:t xml:space="preserve"> young people consider and are responsive to the specific challenges that young women experience due to sex and gender expectations. </w:t>
      </w:r>
    </w:p>
    <w:p w14:paraId="15C6114F" w14:textId="744EE7F9" w:rsidR="0073611D" w:rsidRPr="00520CFB" w:rsidRDefault="004E4BB6" w:rsidP="003A3AF3">
      <w:pPr>
        <w:pStyle w:val="NormalWeb"/>
        <w:numPr>
          <w:ilvl w:val="0"/>
          <w:numId w:val="28"/>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 xml:space="preserve">Encourage </w:t>
      </w:r>
      <w:r w:rsidR="0073611D" w:rsidRPr="00520CFB">
        <w:rPr>
          <w:rFonts w:ascii="Arial" w:hAnsi="Arial" w:cs="Arial"/>
          <w:sz w:val="20"/>
          <w:szCs w:val="20"/>
        </w:rPr>
        <w:t>health professionals to tak</w:t>
      </w:r>
      <w:r w:rsidR="00680738" w:rsidRPr="00520CFB">
        <w:rPr>
          <w:rFonts w:ascii="Arial" w:hAnsi="Arial" w:cs="Arial"/>
          <w:sz w:val="20"/>
          <w:szCs w:val="20"/>
        </w:rPr>
        <w:t>e</w:t>
      </w:r>
      <w:r w:rsidR="0073611D" w:rsidRPr="00520CFB">
        <w:rPr>
          <w:rFonts w:ascii="Arial" w:hAnsi="Arial" w:cs="Arial"/>
          <w:sz w:val="20"/>
          <w:szCs w:val="20"/>
        </w:rPr>
        <w:t xml:space="preserve"> young women’s experiences seriously, acknowledging their concerns, pain and experiences, particularly in relation to poor body image, reproductive health conditions such as polycystic ovarian syndrome and endometriosis, and in relation to </w:t>
      </w:r>
      <w:proofErr w:type="spellStart"/>
      <w:r w:rsidR="0073611D" w:rsidRPr="00520CFB">
        <w:rPr>
          <w:rFonts w:ascii="Arial" w:hAnsi="Arial" w:cs="Arial"/>
          <w:sz w:val="20"/>
          <w:szCs w:val="20"/>
        </w:rPr>
        <w:t>self harm</w:t>
      </w:r>
      <w:proofErr w:type="spellEnd"/>
      <w:r w:rsidR="0073611D" w:rsidRPr="00520CFB">
        <w:rPr>
          <w:rFonts w:ascii="Arial" w:hAnsi="Arial" w:cs="Arial"/>
          <w:sz w:val="20"/>
          <w:szCs w:val="20"/>
        </w:rPr>
        <w:t>.</w:t>
      </w:r>
    </w:p>
    <w:p w14:paraId="6A92BCDE" w14:textId="7AC3F6E4" w:rsidR="0073611D" w:rsidRPr="00520CFB" w:rsidRDefault="0073611D" w:rsidP="003A3AF3">
      <w:pPr>
        <w:pStyle w:val="NormalWeb"/>
        <w:numPr>
          <w:ilvl w:val="0"/>
          <w:numId w:val="28"/>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Examine current and new services, resources and interventions and consider opportunities to change language or approaches that might exclu</w:t>
      </w:r>
      <w:r w:rsidR="007E36A3" w:rsidRPr="00520CFB">
        <w:rPr>
          <w:rFonts w:ascii="Arial" w:hAnsi="Arial" w:cs="Arial"/>
          <w:sz w:val="20"/>
          <w:szCs w:val="20"/>
        </w:rPr>
        <w:t>de or be harmful to young women</w:t>
      </w:r>
      <w:r w:rsidRPr="00520CFB">
        <w:rPr>
          <w:rFonts w:ascii="Arial" w:hAnsi="Arial" w:cs="Arial"/>
          <w:sz w:val="20"/>
          <w:szCs w:val="20"/>
        </w:rPr>
        <w:t xml:space="preserve">: </w:t>
      </w:r>
    </w:p>
    <w:p w14:paraId="495D917F" w14:textId="4279BF99" w:rsidR="00680738" w:rsidRPr="00520CFB" w:rsidRDefault="00680738" w:rsidP="00680738">
      <w:pPr>
        <w:pStyle w:val="NormalWeb"/>
        <w:numPr>
          <w:ilvl w:val="1"/>
          <w:numId w:val="23"/>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 xml:space="preserve">Have </w:t>
      </w:r>
      <w:r w:rsidR="00DC5671" w:rsidRPr="00520CFB">
        <w:rPr>
          <w:rFonts w:ascii="Arial" w:hAnsi="Arial" w:cs="Arial"/>
          <w:sz w:val="20"/>
          <w:szCs w:val="20"/>
        </w:rPr>
        <w:t xml:space="preserve">their </w:t>
      </w:r>
      <w:r w:rsidRPr="00520CFB">
        <w:rPr>
          <w:rFonts w:ascii="Arial" w:hAnsi="Arial" w:cs="Arial"/>
          <w:sz w:val="20"/>
          <w:szCs w:val="20"/>
        </w:rPr>
        <w:t>symptoms or concerns been taken seriously?</w:t>
      </w:r>
    </w:p>
    <w:p w14:paraId="1A648131" w14:textId="308DB784" w:rsidR="0073611D" w:rsidRPr="00520CFB" w:rsidRDefault="0073611D" w:rsidP="003A3AF3">
      <w:pPr>
        <w:pStyle w:val="NormalWeb"/>
        <w:numPr>
          <w:ilvl w:val="1"/>
          <w:numId w:val="23"/>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 xml:space="preserve">Are </w:t>
      </w:r>
      <w:r w:rsidR="00680738" w:rsidRPr="00520CFB">
        <w:rPr>
          <w:rFonts w:ascii="Arial" w:hAnsi="Arial" w:cs="Arial"/>
          <w:sz w:val="20"/>
          <w:szCs w:val="20"/>
        </w:rPr>
        <w:t>young women</w:t>
      </w:r>
      <w:r w:rsidRPr="00520CFB">
        <w:rPr>
          <w:rFonts w:ascii="Arial" w:hAnsi="Arial" w:cs="Arial"/>
          <w:sz w:val="20"/>
          <w:szCs w:val="20"/>
        </w:rPr>
        <w:t xml:space="preserve"> empowered to make meaningful choices about their health? </w:t>
      </w:r>
    </w:p>
    <w:p w14:paraId="6EA7AFC5" w14:textId="14895988" w:rsidR="00680738" w:rsidRPr="00520CFB" w:rsidRDefault="00680738" w:rsidP="003A3AF3">
      <w:pPr>
        <w:pStyle w:val="NormalWeb"/>
        <w:numPr>
          <w:ilvl w:val="1"/>
          <w:numId w:val="23"/>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Have sex or gender differences in risk factors, symptoms and/or treatment options been considered?</w:t>
      </w:r>
    </w:p>
    <w:p w14:paraId="1CBD07E6" w14:textId="77777777" w:rsidR="0073611D" w:rsidRPr="00520CFB" w:rsidRDefault="0073611D" w:rsidP="003A3AF3">
      <w:pPr>
        <w:pStyle w:val="NormalWeb"/>
        <w:numPr>
          <w:ilvl w:val="1"/>
          <w:numId w:val="23"/>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Has support provided been culturally sensitive and safe?</w:t>
      </w:r>
    </w:p>
    <w:p w14:paraId="55AEE57B" w14:textId="77777777" w:rsidR="0073611D" w:rsidRPr="00520CFB" w:rsidRDefault="0073611D" w:rsidP="003A3AF3">
      <w:pPr>
        <w:pStyle w:val="NormalWeb"/>
        <w:numPr>
          <w:ilvl w:val="1"/>
          <w:numId w:val="23"/>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Has support provided come from a holistic perspective that acknowledges the context and complexity of young women’s lives?</w:t>
      </w:r>
    </w:p>
    <w:p w14:paraId="31A6728E" w14:textId="77777777" w:rsidR="0073611D" w:rsidRPr="00520CFB" w:rsidRDefault="0073611D" w:rsidP="003A3AF3">
      <w:pPr>
        <w:pStyle w:val="NormalWeb"/>
        <w:numPr>
          <w:ilvl w:val="0"/>
          <w:numId w:val="29"/>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Ensure that research and interventions affecting young women are informed by sex disaggregated data.</w:t>
      </w:r>
    </w:p>
    <w:p w14:paraId="59858761" w14:textId="77777777" w:rsidR="0073611D" w:rsidRPr="00520CFB" w:rsidRDefault="0073611D" w:rsidP="003A3AF3">
      <w:pPr>
        <w:pStyle w:val="Style1"/>
        <w:numPr>
          <w:ilvl w:val="0"/>
          <w:numId w:val="21"/>
        </w:numPr>
        <w:spacing w:before="120" w:after="120" w:line="240" w:lineRule="auto"/>
        <w:ind w:left="357" w:hanging="357"/>
        <w:rPr>
          <w:rFonts w:cs="Arial"/>
          <w:color w:val="auto"/>
          <w:sz w:val="20"/>
          <w:szCs w:val="20"/>
        </w:rPr>
      </w:pPr>
      <w:bookmarkStart w:id="113" w:name="_Toc485996625"/>
      <w:bookmarkStart w:id="114" w:name="_Toc490574713"/>
      <w:bookmarkStart w:id="115" w:name="_Toc492023277"/>
      <w:bookmarkStart w:id="116" w:name="_Toc492027574"/>
      <w:bookmarkStart w:id="117" w:name="_Toc492045638"/>
      <w:bookmarkStart w:id="118" w:name="_Toc492048124"/>
      <w:bookmarkStart w:id="119" w:name="_Toc492051297"/>
      <w:bookmarkStart w:id="120" w:name="_Toc492051431"/>
      <w:bookmarkStart w:id="121" w:name="_Toc492293022"/>
      <w:bookmarkStart w:id="122" w:name="_Toc493000452"/>
      <w:bookmarkStart w:id="123" w:name="_Toc493164240"/>
      <w:bookmarkStart w:id="124" w:name="_Toc493169560"/>
      <w:r w:rsidRPr="00520CFB">
        <w:rPr>
          <w:rFonts w:cs="Arial"/>
          <w:color w:val="auto"/>
          <w:sz w:val="20"/>
          <w:szCs w:val="20"/>
        </w:rPr>
        <w:t>Ensure that work with young women takes an intersectional approach and is responsive to the other factors that impact young women’s lives beyond sex and gender.</w:t>
      </w:r>
      <w:bookmarkEnd w:id="113"/>
      <w:bookmarkEnd w:id="114"/>
      <w:bookmarkEnd w:id="115"/>
      <w:bookmarkEnd w:id="116"/>
      <w:bookmarkEnd w:id="117"/>
      <w:bookmarkEnd w:id="118"/>
      <w:bookmarkEnd w:id="119"/>
      <w:bookmarkEnd w:id="120"/>
      <w:bookmarkEnd w:id="121"/>
      <w:bookmarkEnd w:id="122"/>
      <w:bookmarkEnd w:id="123"/>
      <w:bookmarkEnd w:id="124"/>
      <w:r w:rsidRPr="00520CFB">
        <w:rPr>
          <w:rFonts w:cs="Arial"/>
          <w:color w:val="auto"/>
          <w:sz w:val="20"/>
          <w:szCs w:val="20"/>
        </w:rPr>
        <w:t xml:space="preserve"> </w:t>
      </w:r>
    </w:p>
    <w:p w14:paraId="72A76D40" w14:textId="601C9DD4" w:rsidR="0073611D" w:rsidRPr="00520CFB" w:rsidRDefault="00680738" w:rsidP="003A3AF3">
      <w:pPr>
        <w:pStyle w:val="NormalWeb"/>
        <w:numPr>
          <w:ilvl w:val="0"/>
          <w:numId w:val="30"/>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A</w:t>
      </w:r>
      <w:r w:rsidR="0073611D" w:rsidRPr="00520CFB">
        <w:rPr>
          <w:rFonts w:ascii="Arial" w:hAnsi="Arial" w:cs="Arial"/>
          <w:sz w:val="20"/>
          <w:szCs w:val="20"/>
        </w:rPr>
        <w:t xml:space="preserve">void homogenising approaches to young women’s health and wellbeing by recognising that the experience of sex and gender based inequality interacts with experiences of ableism, homophobia, racism and socio-economic and rural disadvantage. </w:t>
      </w:r>
    </w:p>
    <w:p w14:paraId="6A3DFD57" w14:textId="779EAAAA" w:rsidR="00A8196F" w:rsidRPr="00520CFB" w:rsidRDefault="00A8196F" w:rsidP="00A8196F">
      <w:pPr>
        <w:pStyle w:val="NormalWeb"/>
        <w:numPr>
          <w:ilvl w:val="0"/>
          <w:numId w:val="30"/>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Work in partnership with organisations with specialist expertise on the needs of specific groups of young women, such as Aboriginal women and women from newly arrived and migrant backgrounds, to ensure that services are culturally safe.</w:t>
      </w:r>
    </w:p>
    <w:p w14:paraId="1C17285D" w14:textId="49BBBE2A" w:rsidR="0073611D" w:rsidRPr="00520CFB" w:rsidRDefault="0073611D" w:rsidP="003A3AF3">
      <w:pPr>
        <w:pStyle w:val="NormalWeb"/>
        <w:numPr>
          <w:ilvl w:val="0"/>
          <w:numId w:val="30"/>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Ensure that multilingual health information and resources are available</w:t>
      </w:r>
      <w:r w:rsidR="007806C8" w:rsidRPr="00520CFB">
        <w:rPr>
          <w:rFonts w:ascii="Arial" w:hAnsi="Arial" w:cs="Arial"/>
          <w:sz w:val="20"/>
          <w:szCs w:val="20"/>
        </w:rPr>
        <w:t xml:space="preserve"> and provided in a wide range of community languages.</w:t>
      </w:r>
      <w:r w:rsidRPr="00520CFB">
        <w:rPr>
          <w:rFonts w:ascii="Arial" w:hAnsi="Arial" w:cs="Arial"/>
          <w:sz w:val="20"/>
          <w:szCs w:val="20"/>
        </w:rPr>
        <w:t xml:space="preserve"> </w:t>
      </w:r>
    </w:p>
    <w:p w14:paraId="4B013DCD" w14:textId="427B2C39" w:rsidR="00632023" w:rsidRPr="00520CFB" w:rsidRDefault="00632023" w:rsidP="003A3AF3">
      <w:pPr>
        <w:pStyle w:val="NormalWeb"/>
        <w:numPr>
          <w:ilvl w:val="0"/>
          <w:numId w:val="30"/>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lastRenderedPageBreak/>
        <w:t>Access workforce development and training provided by organisations with expertise on gender and disability</w:t>
      </w:r>
      <w:r w:rsidR="007A11BB" w:rsidRPr="00520CFB">
        <w:rPr>
          <w:rFonts w:ascii="Arial" w:hAnsi="Arial" w:cs="Arial"/>
          <w:sz w:val="20"/>
          <w:szCs w:val="20"/>
        </w:rPr>
        <w:t xml:space="preserve"> to ensure that young women with disabilities are </w:t>
      </w:r>
      <w:r w:rsidR="00A8196F" w:rsidRPr="00520CFB">
        <w:rPr>
          <w:rFonts w:ascii="Arial" w:hAnsi="Arial" w:cs="Arial"/>
          <w:sz w:val="20"/>
          <w:szCs w:val="20"/>
        </w:rPr>
        <w:t>included in programs and services</w:t>
      </w:r>
      <w:r w:rsidR="007A11BB" w:rsidRPr="00520CFB">
        <w:rPr>
          <w:rFonts w:ascii="Arial" w:hAnsi="Arial" w:cs="Arial"/>
          <w:sz w:val="20"/>
          <w:szCs w:val="20"/>
        </w:rPr>
        <w:t>, and that disability services are provided in a gender sensitive way.</w:t>
      </w:r>
    </w:p>
    <w:p w14:paraId="3F7431DB" w14:textId="77777777" w:rsidR="0073611D" w:rsidRPr="00520CFB" w:rsidRDefault="0073611D" w:rsidP="003A3AF3">
      <w:pPr>
        <w:pStyle w:val="NormalWeb"/>
        <w:numPr>
          <w:ilvl w:val="0"/>
          <w:numId w:val="30"/>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 xml:space="preserve">Apply an intersectional gender lens to planning for public spaces and commissioning of public art to ensure these spaces are as welcoming, safe and inclusive of young women and girls. </w:t>
      </w:r>
    </w:p>
    <w:p w14:paraId="67A96FA1" w14:textId="77777777" w:rsidR="0073611D" w:rsidRPr="00520CFB" w:rsidRDefault="0073611D" w:rsidP="003A3AF3">
      <w:pPr>
        <w:pStyle w:val="Style1"/>
        <w:numPr>
          <w:ilvl w:val="0"/>
          <w:numId w:val="21"/>
        </w:numPr>
        <w:spacing w:before="120" w:after="120" w:line="240" w:lineRule="auto"/>
        <w:ind w:left="357" w:hanging="357"/>
        <w:rPr>
          <w:rFonts w:cs="Arial"/>
          <w:color w:val="auto"/>
          <w:sz w:val="20"/>
          <w:szCs w:val="20"/>
        </w:rPr>
      </w:pPr>
      <w:bookmarkStart w:id="125" w:name="_Toc485996626"/>
      <w:bookmarkStart w:id="126" w:name="_Toc490574714"/>
      <w:bookmarkStart w:id="127" w:name="_Toc492023278"/>
      <w:bookmarkStart w:id="128" w:name="_Toc492027575"/>
      <w:bookmarkStart w:id="129" w:name="_Toc492045639"/>
      <w:bookmarkStart w:id="130" w:name="_Toc492048125"/>
      <w:bookmarkStart w:id="131" w:name="_Toc492051298"/>
      <w:bookmarkStart w:id="132" w:name="_Toc492051432"/>
      <w:bookmarkStart w:id="133" w:name="_Toc492293023"/>
      <w:bookmarkStart w:id="134" w:name="_Toc493000453"/>
      <w:bookmarkStart w:id="135" w:name="_Toc493164241"/>
      <w:bookmarkStart w:id="136" w:name="_Toc493169561"/>
      <w:r w:rsidRPr="00520CFB">
        <w:rPr>
          <w:rFonts w:cs="Arial"/>
          <w:color w:val="auto"/>
          <w:sz w:val="20"/>
          <w:szCs w:val="20"/>
        </w:rPr>
        <w:t>Aim for gender transformative approaches to working with young people, including working with young men and boys to foster alternative and more positive forms of masculinity.</w:t>
      </w:r>
      <w:bookmarkEnd w:id="125"/>
      <w:bookmarkEnd w:id="126"/>
      <w:bookmarkEnd w:id="127"/>
      <w:bookmarkEnd w:id="128"/>
      <w:bookmarkEnd w:id="129"/>
      <w:bookmarkEnd w:id="130"/>
      <w:bookmarkEnd w:id="131"/>
      <w:bookmarkEnd w:id="132"/>
      <w:bookmarkEnd w:id="133"/>
      <w:bookmarkEnd w:id="134"/>
      <w:bookmarkEnd w:id="135"/>
      <w:bookmarkEnd w:id="136"/>
    </w:p>
    <w:p w14:paraId="6A2C61DB" w14:textId="77777777" w:rsidR="0073611D" w:rsidRPr="00520CFB" w:rsidRDefault="0073611D" w:rsidP="003A3AF3">
      <w:pPr>
        <w:pStyle w:val="NormalWeb"/>
        <w:numPr>
          <w:ilvl w:val="0"/>
          <w:numId w:val="31"/>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 xml:space="preserve">Take a gender-transformative approach by working with young men and boys to challenge and critique rigid gender expectations for both sexes and harmful forms of masculinity that lead to poor health outcomes for women and men. </w:t>
      </w:r>
    </w:p>
    <w:p w14:paraId="43B2FDC1" w14:textId="77777777" w:rsidR="0073611D" w:rsidRPr="00520CFB" w:rsidRDefault="0073611D" w:rsidP="003A3AF3">
      <w:pPr>
        <w:pStyle w:val="NormalWeb"/>
        <w:numPr>
          <w:ilvl w:val="0"/>
          <w:numId w:val="31"/>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 xml:space="preserve">Shift the focus onto young men’s choices and responsibilities in relation to sexual assault, sexual harassment, relationship violence and unplanned pregnancy, instead of focusing on choices made by young women. </w:t>
      </w:r>
    </w:p>
    <w:p w14:paraId="44BD9DDE" w14:textId="77777777" w:rsidR="0073611D" w:rsidRPr="00520CFB" w:rsidRDefault="0073611D" w:rsidP="003A3AF3">
      <w:pPr>
        <w:pStyle w:val="NormalWeb"/>
        <w:numPr>
          <w:ilvl w:val="0"/>
          <w:numId w:val="31"/>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Equip young men with the skills and knowledge to ensure they have informed consent from their sexual partners.</w:t>
      </w:r>
    </w:p>
    <w:p w14:paraId="395E35CD" w14:textId="77777777" w:rsidR="0073611D" w:rsidRPr="00520CFB" w:rsidRDefault="0073611D" w:rsidP="003A3AF3">
      <w:pPr>
        <w:pStyle w:val="NormalWeb"/>
        <w:numPr>
          <w:ilvl w:val="0"/>
          <w:numId w:val="31"/>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 xml:space="preserve">Ensure work with young men and boys is pro-feminist and evidence-based and does not reinforce rigid gender norms or a sense of power and entitlement over women. </w:t>
      </w:r>
    </w:p>
    <w:p w14:paraId="6E42BF61" w14:textId="1719AAD0" w:rsidR="0073611D" w:rsidRPr="00520CFB" w:rsidRDefault="0073611D" w:rsidP="003A3AF3">
      <w:pPr>
        <w:pStyle w:val="Style1"/>
        <w:numPr>
          <w:ilvl w:val="0"/>
          <w:numId w:val="21"/>
        </w:numPr>
        <w:spacing w:before="120" w:after="120" w:line="240" w:lineRule="auto"/>
        <w:ind w:left="357" w:hanging="357"/>
        <w:rPr>
          <w:rFonts w:cs="Arial"/>
          <w:color w:val="auto"/>
          <w:sz w:val="20"/>
          <w:szCs w:val="20"/>
        </w:rPr>
      </w:pPr>
      <w:bookmarkStart w:id="137" w:name="_Toc485996627"/>
      <w:bookmarkStart w:id="138" w:name="_Toc490574715"/>
      <w:bookmarkStart w:id="139" w:name="_Toc492023279"/>
      <w:bookmarkStart w:id="140" w:name="_Toc492027576"/>
      <w:bookmarkStart w:id="141" w:name="_Toc492045640"/>
      <w:bookmarkStart w:id="142" w:name="_Toc492048126"/>
      <w:bookmarkStart w:id="143" w:name="_Toc492051299"/>
      <w:bookmarkStart w:id="144" w:name="_Toc492051433"/>
      <w:bookmarkStart w:id="145" w:name="_Toc492293024"/>
      <w:bookmarkStart w:id="146" w:name="_Toc493000454"/>
      <w:bookmarkStart w:id="147" w:name="_Toc493164242"/>
      <w:bookmarkStart w:id="148" w:name="_Toc493169562"/>
      <w:r w:rsidRPr="00520CFB">
        <w:rPr>
          <w:rFonts w:cs="Arial"/>
          <w:color w:val="auto"/>
          <w:sz w:val="20"/>
          <w:szCs w:val="20"/>
        </w:rPr>
        <w:t xml:space="preserve">Support and resource parents, teachers, schools, and community organisations to better understand and be responsive to the many specific challenges young women face </w:t>
      </w:r>
      <w:r w:rsidR="00A42BF9" w:rsidRPr="00520CFB">
        <w:rPr>
          <w:rFonts w:cs="Arial"/>
          <w:color w:val="auto"/>
          <w:sz w:val="20"/>
          <w:szCs w:val="20"/>
        </w:rPr>
        <w:t xml:space="preserve">during adolescence, </w:t>
      </w:r>
      <w:r w:rsidRPr="00520CFB">
        <w:rPr>
          <w:rFonts w:cs="Arial"/>
          <w:color w:val="auto"/>
          <w:sz w:val="20"/>
          <w:szCs w:val="20"/>
        </w:rPr>
        <w:t>due to the intersection of sex and gender.</w:t>
      </w:r>
      <w:bookmarkEnd w:id="137"/>
      <w:bookmarkEnd w:id="138"/>
      <w:bookmarkEnd w:id="139"/>
      <w:bookmarkEnd w:id="140"/>
      <w:bookmarkEnd w:id="141"/>
      <w:bookmarkEnd w:id="142"/>
      <w:bookmarkEnd w:id="143"/>
      <w:bookmarkEnd w:id="144"/>
      <w:bookmarkEnd w:id="145"/>
      <w:bookmarkEnd w:id="146"/>
      <w:bookmarkEnd w:id="147"/>
      <w:bookmarkEnd w:id="148"/>
    </w:p>
    <w:p w14:paraId="11B4D823" w14:textId="2261B1B3" w:rsidR="0073611D" w:rsidRPr="00520CFB" w:rsidRDefault="00C74B00" w:rsidP="003A3AF3">
      <w:pPr>
        <w:pStyle w:val="NormalWeb"/>
        <w:numPr>
          <w:ilvl w:val="0"/>
          <w:numId w:val="32"/>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E</w:t>
      </w:r>
      <w:r w:rsidR="0073611D" w:rsidRPr="00520CFB">
        <w:rPr>
          <w:rFonts w:ascii="Arial" w:hAnsi="Arial" w:cs="Arial"/>
          <w:sz w:val="20"/>
          <w:szCs w:val="20"/>
        </w:rPr>
        <w:t>nsure all young people are provided with high quality RRE, tailored to meet the needs of specific groups as appropriate</w:t>
      </w:r>
      <w:r w:rsidR="007C145A" w:rsidRPr="00520CFB">
        <w:rPr>
          <w:rFonts w:ascii="Arial" w:hAnsi="Arial" w:cs="Arial"/>
          <w:sz w:val="20"/>
          <w:szCs w:val="20"/>
        </w:rPr>
        <w:t>, using</w:t>
      </w:r>
      <w:r w:rsidR="00A8196F" w:rsidRPr="00520CFB">
        <w:rPr>
          <w:rFonts w:ascii="Arial" w:hAnsi="Arial" w:cs="Arial"/>
          <w:sz w:val="20"/>
          <w:szCs w:val="20"/>
        </w:rPr>
        <w:t xml:space="preserve"> </w:t>
      </w:r>
      <w:r w:rsidRPr="00520CFB">
        <w:rPr>
          <w:rFonts w:ascii="Arial" w:hAnsi="Arial" w:cs="Arial"/>
          <w:sz w:val="20"/>
          <w:szCs w:val="20"/>
        </w:rPr>
        <w:t>a whole of school approach.</w:t>
      </w:r>
    </w:p>
    <w:p w14:paraId="61D47FC5" w14:textId="77777777" w:rsidR="0073611D" w:rsidRPr="00520CFB" w:rsidRDefault="0073611D" w:rsidP="003A3AF3">
      <w:pPr>
        <w:pStyle w:val="NormalWeb"/>
        <w:numPr>
          <w:ilvl w:val="0"/>
          <w:numId w:val="32"/>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Support parents to raise healthy, happy daughters by creating resources for parents about gender and language, how to support positive body image, how to challenge victim blaming, and how to promote gender equity in relation to chores and pocket money, etc.</w:t>
      </w:r>
    </w:p>
    <w:p w14:paraId="3036863A" w14:textId="77777777" w:rsidR="0073611D" w:rsidRPr="00520CFB" w:rsidRDefault="0073611D" w:rsidP="003A3AF3">
      <w:pPr>
        <w:pStyle w:val="NormalWeb"/>
        <w:numPr>
          <w:ilvl w:val="0"/>
          <w:numId w:val="32"/>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 xml:space="preserve">Proactively review the way that physical education is taught in schools to ensure that it is meeting the needs of young women and girls. </w:t>
      </w:r>
    </w:p>
    <w:p w14:paraId="36C83ADC" w14:textId="77777777" w:rsidR="0073611D" w:rsidRPr="00520CFB" w:rsidRDefault="0073611D" w:rsidP="003A3AF3">
      <w:pPr>
        <w:pStyle w:val="NormalWeb"/>
        <w:numPr>
          <w:ilvl w:val="0"/>
          <w:numId w:val="32"/>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Ensure that non-school based sports and recreation program, clubs and services are equitable, welcoming and inclusive for young women and girls.</w:t>
      </w:r>
    </w:p>
    <w:p w14:paraId="3A86D0F4" w14:textId="06190F88" w:rsidR="0073611D" w:rsidRPr="00520CFB" w:rsidRDefault="0073611D" w:rsidP="003A3AF3">
      <w:pPr>
        <w:pStyle w:val="NormalWeb"/>
        <w:numPr>
          <w:ilvl w:val="0"/>
          <w:numId w:val="32"/>
        </w:numPr>
        <w:shd w:val="clear" w:color="auto" w:fill="FFFFFF"/>
        <w:spacing w:before="120" w:beforeAutospacing="0" w:after="120" w:afterAutospacing="0"/>
        <w:rPr>
          <w:rFonts w:ascii="Arial" w:hAnsi="Arial" w:cs="Arial"/>
          <w:sz w:val="20"/>
          <w:szCs w:val="20"/>
        </w:rPr>
      </w:pPr>
      <w:r w:rsidRPr="00520CFB">
        <w:rPr>
          <w:rFonts w:ascii="Arial" w:hAnsi="Arial" w:cs="Arial"/>
          <w:sz w:val="20"/>
          <w:szCs w:val="20"/>
        </w:rPr>
        <w:t xml:space="preserve">Create </w:t>
      </w:r>
      <w:r w:rsidR="00A42BF9" w:rsidRPr="00520CFB">
        <w:rPr>
          <w:rFonts w:ascii="Arial" w:hAnsi="Arial" w:cs="Arial"/>
          <w:sz w:val="20"/>
          <w:szCs w:val="20"/>
        </w:rPr>
        <w:t>opportunities</w:t>
      </w:r>
      <w:r w:rsidRPr="00520CFB">
        <w:rPr>
          <w:rFonts w:ascii="Arial" w:hAnsi="Arial" w:cs="Arial"/>
          <w:sz w:val="20"/>
          <w:szCs w:val="20"/>
        </w:rPr>
        <w:t xml:space="preserve"> for young women to share experiences and provide support to one another</w:t>
      </w:r>
      <w:r w:rsidR="00A42BF9" w:rsidRPr="00520CFB">
        <w:rPr>
          <w:rFonts w:ascii="Arial" w:hAnsi="Arial" w:cs="Arial"/>
          <w:sz w:val="20"/>
          <w:szCs w:val="20"/>
        </w:rPr>
        <w:t>, like</w:t>
      </w:r>
      <w:r w:rsidR="00751813" w:rsidRPr="00520CFB">
        <w:rPr>
          <w:rFonts w:ascii="Arial" w:hAnsi="Arial" w:cs="Arial"/>
          <w:sz w:val="20"/>
          <w:szCs w:val="20"/>
        </w:rPr>
        <w:t xml:space="preserve"> </w:t>
      </w:r>
      <w:r w:rsidRPr="00520CFB">
        <w:rPr>
          <w:rFonts w:ascii="Arial" w:hAnsi="Arial" w:cs="Arial"/>
          <w:sz w:val="20"/>
          <w:szCs w:val="20"/>
        </w:rPr>
        <w:t xml:space="preserve">the Fitzroy High School </w:t>
      </w:r>
      <w:r w:rsidR="00A42BF9" w:rsidRPr="00520CFB">
        <w:rPr>
          <w:rFonts w:ascii="Arial" w:hAnsi="Arial" w:cs="Arial"/>
          <w:sz w:val="20"/>
          <w:szCs w:val="20"/>
        </w:rPr>
        <w:t xml:space="preserve">Feminist </w:t>
      </w:r>
      <w:r w:rsidR="00751813" w:rsidRPr="00520CFB">
        <w:rPr>
          <w:rFonts w:ascii="Arial" w:hAnsi="Arial" w:cs="Arial"/>
          <w:sz w:val="20"/>
          <w:szCs w:val="20"/>
        </w:rPr>
        <w:t>Collective</w:t>
      </w:r>
      <w:r w:rsidRPr="00520CFB">
        <w:rPr>
          <w:rFonts w:ascii="Arial" w:hAnsi="Arial" w:cs="Arial"/>
          <w:sz w:val="20"/>
          <w:szCs w:val="20"/>
        </w:rPr>
        <w:t>.</w:t>
      </w:r>
    </w:p>
    <w:p w14:paraId="79DF1E9A" w14:textId="77777777" w:rsidR="00BD1B60" w:rsidRPr="00520CFB" w:rsidRDefault="00BD1B60" w:rsidP="003A3AF3">
      <w:pPr>
        <w:spacing w:before="120" w:after="120" w:line="240" w:lineRule="auto"/>
        <w:rPr>
          <w:rFonts w:ascii="Arial" w:hAnsi="Arial" w:cs="Arial"/>
          <w:color w:val="0B5394"/>
        </w:rPr>
      </w:pPr>
    </w:p>
    <w:p w14:paraId="6AE3C969" w14:textId="77777777" w:rsidR="00950FA0" w:rsidRPr="00520CFB" w:rsidRDefault="00950FA0" w:rsidP="003A3AF3">
      <w:pPr>
        <w:shd w:val="clear" w:color="auto" w:fill="FFFFFF"/>
        <w:spacing w:before="120" w:after="120" w:line="240" w:lineRule="auto"/>
        <w:rPr>
          <w:rFonts w:ascii="Arial" w:hAnsi="Arial" w:cs="Arial"/>
          <w:color w:val="0B5394"/>
          <w:sz w:val="19"/>
          <w:szCs w:val="19"/>
        </w:rPr>
      </w:pPr>
      <w:r w:rsidRPr="00520CFB">
        <w:rPr>
          <w:rFonts w:ascii="Arial" w:hAnsi="Arial" w:cs="Arial"/>
          <w:color w:val="0B5394"/>
          <w:sz w:val="19"/>
          <w:szCs w:val="19"/>
        </w:rPr>
        <w:t>​</w:t>
      </w:r>
    </w:p>
    <w:p w14:paraId="68ED43EF" w14:textId="77777777" w:rsidR="0089069D" w:rsidRPr="00520CFB" w:rsidRDefault="00A94D19" w:rsidP="00346D4F">
      <w:pPr>
        <w:pStyle w:val="Heading2"/>
        <w:rPr>
          <w:noProof/>
        </w:rPr>
      </w:pPr>
      <w:r w:rsidRPr="00520CFB">
        <w:br w:type="page"/>
      </w:r>
      <w:r w:rsidR="004C05A8" w:rsidRPr="00520CFB">
        <w:rPr>
          <w:color w:val="009CA6"/>
          <w:sz w:val="20"/>
          <w:szCs w:val="28"/>
        </w:rPr>
        <w:lastRenderedPageBreak/>
        <w:fldChar w:fldCharType="begin"/>
      </w:r>
      <w:r w:rsidR="004C05A8" w:rsidRPr="00520CFB">
        <w:rPr>
          <w:sz w:val="20"/>
        </w:rPr>
        <w:instrText xml:space="preserve"> ADDIN EN.REFLIST </w:instrText>
      </w:r>
      <w:r w:rsidR="004C05A8" w:rsidRPr="00520CFB">
        <w:rPr>
          <w:color w:val="009CA6"/>
          <w:sz w:val="20"/>
          <w:szCs w:val="28"/>
        </w:rPr>
        <w:fldChar w:fldCharType="separate"/>
      </w:r>
      <w:bookmarkStart w:id="149" w:name="_Toc493169563"/>
      <w:r w:rsidR="0089069D" w:rsidRPr="00520CFB">
        <w:rPr>
          <w:noProof/>
        </w:rPr>
        <w:t>References</w:t>
      </w:r>
      <w:bookmarkEnd w:id="149"/>
    </w:p>
    <w:p w14:paraId="43A4B0D2" w14:textId="77777777" w:rsidR="0089069D" w:rsidRPr="00520CFB" w:rsidRDefault="0089069D" w:rsidP="0089069D">
      <w:pPr>
        <w:spacing w:after="0"/>
        <w:jc w:val="center"/>
        <w:rPr>
          <w:rFonts w:ascii="Arial" w:hAnsi="Arial" w:cs="Arial"/>
          <w:noProof/>
          <w:sz w:val="18"/>
        </w:rPr>
      </w:pPr>
    </w:p>
    <w:p w14:paraId="0EFED129" w14:textId="7C318A1A" w:rsidR="0089069D" w:rsidRPr="00520CFB" w:rsidRDefault="0089069D" w:rsidP="0089069D">
      <w:pPr>
        <w:spacing w:after="0" w:line="240" w:lineRule="auto"/>
        <w:ind w:left="720" w:hanging="720"/>
        <w:rPr>
          <w:rFonts w:ascii="Arial" w:hAnsi="Arial" w:cs="Arial"/>
          <w:noProof/>
          <w:sz w:val="14"/>
        </w:rPr>
      </w:pPr>
      <w:bookmarkStart w:id="150" w:name="_ENREF_1"/>
      <w:r w:rsidRPr="00520CFB">
        <w:rPr>
          <w:rFonts w:ascii="Arial" w:hAnsi="Arial" w:cs="Arial"/>
          <w:noProof/>
          <w:sz w:val="18"/>
        </w:rPr>
        <w:t xml:space="preserve">(2016)  </w:t>
      </w:r>
      <w:r w:rsidRPr="00520CFB">
        <w:rPr>
          <w:rFonts w:ascii="Arial" w:hAnsi="Arial" w:cs="Arial"/>
          <w:b/>
          <w:noProof/>
          <w:sz w:val="18"/>
        </w:rPr>
        <w:t>Melbourne Catholic school backflips on girls' uniform policy after mother's gender equality campaign</w:t>
      </w:r>
      <w:r w:rsidRPr="00520CFB">
        <w:rPr>
          <w:rFonts w:ascii="Arial" w:hAnsi="Arial" w:cs="Arial"/>
          <w:noProof/>
          <w:sz w:val="18"/>
        </w:rPr>
        <w:t xml:space="preserve">. </w:t>
      </w:r>
      <w:r w:rsidRPr="00520CFB">
        <w:rPr>
          <w:rFonts w:ascii="Arial" w:hAnsi="Arial" w:cs="Arial"/>
          <w:i/>
          <w:noProof/>
          <w:sz w:val="18"/>
        </w:rPr>
        <w:t>ABC News</w:t>
      </w:r>
      <w:r w:rsidRPr="00520CFB">
        <w:rPr>
          <w:rFonts w:ascii="Arial" w:hAnsi="Arial" w:cs="Arial"/>
          <w:noProof/>
          <w:sz w:val="18"/>
        </w:rPr>
        <w:t xml:space="preserve"> (May 16). Available from: </w:t>
      </w:r>
      <w:hyperlink r:id="rId13" w:history="1">
        <w:r w:rsidRPr="00520CFB">
          <w:rPr>
            <w:rStyle w:val="Hyperlink"/>
            <w:rFonts w:ascii="Arial" w:hAnsi="Arial" w:cs="Arial"/>
            <w:noProof/>
            <w:sz w:val="18"/>
          </w:rPr>
          <w:t>http://www.abc.net.au/news/2016-05-16/girls-uniform-policy-melbourne-school-backflip-equality-petition/7419062</w:t>
        </w:r>
      </w:hyperlink>
      <w:r w:rsidRPr="00520CFB">
        <w:rPr>
          <w:rFonts w:ascii="Arial" w:hAnsi="Arial" w:cs="Arial"/>
          <w:noProof/>
          <w:sz w:val="18"/>
        </w:rPr>
        <w:t>.</w:t>
      </w:r>
    </w:p>
    <w:bookmarkEnd w:id="150"/>
    <w:p w14:paraId="108E1444" w14:textId="77777777" w:rsidR="0089069D" w:rsidRPr="00520CFB" w:rsidRDefault="0089069D" w:rsidP="0089069D">
      <w:pPr>
        <w:spacing w:after="0" w:line="240" w:lineRule="auto"/>
        <w:rPr>
          <w:rFonts w:ascii="Arial" w:hAnsi="Arial" w:cs="Arial"/>
          <w:noProof/>
          <w:sz w:val="14"/>
        </w:rPr>
      </w:pPr>
    </w:p>
    <w:p w14:paraId="4C1F891C" w14:textId="52774A67" w:rsidR="0089069D" w:rsidRPr="00520CFB" w:rsidRDefault="0089069D" w:rsidP="0089069D">
      <w:pPr>
        <w:spacing w:after="0" w:line="240" w:lineRule="auto"/>
        <w:ind w:left="720" w:hanging="720"/>
        <w:rPr>
          <w:rFonts w:ascii="Arial" w:hAnsi="Arial" w:cs="Arial"/>
          <w:noProof/>
          <w:sz w:val="14"/>
        </w:rPr>
      </w:pPr>
      <w:bookmarkStart w:id="151" w:name="_ENREF_2"/>
      <w:r w:rsidRPr="00520CFB">
        <w:rPr>
          <w:rFonts w:ascii="Arial" w:hAnsi="Arial" w:cs="Arial"/>
          <w:noProof/>
          <w:sz w:val="18"/>
        </w:rPr>
        <w:t xml:space="preserve">(2016)  </w:t>
      </w:r>
      <w:r w:rsidRPr="00520CFB">
        <w:rPr>
          <w:rFonts w:ascii="Arial" w:hAnsi="Arial" w:cs="Arial"/>
          <w:b/>
          <w:noProof/>
          <w:sz w:val="18"/>
        </w:rPr>
        <w:t>Study reveals high rate of disordered eating in young Australian women</w:t>
      </w:r>
      <w:r w:rsidRPr="00520CFB">
        <w:rPr>
          <w:rFonts w:ascii="Arial" w:hAnsi="Arial" w:cs="Arial"/>
          <w:noProof/>
          <w:sz w:val="18"/>
        </w:rPr>
        <w:t xml:space="preserve">. </w:t>
      </w:r>
      <w:r w:rsidRPr="00520CFB">
        <w:rPr>
          <w:rFonts w:ascii="Arial" w:hAnsi="Arial" w:cs="Arial"/>
          <w:i/>
          <w:noProof/>
          <w:sz w:val="18"/>
        </w:rPr>
        <w:t>UQ News (University of Queensland)</w:t>
      </w:r>
      <w:r w:rsidRPr="00520CFB">
        <w:rPr>
          <w:rFonts w:ascii="Arial" w:hAnsi="Arial" w:cs="Arial"/>
          <w:noProof/>
          <w:sz w:val="18"/>
        </w:rPr>
        <w:t xml:space="preserve"> (Jun 28). Available from: https://</w:t>
      </w:r>
      <w:hyperlink r:id="rId14" w:history="1">
        <w:r w:rsidRPr="00520CFB">
          <w:rPr>
            <w:rStyle w:val="Hyperlink"/>
            <w:rFonts w:ascii="Arial" w:hAnsi="Arial" w:cs="Arial"/>
            <w:noProof/>
            <w:sz w:val="18"/>
          </w:rPr>
          <w:t>www.uq.edu.au/news/article/2016/06/study-reveals-high-rate-of-disordered-eating-young-australian-women</w:t>
        </w:r>
      </w:hyperlink>
      <w:r w:rsidRPr="00520CFB">
        <w:rPr>
          <w:rFonts w:ascii="Arial" w:hAnsi="Arial" w:cs="Arial"/>
          <w:noProof/>
          <w:sz w:val="18"/>
        </w:rPr>
        <w:t>.</w:t>
      </w:r>
    </w:p>
    <w:bookmarkEnd w:id="151"/>
    <w:p w14:paraId="3D022559" w14:textId="77777777" w:rsidR="0089069D" w:rsidRPr="00520CFB" w:rsidRDefault="0089069D" w:rsidP="0089069D">
      <w:pPr>
        <w:spacing w:after="0" w:line="240" w:lineRule="auto"/>
        <w:rPr>
          <w:rFonts w:ascii="Arial" w:hAnsi="Arial" w:cs="Arial"/>
          <w:noProof/>
          <w:sz w:val="14"/>
        </w:rPr>
      </w:pPr>
    </w:p>
    <w:p w14:paraId="779FBE59" w14:textId="3B38BCBE" w:rsidR="0089069D" w:rsidRPr="00520CFB" w:rsidRDefault="0089069D" w:rsidP="0089069D">
      <w:pPr>
        <w:spacing w:after="0" w:line="240" w:lineRule="auto"/>
        <w:ind w:left="720" w:hanging="720"/>
        <w:rPr>
          <w:rFonts w:ascii="Arial" w:hAnsi="Arial" w:cs="Arial"/>
          <w:noProof/>
          <w:sz w:val="14"/>
        </w:rPr>
      </w:pPr>
      <w:bookmarkStart w:id="152" w:name="_ENREF_3"/>
      <w:r w:rsidRPr="00520CFB">
        <w:rPr>
          <w:rFonts w:ascii="Arial" w:hAnsi="Arial" w:cs="Arial"/>
          <w:noProof/>
          <w:sz w:val="18"/>
        </w:rPr>
        <w:t xml:space="preserve">(2017)  </w:t>
      </w:r>
      <w:r w:rsidRPr="00520CFB">
        <w:rPr>
          <w:rFonts w:ascii="Arial" w:hAnsi="Arial" w:cs="Arial"/>
          <w:b/>
          <w:noProof/>
          <w:sz w:val="18"/>
        </w:rPr>
        <w:t>Sunday and public holiday penalty rates will be reduced for hospitality, retail workers, Fair Work Commission rules</w:t>
      </w:r>
      <w:r w:rsidRPr="00520CFB">
        <w:rPr>
          <w:rFonts w:ascii="Arial" w:hAnsi="Arial" w:cs="Arial"/>
          <w:noProof/>
          <w:sz w:val="18"/>
        </w:rPr>
        <w:t xml:space="preserve">. </w:t>
      </w:r>
      <w:r w:rsidRPr="00520CFB">
        <w:rPr>
          <w:rFonts w:ascii="Arial" w:hAnsi="Arial" w:cs="Arial"/>
          <w:i/>
          <w:noProof/>
          <w:sz w:val="18"/>
        </w:rPr>
        <w:t>ABC Online</w:t>
      </w:r>
      <w:r w:rsidRPr="00520CFB">
        <w:rPr>
          <w:rFonts w:ascii="Arial" w:hAnsi="Arial" w:cs="Arial"/>
          <w:noProof/>
          <w:sz w:val="18"/>
        </w:rPr>
        <w:t xml:space="preserve"> (Feb 24). Available from: </w:t>
      </w:r>
      <w:hyperlink r:id="rId15" w:history="1">
        <w:r w:rsidRPr="00520CFB">
          <w:rPr>
            <w:rStyle w:val="Hyperlink"/>
            <w:rFonts w:ascii="Arial" w:hAnsi="Arial" w:cs="Arial"/>
            <w:noProof/>
            <w:sz w:val="18"/>
          </w:rPr>
          <w:t>http://www.abc.net.au/news/2017-02-23/weekend-penalty-rates-fair-work-commission-decision/8295758</w:t>
        </w:r>
      </w:hyperlink>
      <w:r w:rsidRPr="00520CFB">
        <w:rPr>
          <w:rFonts w:ascii="Arial" w:hAnsi="Arial" w:cs="Arial"/>
          <w:noProof/>
          <w:sz w:val="18"/>
        </w:rPr>
        <w:t>.</w:t>
      </w:r>
    </w:p>
    <w:bookmarkEnd w:id="152"/>
    <w:p w14:paraId="7AB87F0C" w14:textId="77777777" w:rsidR="0089069D" w:rsidRPr="00520CFB" w:rsidRDefault="0089069D" w:rsidP="0089069D">
      <w:pPr>
        <w:spacing w:after="0" w:line="240" w:lineRule="auto"/>
        <w:rPr>
          <w:rFonts w:ascii="Arial" w:hAnsi="Arial" w:cs="Arial"/>
          <w:noProof/>
          <w:sz w:val="14"/>
        </w:rPr>
      </w:pPr>
    </w:p>
    <w:p w14:paraId="7241264D" w14:textId="77777777" w:rsidR="0089069D" w:rsidRPr="00520CFB" w:rsidRDefault="0089069D" w:rsidP="0089069D">
      <w:pPr>
        <w:spacing w:after="0" w:line="240" w:lineRule="auto"/>
        <w:ind w:left="720" w:hanging="720"/>
        <w:rPr>
          <w:rFonts w:ascii="Arial" w:hAnsi="Arial" w:cs="Arial"/>
          <w:noProof/>
          <w:sz w:val="14"/>
        </w:rPr>
      </w:pPr>
      <w:bookmarkStart w:id="153" w:name="_ENREF_4"/>
      <w:r w:rsidRPr="00520CFB">
        <w:rPr>
          <w:rFonts w:ascii="Arial" w:hAnsi="Arial" w:cs="Arial"/>
          <w:noProof/>
          <w:sz w:val="18"/>
        </w:rPr>
        <w:t xml:space="preserve">Abbott B (2013)  </w:t>
      </w:r>
      <w:r w:rsidRPr="00520CFB">
        <w:rPr>
          <w:rFonts w:ascii="Arial" w:hAnsi="Arial" w:cs="Arial"/>
          <w:b/>
          <w:noProof/>
          <w:sz w:val="18"/>
        </w:rPr>
        <w:t>Teaching girls to prioritise function over form for better body image</w:t>
      </w:r>
      <w:r w:rsidRPr="00520CFB">
        <w:rPr>
          <w:rFonts w:ascii="Arial" w:hAnsi="Arial" w:cs="Arial"/>
          <w:noProof/>
          <w:sz w:val="18"/>
        </w:rPr>
        <w:t xml:space="preserve">. </w:t>
      </w:r>
      <w:r w:rsidRPr="00520CFB">
        <w:rPr>
          <w:rFonts w:ascii="Arial" w:hAnsi="Arial" w:cs="Arial"/>
          <w:i/>
          <w:noProof/>
          <w:sz w:val="18"/>
        </w:rPr>
        <w:t>The conversation</w:t>
      </w:r>
      <w:r w:rsidRPr="00520CFB">
        <w:rPr>
          <w:rFonts w:ascii="Arial" w:hAnsi="Arial" w:cs="Arial"/>
          <w:noProof/>
          <w:sz w:val="18"/>
        </w:rPr>
        <w:t xml:space="preserve"> (Feb 15). Available from: https://theconversation.com/teaching-girls-to-prioritise-function-over-form-for-better-body-image-11620.</w:t>
      </w:r>
    </w:p>
    <w:bookmarkEnd w:id="153"/>
    <w:p w14:paraId="3FFC24AE" w14:textId="77777777" w:rsidR="0089069D" w:rsidRPr="00520CFB" w:rsidRDefault="0089069D" w:rsidP="0089069D">
      <w:pPr>
        <w:spacing w:after="0" w:line="240" w:lineRule="auto"/>
        <w:rPr>
          <w:rFonts w:ascii="Arial" w:hAnsi="Arial" w:cs="Arial"/>
          <w:noProof/>
          <w:sz w:val="14"/>
        </w:rPr>
      </w:pPr>
    </w:p>
    <w:p w14:paraId="5EDCBDCE" w14:textId="2B5B8359" w:rsidR="0089069D" w:rsidRPr="00520CFB" w:rsidRDefault="0089069D" w:rsidP="0089069D">
      <w:pPr>
        <w:spacing w:after="0" w:line="240" w:lineRule="auto"/>
        <w:ind w:left="720" w:hanging="720"/>
        <w:rPr>
          <w:rFonts w:ascii="Arial" w:hAnsi="Arial" w:cs="Arial"/>
          <w:noProof/>
          <w:sz w:val="14"/>
        </w:rPr>
      </w:pPr>
      <w:bookmarkStart w:id="154" w:name="_ENREF_5"/>
      <w:r w:rsidRPr="00520CFB">
        <w:rPr>
          <w:rFonts w:ascii="Arial" w:hAnsi="Arial" w:cs="Arial"/>
          <w:noProof/>
          <w:sz w:val="18"/>
        </w:rPr>
        <w:t xml:space="preserve">ABS (2011) </w:t>
      </w:r>
      <w:r w:rsidRPr="00520CFB">
        <w:rPr>
          <w:rFonts w:ascii="Arial" w:hAnsi="Arial" w:cs="Arial"/>
          <w:b/>
          <w:noProof/>
          <w:sz w:val="18"/>
        </w:rPr>
        <w:t>Year 12 attainment</w:t>
      </w:r>
      <w:r w:rsidRPr="00520CFB">
        <w:rPr>
          <w:rFonts w:ascii="Arial" w:hAnsi="Arial" w:cs="Arial"/>
          <w:noProof/>
          <w:sz w:val="18"/>
        </w:rPr>
        <w:t xml:space="preserve">. </w:t>
      </w:r>
      <w:r w:rsidRPr="00520CFB">
        <w:rPr>
          <w:rFonts w:ascii="Arial" w:hAnsi="Arial" w:cs="Arial"/>
          <w:i/>
          <w:noProof/>
          <w:sz w:val="18"/>
        </w:rPr>
        <w:t>In:</w:t>
      </w:r>
      <w:r w:rsidRPr="00520CFB">
        <w:rPr>
          <w:rFonts w:ascii="Arial" w:hAnsi="Arial" w:cs="Arial"/>
          <w:noProof/>
          <w:sz w:val="18"/>
        </w:rPr>
        <w:t xml:space="preserve"> 4102.0 : Australian Social Trends, Mar 2011.  Australian Bureau of Statistics, Canberra.  Available from: </w:t>
      </w:r>
      <w:hyperlink r:id="rId16" w:history="1">
        <w:r w:rsidRPr="00520CFB">
          <w:rPr>
            <w:rStyle w:val="Hyperlink"/>
            <w:rFonts w:ascii="Arial" w:hAnsi="Arial" w:cs="Arial"/>
            <w:noProof/>
            <w:sz w:val="18"/>
          </w:rPr>
          <w:t>http://www.abs.gov.au/AUSSTATS/abs@.nsf/Lookup/4102.0Main+Features40Mar+2011</w:t>
        </w:r>
      </w:hyperlink>
      <w:r w:rsidRPr="00520CFB">
        <w:rPr>
          <w:rFonts w:ascii="Arial" w:hAnsi="Arial" w:cs="Arial"/>
          <w:noProof/>
          <w:sz w:val="18"/>
        </w:rPr>
        <w:t>.</w:t>
      </w:r>
    </w:p>
    <w:bookmarkEnd w:id="154"/>
    <w:p w14:paraId="6CECFE9F" w14:textId="77777777" w:rsidR="0089069D" w:rsidRPr="00520CFB" w:rsidRDefault="0089069D" w:rsidP="0089069D">
      <w:pPr>
        <w:spacing w:after="0" w:line="240" w:lineRule="auto"/>
        <w:rPr>
          <w:rFonts w:ascii="Arial" w:hAnsi="Arial" w:cs="Arial"/>
          <w:noProof/>
          <w:sz w:val="14"/>
        </w:rPr>
      </w:pPr>
    </w:p>
    <w:p w14:paraId="4E8956F3" w14:textId="01187952" w:rsidR="0089069D" w:rsidRPr="00520CFB" w:rsidRDefault="0089069D" w:rsidP="0089069D">
      <w:pPr>
        <w:spacing w:after="0" w:line="240" w:lineRule="auto"/>
        <w:ind w:left="720" w:hanging="720"/>
        <w:rPr>
          <w:rFonts w:ascii="Arial" w:hAnsi="Arial" w:cs="Arial"/>
          <w:noProof/>
          <w:sz w:val="14"/>
        </w:rPr>
      </w:pPr>
      <w:bookmarkStart w:id="155" w:name="_ENREF_6"/>
      <w:r w:rsidRPr="00520CFB">
        <w:rPr>
          <w:rFonts w:ascii="Arial" w:hAnsi="Arial" w:cs="Arial"/>
          <w:noProof/>
          <w:sz w:val="18"/>
        </w:rPr>
        <w:t xml:space="preserve">ABS (2013) </w:t>
      </w:r>
      <w:r w:rsidRPr="00520CFB">
        <w:rPr>
          <w:rFonts w:ascii="Arial" w:hAnsi="Arial" w:cs="Arial"/>
          <w:b/>
          <w:noProof/>
          <w:sz w:val="18"/>
        </w:rPr>
        <w:t>Table 13a : Internet use of males (%)</w:t>
      </w:r>
      <w:r w:rsidRPr="00520CFB">
        <w:rPr>
          <w:rFonts w:ascii="Arial" w:hAnsi="Arial" w:cs="Arial"/>
          <w:noProof/>
          <w:sz w:val="18"/>
        </w:rPr>
        <w:t xml:space="preserve">. </w:t>
      </w:r>
      <w:r w:rsidRPr="00520CFB">
        <w:rPr>
          <w:rFonts w:ascii="Arial" w:hAnsi="Arial" w:cs="Arial"/>
          <w:i/>
          <w:noProof/>
          <w:sz w:val="18"/>
        </w:rPr>
        <w:t>In:</w:t>
      </w:r>
      <w:r w:rsidRPr="00520CFB">
        <w:rPr>
          <w:rFonts w:ascii="Arial" w:hAnsi="Arial" w:cs="Arial"/>
          <w:noProof/>
          <w:sz w:val="18"/>
        </w:rPr>
        <w:t xml:space="preserve"> CensusAtSchool Australia : 2013 National Summary Tables.  Australian Bureau of Statistics, Canberra.  Available from: </w:t>
      </w:r>
      <w:hyperlink r:id="rId17" w:anchor="T13a" w:history="1">
        <w:r w:rsidRPr="00520CFB">
          <w:rPr>
            <w:rStyle w:val="Hyperlink"/>
            <w:rFonts w:ascii="Arial" w:hAnsi="Arial" w:cs="Arial"/>
            <w:noProof/>
            <w:sz w:val="18"/>
          </w:rPr>
          <w:t>http://www.abs.gov.au/websitedbs/CaSHome.nsf/Home/2013+CensusAtSchool+Summary+Data#T13a</w:t>
        </w:r>
      </w:hyperlink>
      <w:r w:rsidRPr="00520CFB">
        <w:rPr>
          <w:rFonts w:ascii="Arial" w:hAnsi="Arial" w:cs="Arial"/>
          <w:noProof/>
          <w:sz w:val="18"/>
        </w:rPr>
        <w:t>.</w:t>
      </w:r>
    </w:p>
    <w:bookmarkEnd w:id="155"/>
    <w:p w14:paraId="06CE6EA4" w14:textId="77777777" w:rsidR="0089069D" w:rsidRPr="00520CFB" w:rsidRDefault="0089069D" w:rsidP="0089069D">
      <w:pPr>
        <w:spacing w:after="0" w:line="240" w:lineRule="auto"/>
        <w:rPr>
          <w:rFonts w:ascii="Arial" w:hAnsi="Arial" w:cs="Arial"/>
          <w:noProof/>
          <w:sz w:val="14"/>
        </w:rPr>
      </w:pPr>
    </w:p>
    <w:p w14:paraId="24B752E5" w14:textId="79552C33" w:rsidR="0089069D" w:rsidRPr="00520CFB" w:rsidRDefault="0089069D" w:rsidP="0089069D">
      <w:pPr>
        <w:spacing w:after="0" w:line="240" w:lineRule="auto"/>
        <w:ind w:left="720" w:hanging="720"/>
        <w:rPr>
          <w:rFonts w:ascii="Arial" w:hAnsi="Arial" w:cs="Arial"/>
          <w:noProof/>
          <w:sz w:val="14"/>
        </w:rPr>
      </w:pPr>
      <w:bookmarkStart w:id="156" w:name="_ENREF_7"/>
      <w:r w:rsidRPr="00520CFB">
        <w:rPr>
          <w:rFonts w:ascii="Arial" w:hAnsi="Arial" w:cs="Arial"/>
          <w:noProof/>
          <w:sz w:val="18"/>
        </w:rPr>
        <w:t xml:space="preserve">ABS (2013) </w:t>
      </w:r>
      <w:r w:rsidRPr="00520CFB">
        <w:rPr>
          <w:rFonts w:ascii="Arial" w:hAnsi="Arial" w:cs="Arial"/>
          <w:b/>
          <w:noProof/>
          <w:sz w:val="18"/>
        </w:rPr>
        <w:t>Table 13b : Internet use of females (%)</w:t>
      </w:r>
      <w:r w:rsidRPr="00520CFB">
        <w:rPr>
          <w:rFonts w:ascii="Arial" w:hAnsi="Arial" w:cs="Arial"/>
          <w:noProof/>
          <w:sz w:val="18"/>
        </w:rPr>
        <w:t xml:space="preserve">. </w:t>
      </w:r>
      <w:r w:rsidRPr="00520CFB">
        <w:rPr>
          <w:rFonts w:ascii="Arial" w:hAnsi="Arial" w:cs="Arial"/>
          <w:i/>
          <w:noProof/>
          <w:sz w:val="18"/>
        </w:rPr>
        <w:t>In:</w:t>
      </w:r>
      <w:r w:rsidRPr="00520CFB">
        <w:rPr>
          <w:rFonts w:ascii="Arial" w:hAnsi="Arial" w:cs="Arial"/>
          <w:noProof/>
          <w:sz w:val="18"/>
        </w:rPr>
        <w:t xml:space="preserve"> CensusAtSchool Australia : 2013 National Summary Tables.  Australian Bureau of Statistics, Canberra.  Available from: </w:t>
      </w:r>
      <w:hyperlink r:id="rId18" w:anchor="T13b" w:history="1">
        <w:r w:rsidRPr="00520CFB">
          <w:rPr>
            <w:rStyle w:val="Hyperlink"/>
            <w:rFonts w:ascii="Arial" w:hAnsi="Arial" w:cs="Arial"/>
            <w:noProof/>
            <w:sz w:val="18"/>
          </w:rPr>
          <w:t>http://www.abs.gov.au/websitedbs/CaSHome.nsf/Home/2013+CensusAtSchool+Summary+Data#T13b</w:t>
        </w:r>
      </w:hyperlink>
      <w:r w:rsidRPr="00520CFB">
        <w:rPr>
          <w:rFonts w:ascii="Arial" w:hAnsi="Arial" w:cs="Arial"/>
          <w:noProof/>
          <w:sz w:val="18"/>
        </w:rPr>
        <w:t>.</w:t>
      </w:r>
    </w:p>
    <w:bookmarkEnd w:id="156"/>
    <w:p w14:paraId="52E13E8A" w14:textId="77777777" w:rsidR="0089069D" w:rsidRPr="00520CFB" w:rsidRDefault="0089069D" w:rsidP="0089069D">
      <w:pPr>
        <w:spacing w:after="0" w:line="240" w:lineRule="auto"/>
        <w:rPr>
          <w:rFonts w:ascii="Arial" w:hAnsi="Arial" w:cs="Arial"/>
          <w:noProof/>
          <w:sz w:val="14"/>
        </w:rPr>
      </w:pPr>
    </w:p>
    <w:p w14:paraId="007F3C79" w14:textId="0234D598" w:rsidR="0089069D" w:rsidRPr="00520CFB" w:rsidRDefault="0089069D" w:rsidP="0089069D">
      <w:pPr>
        <w:spacing w:after="0" w:line="240" w:lineRule="auto"/>
        <w:ind w:left="720" w:hanging="720"/>
        <w:rPr>
          <w:rFonts w:ascii="Arial" w:hAnsi="Arial" w:cs="Arial"/>
          <w:noProof/>
          <w:sz w:val="14"/>
        </w:rPr>
      </w:pPr>
      <w:bookmarkStart w:id="157" w:name="_ENREF_8"/>
      <w:r w:rsidRPr="00520CFB">
        <w:rPr>
          <w:rFonts w:ascii="Arial" w:hAnsi="Arial" w:cs="Arial"/>
          <w:noProof/>
          <w:sz w:val="18"/>
        </w:rPr>
        <w:t xml:space="preserve">ABS (2014) </w:t>
      </w:r>
      <w:r w:rsidRPr="00520CFB">
        <w:rPr>
          <w:rFonts w:ascii="Arial" w:hAnsi="Arial" w:cs="Arial"/>
          <w:b/>
          <w:noProof/>
          <w:sz w:val="18"/>
        </w:rPr>
        <w:t>Vegetable products and dishes</w:t>
      </w:r>
      <w:r w:rsidRPr="00520CFB">
        <w:rPr>
          <w:rFonts w:ascii="Arial" w:hAnsi="Arial" w:cs="Arial"/>
          <w:noProof/>
          <w:sz w:val="18"/>
        </w:rPr>
        <w:t xml:space="preserve">. </w:t>
      </w:r>
      <w:r w:rsidRPr="00520CFB">
        <w:rPr>
          <w:rFonts w:ascii="Arial" w:hAnsi="Arial" w:cs="Arial"/>
          <w:i/>
          <w:noProof/>
          <w:sz w:val="18"/>
        </w:rPr>
        <w:t>In:</w:t>
      </w:r>
      <w:r w:rsidRPr="00520CFB">
        <w:rPr>
          <w:rFonts w:ascii="Arial" w:hAnsi="Arial" w:cs="Arial"/>
          <w:noProof/>
          <w:sz w:val="18"/>
        </w:rPr>
        <w:t xml:space="preserve"> 4364.0.55.007 : Australian Health Survey : Nutrition First Results : Foods and Nutrients, 2011-12.  Australian Bureau of Statistics, Canberra.  Available from: </w:t>
      </w:r>
      <w:hyperlink r:id="rId19" w:history="1">
        <w:r w:rsidRPr="00520CFB">
          <w:rPr>
            <w:rStyle w:val="Hyperlink"/>
            <w:rFonts w:ascii="Arial" w:hAnsi="Arial" w:cs="Arial"/>
            <w:noProof/>
            <w:sz w:val="18"/>
          </w:rPr>
          <w:t>http://www.abs.gov.au/ausstats/abs@.nsf/Lookup/by%20Subject/4364.0.55.007~2011-12~Main%20Features~Vegetable%20products%20and%20dishes~722</w:t>
        </w:r>
      </w:hyperlink>
      <w:r w:rsidRPr="00520CFB">
        <w:rPr>
          <w:rFonts w:ascii="Arial" w:hAnsi="Arial" w:cs="Arial"/>
          <w:noProof/>
          <w:sz w:val="18"/>
        </w:rPr>
        <w:t>.</w:t>
      </w:r>
    </w:p>
    <w:bookmarkEnd w:id="157"/>
    <w:p w14:paraId="1EBF60E8" w14:textId="77777777" w:rsidR="0089069D" w:rsidRPr="00520CFB" w:rsidRDefault="0089069D" w:rsidP="0089069D">
      <w:pPr>
        <w:spacing w:after="0" w:line="240" w:lineRule="auto"/>
        <w:rPr>
          <w:rFonts w:ascii="Arial" w:hAnsi="Arial" w:cs="Arial"/>
          <w:noProof/>
          <w:sz w:val="14"/>
        </w:rPr>
      </w:pPr>
    </w:p>
    <w:p w14:paraId="178BC727" w14:textId="14FDCE0D" w:rsidR="0089069D" w:rsidRPr="00520CFB" w:rsidRDefault="0089069D" w:rsidP="0089069D">
      <w:pPr>
        <w:spacing w:after="0" w:line="240" w:lineRule="auto"/>
        <w:ind w:left="720" w:hanging="720"/>
        <w:rPr>
          <w:rFonts w:ascii="Arial" w:hAnsi="Arial" w:cs="Arial"/>
          <w:noProof/>
          <w:sz w:val="14"/>
        </w:rPr>
      </w:pPr>
      <w:bookmarkStart w:id="158" w:name="_ENREF_9"/>
      <w:r w:rsidRPr="00520CFB">
        <w:rPr>
          <w:rFonts w:ascii="Arial" w:hAnsi="Arial" w:cs="Arial"/>
          <w:noProof/>
          <w:sz w:val="18"/>
        </w:rPr>
        <w:t xml:space="preserve">ABS (2016) </w:t>
      </w:r>
      <w:r w:rsidRPr="00520CFB">
        <w:rPr>
          <w:rFonts w:ascii="Arial" w:hAnsi="Arial" w:cs="Arial"/>
          <w:b/>
          <w:noProof/>
          <w:sz w:val="18"/>
        </w:rPr>
        <w:t>4364.0.55.011 : Australian Health Survey : Consumption of added sugars, 2011-12</w:t>
      </w:r>
      <w:r w:rsidRPr="00520CFB">
        <w:rPr>
          <w:rFonts w:ascii="Arial" w:hAnsi="Arial" w:cs="Arial"/>
          <w:noProof/>
          <w:sz w:val="18"/>
        </w:rPr>
        <w:t xml:space="preserve">. Australian Bureau of Statistics, Canberra. Available from: </w:t>
      </w:r>
      <w:hyperlink r:id="rId20" w:history="1">
        <w:r w:rsidRPr="00520CFB">
          <w:rPr>
            <w:rStyle w:val="Hyperlink"/>
            <w:rFonts w:ascii="Arial" w:hAnsi="Arial" w:cs="Arial"/>
            <w:noProof/>
            <w:sz w:val="18"/>
          </w:rPr>
          <w:t>http://www.abs.gov.au/ausstats/abs@.nsf/Lookup/by%20Subject/4364.0.55.011~2011-12~Media%20Release~Consumption%20of%20added%20sugars%20exceeds%20recommendations%20(Media%20Release)~11</w:t>
        </w:r>
      </w:hyperlink>
      <w:r w:rsidRPr="00520CFB">
        <w:rPr>
          <w:rFonts w:ascii="Arial" w:hAnsi="Arial" w:cs="Arial"/>
          <w:noProof/>
          <w:sz w:val="18"/>
        </w:rPr>
        <w:t>.</w:t>
      </w:r>
    </w:p>
    <w:bookmarkEnd w:id="158"/>
    <w:p w14:paraId="5A57CC3A" w14:textId="77777777" w:rsidR="0089069D" w:rsidRPr="00520CFB" w:rsidRDefault="0089069D" w:rsidP="0089069D">
      <w:pPr>
        <w:spacing w:after="0" w:line="240" w:lineRule="auto"/>
        <w:rPr>
          <w:rFonts w:ascii="Arial" w:hAnsi="Arial" w:cs="Arial"/>
          <w:noProof/>
          <w:sz w:val="14"/>
        </w:rPr>
      </w:pPr>
    </w:p>
    <w:p w14:paraId="1B36CC3A" w14:textId="49BABF85" w:rsidR="0089069D" w:rsidRPr="00520CFB" w:rsidRDefault="0089069D" w:rsidP="0089069D">
      <w:pPr>
        <w:spacing w:after="0" w:line="240" w:lineRule="auto"/>
        <w:ind w:left="720" w:hanging="720"/>
        <w:rPr>
          <w:rFonts w:ascii="Arial" w:hAnsi="Arial" w:cs="Arial"/>
          <w:noProof/>
          <w:sz w:val="14"/>
        </w:rPr>
      </w:pPr>
      <w:bookmarkStart w:id="159" w:name="_ENREF_10"/>
      <w:r w:rsidRPr="00520CFB">
        <w:rPr>
          <w:rFonts w:ascii="Arial" w:hAnsi="Arial" w:cs="Arial"/>
          <w:noProof/>
          <w:sz w:val="18"/>
        </w:rPr>
        <w:t xml:space="preserve">ABS (2016) </w:t>
      </w:r>
      <w:r w:rsidRPr="00520CFB">
        <w:rPr>
          <w:rFonts w:ascii="Arial" w:hAnsi="Arial" w:cs="Arial"/>
          <w:b/>
          <w:noProof/>
          <w:sz w:val="18"/>
        </w:rPr>
        <w:t>6227.0 : Education and Work, Australia, May 2016 : summary of findings</w:t>
      </w:r>
      <w:r w:rsidRPr="00520CFB">
        <w:rPr>
          <w:rFonts w:ascii="Arial" w:hAnsi="Arial" w:cs="Arial"/>
          <w:noProof/>
          <w:sz w:val="18"/>
        </w:rPr>
        <w:t xml:space="preserve">. Australian Bureau of Statistics, Canberra. Available from: </w:t>
      </w:r>
      <w:hyperlink r:id="rId21" w:history="1">
        <w:r w:rsidRPr="00520CFB">
          <w:rPr>
            <w:rStyle w:val="Hyperlink"/>
            <w:rFonts w:ascii="Arial" w:hAnsi="Arial" w:cs="Arial"/>
            <w:noProof/>
            <w:sz w:val="18"/>
          </w:rPr>
          <w:t>http://www.abs.gov.au/ausstats/abs@.nsf/mf/6227.0</w:t>
        </w:r>
      </w:hyperlink>
      <w:r w:rsidRPr="00520CFB">
        <w:rPr>
          <w:rFonts w:ascii="Arial" w:hAnsi="Arial" w:cs="Arial"/>
          <w:noProof/>
          <w:sz w:val="18"/>
        </w:rPr>
        <w:t>.</w:t>
      </w:r>
    </w:p>
    <w:bookmarkEnd w:id="159"/>
    <w:p w14:paraId="298BBC8E" w14:textId="77777777" w:rsidR="0089069D" w:rsidRPr="00520CFB" w:rsidRDefault="0089069D" w:rsidP="0089069D">
      <w:pPr>
        <w:spacing w:after="0" w:line="240" w:lineRule="auto"/>
        <w:rPr>
          <w:rFonts w:ascii="Arial" w:hAnsi="Arial" w:cs="Arial"/>
          <w:noProof/>
          <w:sz w:val="14"/>
        </w:rPr>
      </w:pPr>
    </w:p>
    <w:p w14:paraId="0262B2F9" w14:textId="07196AC5" w:rsidR="0089069D" w:rsidRPr="00520CFB" w:rsidRDefault="0089069D" w:rsidP="0089069D">
      <w:pPr>
        <w:spacing w:after="0" w:line="240" w:lineRule="auto"/>
        <w:ind w:left="720" w:hanging="720"/>
        <w:rPr>
          <w:rFonts w:ascii="Arial" w:hAnsi="Arial" w:cs="Arial"/>
          <w:noProof/>
          <w:sz w:val="14"/>
        </w:rPr>
      </w:pPr>
      <w:bookmarkStart w:id="160" w:name="_ENREF_11"/>
      <w:r w:rsidRPr="00520CFB">
        <w:rPr>
          <w:rFonts w:ascii="Arial" w:hAnsi="Arial" w:cs="Arial"/>
          <w:noProof/>
          <w:sz w:val="18"/>
        </w:rPr>
        <w:t xml:space="preserve">ABS (2016) </w:t>
      </w:r>
      <w:r w:rsidRPr="00520CFB">
        <w:rPr>
          <w:rFonts w:ascii="Arial" w:hAnsi="Arial" w:cs="Arial"/>
          <w:b/>
          <w:noProof/>
          <w:sz w:val="18"/>
        </w:rPr>
        <w:t>Intentional self-harm (Suicide) (Australia) : Table 11.3 - Intentional self-harm, age-specific death rates, 10 year age groups by sex, 2006–2015 [Excel download]</w:t>
      </w:r>
      <w:r w:rsidRPr="00520CFB">
        <w:rPr>
          <w:rFonts w:ascii="Arial" w:hAnsi="Arial" w:cs="Arial"/>
          <w:noProof/>
          <w:sz w:val="18"/>
        </w:rPr>
        <w:t xml:space="preserve">. </w:t>
      </w:r>
      <w:r w:rsidRPr="00520CFB">
        <w:rPr>
          <w:rFonts w:ascii="Arial" w:hAnsi="Arial" w:cs="Arial"/>
          <w:i/>
          <w:noProof/>
          <w:sz w:val="18"/>
        </w:rPr>
        <w:t>In:</w:t>
      </w:r>
      <w:r w:rsidRPr="00520CFB">
        <w:rPr>
          <w:rFonts w:ascii="Arial" w:hAnsi="Arial" w:cs="Arial"/>
          <w:noProof/>
          <w:sz w:val="18"/>
        </w:rPr>
        <w:t xml:space="preserve"> 3303.0 : Causes of Death, Australia 2015.  Australian Bureau of Statistics, Canberra.  Available from: </w:t>
      </w:r>
      <w:hyperlink r:id="rId22" w:history="1">
        <w:r w:rsidRPr="00520CFB">
          <w:rPr>
            <w:rStyle w:val="Hyperlink"/>
            <w:rFonts w:ascii="Arial" w:hAnsi="Arial" w:cs="Arial"/>
            <w:noProof/>
            <w:sz w:val="18"/>
          </w:rPr>
          <w:t>http://www.abs.gov.au/AUSSTATS/abs@.nsf/DetailsPage/3303.02015?OpenDocument</w:t>
        </w:r>
      </w:hyperlink>
      <w:r w:rsidRPr="00520CFB">
        <w:rPr>
          <w:rFonts w:ascii="Arial" w:hAnsi="Arial" w:cs="Arial"/>
          <w:noProof/>
          <w:sz w:val="18"/>
        </w:rPr>
        <w:t>.</w:t>
      </w:r>
    </w:p>
    <w:bookmarkEnd w:id="160"/>
    <w:p w14:paraId="7123391D" w14:textId="77777777" w:rsidR="0089069D" w:rsidRPr="00520CFB" w:rsidRDefault="0089069D" w:rsidP="0089069D">
      <w:pPr>
        <w:spacing w:after="0" w:line="240" w:lineRule="auto"/>
        <w:rPr>
          <w:rFonts w:ascii="Arial" w:hAnsi="Arial" w:cs="Arial"/>
          <w:noProof/>
          <w:sz w:val="14"/>
        </w:rPr>
      </w:pPr>
    </w:p>
    <w:p w14:paraId="4DC8ACB3" w14:textId="5DDACDCF" w:rsidR="0089069D" w:rsidRPr="00520CFB" w:rsidRDefault="0089069D" w:rsidP="0089069D">
      <w:pPr>
        <w:spacing w:after="0" w:line="240" w:lineRule="auto"/>
        <w:ind w:left="720" w:hanging="720"/>
        <w:rPr>
          <w:rFonts w:ascii="Arial" w:hAnsi="Arial" w:cs="Arial"/>
          <w:noProof/>
          <w:sz w:val="14"/>
        </w:rPr>
      </w:pPr>
      <w:bookmarkStart w:id="161" w:name="_ENREF_12"/>
      <w:r w:rsidRPr="00520CFB">
        <w:rPr>
          <w:rFonts w:ascii="Arial" w:hAnsi="Arial" w:cs="Arial"/>
          <w:noProof/>
          <w:sz w:val="18"/>
        </w:rPr>
        <w:t xml:space="preserve">AIHW (2011) </w:t>
      </w:r>
      <w:r w:rsidRPr="00520CFB">
        <w:rPr>
          <w:rFonts w:ascii="Arial" w:hAnsi="Arial" w:cs="Arial"/>
          <w:b/>
          <w:noProof/>
          <w:sz w:val="18"/>
        </w:rPr>
        <w:t>Young Australians : their health and wellbeing 2011</w:t>
      </w:r>
      <w:r w:rsidRPr="00520CFB">
        <w:rPr>
          <w:rFonts w:ascii="Arial" w:hAnsi="Arial" w:cs="Arial"/>
          <w:noProof/>
          <w:sz w:val="18"/>
        </w:rPr>
        <w:t xml:space="preserve">. Australian Institute of Health and Welfare, Canberra. Available from: </w:t>
      </w:r>
      <w:hyperlink r:id="rId23" w:history="1">
        <w:r w:rsidRPr="00520CFB">
          <w:rPr>
            <w:rStyle w:val="Hyperlink"/>
            <w:rFonts w:ascii="Arial" w:hAnsi="Arial" w:cs="Arial"/>
            <w:noProof/>
            <w:sz w:val="18"/>
          </w:rPr>
          <w:t>http://www.aihw.gov.au/publication-detail/?id=10737419261</w:t>
        </w:r>
      </w:hyperlink>
      <w:r w:rsidRPr="00520CFB">
        <w:rPr>
          <w:rFonts w:ascii="Arial" w:hAnsi="Arial" w:cs="Arial"/>
          <w:noProof/>
          <w:sz w:val="18"/>
        </w:rPr>
        <w:t>.</w:t>
      </w:r>
    </w:p>
    <w:bookmarkEnd w:id="161"/>
    <w:p w14:paraId="67FE5196" w14:textId="77777777" w:rsidR="0089069D" w:rsidRPr="00520CFB" w:rsidRDefault="0089069D" w:rsidP="0089069D">
      <w:pPr>
        <w:spacing w:after="0" w:line="240" w:lineRule="auto"/>
        <w:rPr>
          <w:rFonts w:ascii="Arial" w:hAnsi="Arial" w:cs="Arial"/>
          <w:noProof/>
          <w:sz w:val="14"/>
        </w:rPr>
      </w:pPr>
    </w:p>
    <w:p w14:paraId="0A7FA3F7" w14:textId="4A1B0264" w:rsidR="0089069D" w:rsidRPr="00520CFB" w:rsidRDefault="0089069D" w:rsidP="0089069D">
      <w:pPr>
        <w:spacing w:after="0" w:line="240" w:lineRule="auto"/>
        <w:ind w:left="720" w:hanging="720"/>
        <w:rPr>
          <w:rFonts w:ascii="Arial" w:hAnsi="Arial" w:cs="Arial"/>
          <w:noProof/>
          <w:sz w:val="14"/>
        </w:rPr>
      </w:pPr>
      <w:bookmarkStart w:id="162" w:name="_ENREF_13"/>
      <w:r w:rsidRPr="00520CFB">
        <w:rPr>
          <w:rFonts w:ascii="Arial" w:hAnsi="Arial" w:cs="Arial"/>
          <w:noProof/>
          <w:sz w:val="18"/>
        </w:rPr>
        <w:t xml:space="preserve">American Psychological Association. Task Force On The Sexualization of Girls (2007) </w:t>
      </w:r>
      <w:r w:rsidRPr="00520CFB">
        <w:rPr>
          <w:rFonts w:ascii="Arial" w:hAnsi="Arial" w:cs="Arial"/>
          <w:b/>
          <w:noProof/>
          <w:sz w:val="18"/>
        </w:rPr>
        <w:t>Report of the APA Task Force on the Sexualization of Girls</w:t>
      </w:r>
      <w:r w:rsidRPr="00520CFB">
        <w:rPr>
          <w:rFonts w:ascii="Arial" w:hAnsi="Arial" w:cs="Arial"/>
          <w:noProof/>
          <w:sz w:val="18"/>
        </w:rPr>
        <w:t xml:space="preserve">. American Psychological Association (APA), Washington, D.C. Available from: </w:t>
      </w:r>
      <w:hyperlink r:id="rId24" w:history="1">
        <w:r w:rsidRPr="00520CFB">
          <w:rPr>
            <w:rStyle w:val="Hyperlink"/>
            <w:rFonts w:ascii="Arial" w:hAnsi="Arial" w:cs="Arial"/>
            <w:noProof/>
            <w:sz w:val="18"/>
          </w:rPr>
          <w:t>http://www.apa.org/pi/women/programs/girls/report.aspx</w:t>
        </w:r>
      </w:hyperlink>
      <w:r w:rsidRPr="00520CFB">
        <w:rPr>
          <w:rFonts w:ascii="Arial" w:hAnsi="Arial" w:cs="Arial"/>
          <w:noProof/>
          <w:sz w:val="18"/>
        </w:rPr>
        <w:t>.</w:t>
      </w:r>
    </w:p>
    <w:bookmarkEnd w:id="162"/>
    <w:p w14:paraId="71F38EE9" w14:textId="77777777" w:rsidR="0089069D" w:rsidRPr="00520CFB" w:rsidRDefault="0089069D" w:rsidP="0089069D">
      <w:pPr>
        <w:spacing w:after="0" w:line="240" w:lineRule="auto"/>
        <w:rPr>
          <w:rFonts w:ascii="Arial" w:hAnsi="Arial" w:cs="Arial"/>
          <w:noProof/>
          <w:sz w:val="14"/>
        </w:rPr>
      </w:pPr>
    </w:p>
    <w:p w14:paraId="24D2F61C" w14:textId="0513A4B1" w:rsidR="0089069D" w:rsidRPr="00520CFB" w:rsidRDefault="0089069D" w:rsidP="0089069D">
      <w:pPr>
        <w:spacing w:after="0" w:line="240" w:lineRule="auto"/>
        <w:ind w:left="720" w:hanging="720"/>
        <w:rPr>
          <w:rFonts w:ascii="Arial" w:hAnsi="Arial" w:cs="Arial"/>
          <w:noProof/>
          <w:sz w:val="14"/>
        </w:rPr>
      </w:pPr>
      <w:bookmarkStart w:id="163" w:name="_ENREF_14"/>
      <w:r w:rsidRPr="00520CFB">
        <w:rPr>
          <w:rFonts w:ascii="Arial" w:hAnsi="Arial" w:cs="Arial"/>
          <w:noProof/>
          <w:sz w:val="18"/>
        </w:rPr>
        <w:t xml:space="preserve">American Psychological Association. Task Force On The Sexualization of Girls (2007) </w:t>
      </w:r>
      <w:r w:rsidRPr="00520CFB">
        <w:rPr>
          <w:rFonts w:ascii="Arial" w:hAnsi="Arial" w:cs="Arial"/>
          <w:b/>
          <w:noProof/>
          <w:sz w:val="18"/>
        </w:rPr>
        <w:t>Report of the APA Task Force on the Sexualization of Girls : executive summary</w:t>
      </w:r>
      <w:r w:rsidRPr="00520CFB">
        <w:rPr>
          <w:rFonts w:ascii="Arial" w:hAnsi="Arial" w:cs="Arial"/>
          <w:noProof/>
          <w:sz w:val="18"/>
        </w:rPr>
        <w:t xml:space="preserve">. American Psychological Association (APA), Washington, D.C. Available from: </w:t>
      </w:r>
      <w:hyperlink r:id="rId25" w:history="1">
        <w:r w:rsidRPr="00520CFB">
          <w:rPr>
            <w:rStyle w:val="Hyperlink"/>
            <w:rFonts w:ascii="Arial" w:hAnsi="Arial" w:cs="Arial"/>
            <w:noProof/>
            <w:sz w:val="18"/>
          </w:rPr>
          <w:t>http://www.apa.org/pi/women/programs/girls/report-summary.pdf</w:t>
        </w:r>
      </w:hyperlink>
      <w:r w:rsidRPr="00520CFB">
        <w:rPr>
          <w:rFonts w:ascii="Arial" w:hAnsi="Arial" w:cs="Arial"/>
          <w:noProof/>
          <w:sz w:val="18"/>
        </w:rPr>
        <w:t>.</w:t>
      </w:r>
    </w:p>
    <w:bookmarkEnd w:id="163"/>
    <w:p w14:paraId="2A5C115E" w14:textId="77777777" w:rsidR="0089069D" w:rsidRPr="00520CFB" w:rsidRDefault="0089069D" w:rsidP="0089069D">
      <w:pPr>
        <w:spacing w:after="0" w:line="240" w:lineRule="auto"/>
        <w:rPr>
          <w:rFonts w:ascii="Arial" w:hAnsi="Arial" w:cs="Arial"/>
          <w:noProof/>
          <w:sz w:val="14"/>
        </w:rPr>
      </w:pPr>
    </w:p>
    <w:p w14:paraId="7BB8DF73" w14:textId="1A50EC32" w:rsidR="0089069D" w:rsidRPr="00520CFB" w:rsidRDefault="0089069D" w:rsidP="0089069D">
      <w:pPr>
        <w:spacing w:after="0" w:line="240" w:lineRule="auto"/>
        <w:ind w:left="720" w:hanging="720"/>
        <w:rPr>
          <w:rFonts w:ascii="Arial" w:hAnsi="Arial" w:cs="Arial"/>
          <w:noProof/>
          <w:sz w:val="14"/>
        </w:rPr>
      </w:pPr>
      <w:bookmarkStart w:id="164" w:name="_ENREF_15"/>
      <w:r w:rsidRPr="00520CFB">
        <w:rPr>
          <w:rFonts w:ascii="Arial" w:hAnsi="Arial" w:cs="Arial"/>
          <w:noProof/>
          <w:sz w:val="18"/>
        </w:rPr>
        <w:t xml:space="preserve">Australia. Department of Health and Ageing (2013) </w:t>
      </w:r>
      <w:r w:rsidRPr="00520CFB">
        <w:rPr>
          <w:rFonts w:ascii="Arial" w:hAnsi="Arial" w:cs="Arial"/>
          <w:b/>
          <w:noProof/>
          <w:sz w:val="18"/>
        </w:rPr>
        <w:t>Cultural diversity and children's wellbeing</w:t>
      </w:r>
      <w:r w:rsidRPr="00520CFB">
        <w:rPr>
          <w:rFonts w:ascii="Arial" w:hAnsi="Arial" w:cs="Arial"/>
          <w:noProof/>
          <w:sz w:val="18"/>
        </w:rPr>
        <w:t>. Australia. Department of Health and Ageing. - (KidsMatter Primary Information Sheet). Available from: https://</w:t>
      </w:r>
      <w:hyperlink r:id="rId26" w:history="1">
        <w:r w:rsidRPr="00520CFB">
          <w:rPr>
            <w:rStyle w:val="Hyperlink"/>
            <w:rFonts w:ascii="Arial" w:hAnsi="Arial" w:cs="Arial"/>
            <w:noProof/>
            <w:sz w:val="18"/>
          </w:rPr>
          <w:t>www.kidsmatter.edu.au/families/about-difference/cultural-difference/why-culture-matters-children%E2%80%99s-development-and</w:t>
        </w:r>
      </w:hyperlink>
      <w:r w:rsidRPr="00520CFB">
        <w:rPr>
          <w:rFonts w:ascii="Arial" w:hAnsi="Arial" w:cs="Arial"/>
          <w:noProof/>
          <w:sz w:val="18"/>
        </w:rPr>
        <w:t>.</w:t>
      </w:r>
    </w:p>
    <w:bookmarkEnd w:id="164"/>
    <w:p w14:paraId="74C26908" w14:textId="77777777" w:rsidR="0089069D" w:rsidRPr="00520CFB" w:rsidRDefault="0089069D" w:rsidP="0089069D">
      <w:pPr>
        <w:spacing w:after="0" w:line="240" w:lineRule="auto"/>
        <w:rPr>
          <w:rFonts w:ascii="Arial" w:hAnsi="Arial" w:cs="Arial"/>
          <w:noProof/>
          <w:sz w:val="14"/>
        </w:rPr>
      </w:pPr>
    </w:p>
    <w:p w14:paraId="2652B688" w14:textId="77777777" w:rsidR="0089069D" w:rsidRPr="00520CFB" w:rsidRDefault="0089069D" w:rsidP="0089069D">
      <w:pPr>
        <w:spacing w:after="0" w:line="240" w:lineRule="auto"/>
        <w:ind w:left="720" w:hanging="720"/>
        <w:rPr>
          <w:rFonts w:ascii="Arial" w:hAnsi="Arial" w:cs="Arial"/>
          <w:noProof/>
          <w:sz w:val="14"/>
        </w:rPr>
      </w:pPr>
      <w:bookmarkStart w:id="165" w:name="_ENREF_16"/>
      <w:r w:rsidRPr="00520CFB">
        <w:rPr>
          <w:rFonts w:ascii="Arial" w:hAnsi="Arial" w:cs="Arial"/>
          <w:noProof/>
          <w:sz w:val="18"/>
        </w:rPr>
        <w:t xml:space="preserve">Australian Institute of Family Studies (2012)  </w:t>
      </w:r>
      <w:r w:rsidRPr="00520CFB">
        <w:rPr>
          <w:rFonts w:ascii="Arial" w:hAnsi="Arial" w:cs="Arial"/>
          <w:b/>
          <w:noProof/>
          <w:sz w:val="18"/>
        </w:rPr>
        <w:t>The housework and homework habits of Australian ten and eleven year-olds</w:t>
      </w:r>
      <w:r w:rsidRPr="00520CFB">
        <w:rPr>
          <w:rFonts w:ascii="Arial" w:hAnsi="Arial" w:cs="Arial"/>
          <w:noProof/>
          <w:sz w:val="18"/>
        </w:rPr>
        <w:t xml:space="preserve">. </w:t>
      </w:r>
      <w:r w:rsidRPr="00520CFB">
        <w:rPr>
          <w:rFonts w:ascii="Arial" w:hAnsi="Arial" w:cs="Arial"/>
          <w:i/>
          <w:noProof/>
          <w:sz w:val="18"/>
        </w:rPr>
        <w:t>Australian Institute of Family Studies Media Release</w:t>
      </w:r>
      <w:r w:rsidRPr="00520CFB">
        <w:rPr>
          <w:rFonts w:ascii="Arial" w:hAnsi="Arial" w:cs="Arial"/>
          <w:noProof/>
          <w:sz w:val="18"/>
        </w:rPr>
        <w:t xml:space="preserve"> (Jul 13). Available from: </w:t>
      </w:r>
      <w:r w:rsidRPr="00520CFB">
        <w:rPr>
          <w:rFonts w:ascii="Arial" w:hAnsi="Arial" w:cs="Arial"/>
          <w:noProof/>
          <w:sz w:val="18"/>
        </w:rPr>
        <w:lastRenderedPageBreak/>
        <w:t>https://aifs.gov.au/media-releases/housework-and-homework-habits-australian-ten-and-eleven-year-olds.</w:t>
      </w:r>
    </w:p>
    <w:bookmarkEnd w:id="165"/>
    <w:p w14:paraId="50AD9772" w14:textId="77777777" w:rsidR="0089069D" w:rsidRPr="00520CFB" w:rsidRDefault="0089069D" w:rsidP="0089069D">
      <w:pPr>
        <w:spacing w:after="0" w:line="240" w:lineRule="auto"/>
        <w:rPr>
          <w:rFonts w:ascii="Arial" w:hAnsi="Arial" w:cs="Arial"/>
          <w:noProof/>
          <w:sz w:val="14"/>
        </w:rPr>
      </w:pPr>
    </w:p>
    <w:p w14:paraId="3686EBD9" w14:textId="77777777" w:rsidR="0089069D" w:rsidRPr="00520CFB" w:rsidRDefault="0089069D" w:rsidP="0089069D">
      <w:pPr>
        <w:spacing w:after="0" w:line="240" w:lineRule="auto"/>
        <w:ind w:left="720" w:hanging="720"/>
        <w:rPr>
          <w:rFonts w:ascii="Arial" w:hAnsi="Arial" w:cs="Arial"/>
          <w:noProof/>
          <w:sz w:val="14"/>
        </w:rPr>
      </w:pPr>
      <w:bookmarkStart w:id="166" w:name="_ENREF_17"/>
      <w:r w:rsidRPr="00520CFB">
        <w:rPr>
          <w:rFonts w:ascii="Arial" w:hAnsi="Arial" w:cs="Arial"/>
          <w:noProof/>
          <w:sz w:val="18"/>
        </w:rPr>
        <w:t xml:space="preserve">Australian Medical Association (2014) </w:t>
      </w:r>
      <w:r w:rsidRPr="00520CFB">
        <w:rPr>
          <w:rFonts w:ascii="Arial" w:hAnsi="Arial" w:cs="Arial"/>
          <w:b/>
          <w:noProof/>
          <w:sz w:val="18"/>
        </w:rPr>
        <w:t>Sexual and reproductive health</w:t>
      </w:r>
      <w:r w:rsidRPr="00520CFB">
        <w:rPr>
          <w:rFonts w:ascii="Arial" w:hAnsi="Arial" w:cs="Arial"/>
          <w:noProof/>
          <w:sz w:val="18"/>
        </w:rPr>
        <w:t>. Australian Medical Association, Barton, ACT. - (AMA Position Statement). Available from: https://ama.com.au/position-statement/sexual-and-reproductive-health-2014.</w:t>
      </w:r>
    </w:p>
    <w:bookmarkEnd w:id="166"/>
    <w:p w14:paraId="76D82318" w14:textId="77777777" w:rsidR="0089069D" w:rsidRPr="00520CFB" w:rsidRDefault="0089069D" w:rsidP="0089069D">
      <w:pPr>
        <w:spacing w:after="0" w:line="240" w:lineRule="auto"/>
        <w:rPr>
          <w:rFonts w:ascii="Arial" w:hAnsi="Arial" w:cs="Arial"/>
          <w:noProof/>
          <w:sz w:val="14"/>
        </w:rPr>
      </w:pPr>
    </w:p>
    <w:p w14:paraId="63077CDD" w14:textId="15473D67" w:rsidR="0089069D" w:rsidRPr="00520CFB" w:rsidRDefault="0089069D" w:rsidP="0089069D">
      <w:pPr>
        <w:spacing w:after="0" w:line="240" w:lineRule="auto"/>
        <w:ind w:left="720" w:hanging="720"/>
        <w:rPr>
          <w:rFonts w:ascii="Arial" w:hAnsi="Arial" w:cs="Arial"/>
          <w:noProof/>
          <w:sz w:val="14"/>
        </w:rPr>
      </w:pPr>
      <w:bookmarkStart w:id="167" w:name="_ENREF_18"/>
      <w:r w:rsidRPr="00520CFB">
        <w:rPr>
          <w:rFonts w:ascii="Arial" w:hAnsi="Arial" w:cs="Arial"/>
          <w:noProof/>
          <w:sz w:val="18"/>
        </w:rPr>
        <w:t xml:space="preserve">Australian Social Inclusion Board (2012) </w:t>
      </w:r>
      <w:r w:rsidRPr="00520CFB">
        <w:rPr>
          <w:rFonts w:ascii="Arial" w:hAnsi="Arial" w:cs="Arial"/>
          <w:b/>
          <w:noProof/>
          <w:sz w:val="18"/>
        </w:rPr>
        <w:t>Social inclusion in Australia : how Australia is faring. 2nd ed.</w:t>
      </w:r>
      <w:r w:rsidRPr="00520CFB">
        <w:rPr>
          <w:rFonts w:ascii="Arial" w:hAnsi="Arial" w:cs="Arial"/>
          <w:noProof/>
          <w:sz w:val="18"/>
        </w:rPr>
        <w:t xml:space="preserve"> Australia. Department of the Prime Minister and Cabinet. Available from: </w:t>
      </w:r>
      <w:hyperlink r:id="rId27" w:history="1">
        <w:r w:rsidRPr="00520CFB">
          <w:rPr>
            <w:rStyle w:val="Hyperlink"/>
            <w:rFonts w:ascii="Arial" w:hAnsi="Arial" w:cs="Arial"/>
            <w:noProof/>
            <w:sz w:val="18"/>
          </w:rPr>
          <w:t>http://apo.org.au/node/30582</w:t>
        </w:r>
      </w:hyperlink>
      <w:r w:rsidRPr="00520CFB">
        <w:rPr>
          <w:rFonts w:ascii="Arial" w:hAnsi="Arial" w:cs="Arial"/>
          <w:noProof/>
          <w:sz w:val="18"/>
        </w:rPr>
        <w:t>.</w:t>
      </w:r>
    </w:p>
    <w:bookmarkEnd w:id="167"/>
    <w:p w14:paraId="197CABBD" w14:textId="77777777" w:rsidR="0089069D" w:rsidRPr="00520CFB" w:rsidRDefault="0089069D" w:rsidP="0089069D">
      <w:pPr>
        <w:spacing w:after="0" w:line="240" w:lineRule="auto"/>
        <w:rPr>
          <w:rFonts w:ascii="Arial" w:hAnsi="Arial" w:cs="Arial"/>
          <w:noProof/>
          <w:sz w:val="14"/>
        </w:rPr>
      </w:pPr>
    </w:p>
    <w:p w14:paraId="75B2B9B0" w14:textId="62D84B0A" w:rsidR="0089069D" w:rsidRPr="00520CFB" w:rsidRDefault="0089069D" w:rsidP="0089069D">
      <w:pPr>
        <w:spacing w:after="0" w:line="240" w:lineRule="auto"/>
        <w:ind w:left="720" w:hanging="720"/>
        <w:rPr>
          <w:rFonts w:ascii="Arial" w:hAnsi="Arial" w:cs="Arial"/>
          <w:noProof/>
          <w:sz w:val="14"/>
        </w:rPr>
      </w:pPr>
      <w:bookmarkStart w:id="168" w:name="_ENREF_19"/>
      <w:r w:rsidRPr="00520CFB">
        <w:rPr>
          <w:rFonts w:ascii="Arial" w:hAnsi="Arial" w:cs="Arial"/>
          <w:noProof/>
          <w:sz w:val="18"/>
        </w:rPr>
        <w:t xml:space="preserve">Barry M (2017)  </w:t>
      </w:r>
      <w:r w:rsidRPr="00520CFB">
        <w:rPr>
          <w:rFonts w:ascii="Arial" w:hAnsi="Arial" w:cs="Arial"/>
          <w:b/>
          <w:noProof/>
          <w:sz w:val="18"/>
        </w:rPr>
        <w:t>School uniform changes would have a big impact [Opinion]</w:t>
      </w:r>
      <w:r w:rsidRPr="00520CFB">
        <w:rPr>
          <w:rFonts w:ascii="Arial" w:hAnsi="Arial" w:cs="Arial"/>
          <w:noProof/>
          <w:sz w:val="18"/>
        </w:rPr>
        <w:t xml:space="preserve">. </w:t>
      </w:r>
      <w:r w:rsidRPr="00520CFB">
        <w:rPr>
          <w:rFonts w:ascii="Arial" w:hAnsi="Arial" w:cs="Arial"/>
          <w:i/>
          <w:noProof/>
          <w:sz w:val="18"/>
        </w:rPr>
        <w:t>Sydney Morning Herald</w:t>
      </w:r>
      <w:r w:rsidRPr="00520CFB">
        <w:rPr>
          <w:rFonts w:ascii="Arial" w:hAnsi="Arial" w:cs="Arial"/>
          <w:noProof/>
          <w:sz w:val="18"/>
        </w:rPr>
        <w:t xml:space="preserve"> (Mar 28). Available from: </w:t>
      </w:r>
      <w:hyperlink r:id="rId28" w:history="1">
        <w:r w:rsidRPr="00520CFB">
          <w:rPr>
            <w:rStyle w:val="Hyperlink"/>
            <w:rFonts w:ascii="Arial" w:hAnsi="Arial" w:cs="Arial"/>
            <w:noProof/>
            <w:sz w:val="18"/>
          </w:rPr>
          <w:t>http://www.smh.com.au/comment/school-uniform-changes-would-have-a-big-impact-20170328-gv8132.html</w:t>
        </w:r>
      </w:hyperlink>
      <w:r w:rsidRPr="00520CFB">
        <w:rPr>
          <w:rFonts w:ascii="Arial" w:hAnsi="Arial" w:cs="Arial"/>
          <w:noProof/>
          <w:sz w:val="18"/>
        </w:rPr>
        <w:t>.</w:t>
      </w:r>
    </w:p>
    <w:bookmarkEnd w:id="168"/>
    <w:p w14:paraId="30E7B617" w14:textId="77777777" w:rsidR="0089069D" w:rsidRPr="00520CFB" w:rsidRDefault="0089069D" w:rsidP="0089069D">
      <w:pPr>
        <w:spacing w:after="0" w:line="240" w:lineRule="auto"/>
        <w:rPr>
          <w:rFonts w:ascii="Arial" w:hAnsi="Arial" w:cs="Arial"/>
          <w:noProof/>
          <w:sz w:val="14"/>
        </w:rPr>
      </w:pPr>
    </w:p>
    <w:p w14:paraId="12CE2699" w14:textId="77777777" w:rsidR="0089069D" w:rsidRPr="00520CFB" w:rsidRDefault="0089069D" w:rsidP="0089069D">
      <w:pPr>
        <w:spacing w:after="0" w:line="240" w:lineRule="auto"/>
        <w:ind w:left="720" w:hanging="720"/>
        <w:rPr>
          <w:rFonts w:ascii="Arial" w:hAnsi="Arial" w:cs="Arial"/>
          <w:noProof/>
          <w:sz w:val="14"/>
        </w:rPr>
      </w:pPr>
      <w:bookmarkStart w:id="169" w:name="_ENREF_20"/>
      <w:r w:rsidRPr="00520CFB">
        <w:rPr>
          <w:rFonts w:ascii="Arial" w:hAnsi="Arial" w:cs="Arial"/>
          <w:noProof/>
          <w:sz w:val="18"/>
        </w:rPr>
        <w:t xml:space="preserve">Bauer KW, Bucchianeri MM, Neumark-Sztainer D (2013)  </w:t>
      </w:r>
      <w:r w:rsidRPr="00520CFB">
        <w:rPr>
          <w:rFonts w:ascii="Arial" w:hAnsi="Arial" w:cs="Arial"/>
          <w:b/>
          <w:noProof/>
          <w:sz w:val="18"/>
        </w:rPr>
        <w:t>Mother-reported parental weight talk and adolescent girls' emotional health, weight control attempts, and disordered eating behaviors</w:t>
      </w:r>
      <w:r w:rsidRPr="00520CFB">
        <w:rPr>
          <w:rFonts w:ascii="Arial" w:hAnsi="Arial" w:cs="Arial"/>
          <w:noProof/>
          <w:sz w:val="18"/>
        </w:rPr>
        <w:t xml:space="preserve">. </w:t>
      </w:r>
      <w:r w:rsidRPr="00520CFB">
        <w:rPr>
          <w:rFonts w:ascii="Arial" w:hAnsi="Arial" w:cs="Arial"/>
          <w:i/>
          <w:noProof/>
          <w:sz w:val="18"/>
        </w:rPr>
        <w:t>Journal of Eating Disorders</w:t>
      </w:r>
      <w:r w:rsidRPr="00520CFB">
        <w:rPr>
          <w:rFonts w:ascii="Arial" w:hAnsi="Arial" w:cs="Arial"/>
          <w:noProof/>
          <w:sz w:val="18"/>
        </w:rPr>
        <w:t>. 1:45. Available from: https://jeatdisord.biomedcentral.com/articles/10.1186/2050-2974-1-45.</w:t>
      </w:r>
    </w:p>
    <w:bookmarkEnd w:id="169"/>
    <w:p w14:paraId="12154C83" w14:textId="77777777" w:rsidR="0089069D" w:rsidRPr="00520CFB" w:rsidRDefault="0089069D" w:rsidP="0089069D">
      <w:pPr>
        <w:spacing w:after="0" w:line="240" w:lineRule="auto"/>
        <w:rPr>
          <w:rFonts w:ascii="Arial" w:hAnsi="Arial" w:cs="Arial"/>
          <w:noProof/>
          <w:sz w:val="14"/>
        </w:rPr>
      </w:pPr>
    </w:p>
    <w:p w14:paraId="65C7823D" w14:textId="71E79207" w:rsidR="0089069D" w:rsidRPr="00520CFB" w:rsidRDefault="0089069D" w:rsidP="0089069D">
      <w:pPr>
        <w:spacing w:after="0" w:line="240" w:lineRule="auto"/>
        <w:ind w:left="720" w:hanging="720"/>
        <w:rPr>
          <w:rFonts w:ascii="Arial" w:hAnsi="Arial" w:cs="Arial"/>
          <w:noProof/>
          <w:sz w:val="14"/>
        </w:rPr>
      </w:pPr>
      <w:bookmarkStart w:id="170" w:name="_ENREF_21"/>
      <w:r w:rsidRPr="00520CFB">
        <w:rPr>
          <w:rFonts w:ascii="Arial" w:hAnsi="Arial" w:cs="Arial"/>
          <w:noProof/>
          <w:sz w:val="18"/>
        </w:rPr>
        <w:t xml:space="preserve">Beyond Blue (2016) </w:t>
      </w:r>
      <w:r w:rsidRPr="00520CFB">
        <w:rPr>
          <w:rFonts w:ascii="Arial" w:hAnsi="Arial" w:cs="Arial"/>
          <w:b/>
          <w:noProof/>
          <w:sz w:val="18"/>
        </w:rPr>
        <w:t>OCD : What is obsessive compulsive disorder (OCD)?</w:t>
      </w:r>
      <w:r w:rsidRPr="00520CFB">
        <w:rPr>
          <w:rFonts w:ascii="Arial" w:hAnsi="Arial" w:cs="Arial"/>
          <w:noProof/>
          <w:sz w:val="18"/>
        </w:rPr>
        <w:t xml:space="preserve">  Beyond Blue, Melbourne. Available from: https://</w:t>
      </w:r>
      <w:hyperlink r:id="rId29" w:history="1">
        <w:r w:rsidRPr="00520CFB">
          <w:rPr>
            <w:rStyle w:val="Hyperlink"/>
            <w:rFonts w:ascii="Arial" w:hAnsi="Arial" w:cs="Arial"/>
            <w:noProof/>
            <w:sz w:val="18"/>
          </w:rPr>
          <w:t>www.beyondblue.org.au/the-facts/anxiety/types-of-anxiety/ocd</w:t>
        </w:r>
      </w:hyperlink>
      <w:r w:rsidRPr="00520CFB">
        <w:rPr>
          <w:rFonts w:ascii="Arial" w:hAnsi="Arial" w:cs="Arial"/>
          <w:noProof/>
          <w:sz w:val="18"/>
        </w:rPr>
        <w:t>.</w:t>
      </w:r>
    </w:p>
    <w:bookmarkEnd w:id="170"/>
    <w:p w14:paraId="69D89899" w14:textId="77777777" w:rsidR="0089069D" w:rsidRPr="00520CFB" w:rsidRDefault="0089069D" w:rsidP="0089069D">
      <w:pPr>
        <w:spacing w:after="0" w:line="240" w:lineRule="auto"/>
        <w:rPr>
          <w:rFonts w:ascii="Arial" w:hAnsi="Arial" w:cs="Arial"/>
          <w:noProof/>
          <w:sz w:val="14"/>
        </w:rPr>
      </w:pPr>
    </w:p>
    <w:p w14:paraId="24164CA8" w14:textId="57D0AA88" w:rsidR="0089069D" w:rsidRPr="00520CFB" w:rsidRDefault="0089069D" w:rsidP="0089069D">
      <w:pPr>
        <w:spacing w:after="0" w:line="240" w:lineRule="auto"/>
        <w:ind w:left="720" w:hanging="720"/>
        <w:rPr>
          <w:rFonts w:ascii="Arial" w:hAnsi="Arial" w:cs="Arial"/>
          <w:noProof/>
          <w:sz w:val="14"/>
        </w:rPr>
      </w:pPr>
      <w:bookmarkStart w:id="171" w:name="_ENREF_22"/>
      <w:r w:rsidRPr="00520CFB">
        <w:rPr>
          <w:rFonts w:ascii="Arial" w:hAnsi="Arial" w:cs="Arial"/>
          <w:noProof/>
          <w:sz w:val="18"/>
        </w:rPr>
        <w:t xml:space="preserve">Biddle N, Meehl A (2016) </w:t>
      </w:r>
      <w:r w:rsidRPr="00520CFB">
        <w:rPr>
          <w:rFonts w:ascii="Arial" w:hAnsi="Arial" w:cs="Arial"/>
          <w:b/>
          <w:noProof/>
          <w:sz w:val="18"/>
        </w:rPr>
        <w:t>The gendered nature of Indigenous education participation and attainment</w:t>
      </w:r>
      <w:r w:rsidRPr="00520CFB">
        <w:rPr>
          <w:rFonts w:ascii="Arial" w:hAnsi="Arial" w:cs="Arial"/>
          <w:noProof/>
          <w:sz w:val="18"/>
        </w:rPr>
        <w:t xml:space="preserve">. Australian National University. Centre for Aboriginal Economic Policy Research, Canberra. - (CAEPR Working Paper; no. 106/2016). Available from: </w:t>
      </w:r>
      <w:hyperlink r:id="rId30" w:history="1">
        <w:r w:rsidRPr="00520CFB">
          <w:rPr>
            <w:rStyle w:val="Hyperlink"/>
            <w:rFonts w:ascii="Arial" w:hAnsi="Arial" w:cs="Arial"/>
            <w:noProof/>
            <w:sz w:val="18"/>
          </w:rPr>
          <w:t>http://caepr.anu.edu.au/sites/default/files/Publications/WP/WP-ATTAINMENT-04%20(13May16).pdf</w:t>
        </w:r>
      </w:hyperlink>
      <w:r w:rsidRPr="00520CFB">
        <w:rPr>
          <w:rFonts w:ascii="Arial" w:hAnsi="Arial" w:cs="Arial"/>
          <w:noProof/>
          <w:sz w:val="18"/>
        </w:rPr>
        <w:t>.</w:t>
      </w:r>
    </w:p>
    <w:bookmarkEnd w:id="171"/>
    <w:p w14:paraId="1A5DEF42" w14:textId="77777777" w:rsidR="0089069D" w:rsidRPr="00520CFB" w:rsidRDefault="0089069D" w:rsidP="0089069D">
      <w:pPr>
        <w:spacing w:after="0" w:line="240" w:lineRule="auto"/>
        <w:rPr>
          <w:rFonts w:ascii="Arial" w:hAnsi="Arial" w:cs="Arial"/>
          <w:noProof/>
          <w:sz w:val="14"/>
        </w:rPr>
      </w:pPr>
    </w:p>
    <w:p w14:paraId="4F9827A6" w14:textId="77777777" w:rsidR="0089069D" w:rsidRPr="00520CFB" w:rsidRDefault="0089069D" w:rsidP="0089069D">
      <w:pPr>
        <w:spacing w:after="0" w:line="240" w:lineRule="auto"/>
        <w:ind w:left="720" w:hanging="720"/>
        <w:rPr>
          <w:rFonts w:ascii="Arial" w:hAnsi="Arial" w:cs="Arial"/>
          <w:noProof/>
          <w:sz w:val="14"/>
        </w:rPr>
      </w:pPr>
      <w:bookmarkStart w:id="172" w:name="_ENREF_23"/>
      <w:r w:rsidRPr="00520CFB">
        <w:rPr>
          <w:rFonts w:ascii="Arial" w:hAnsi="Arial" w:cs="Arial"/>
          <w:noProof/>
          <w:sz w:val="18"/>
        </w:rPr>
        <w:t xml:space="preserve">Black Dog Institute (2015) </w:t>
      </w:r>
      <w:r w:rsidRPr="00520CFB">
        <w:rPr>
          <w:rFonts w:ascii="Arial" w:hAnsi="Arial" w:cs="Arial"/>
          <w:b/>
          <w:noProof/>
          <w:sz w:val="18"/>
        </w:rPr>
        <w:t>The extension of iBobbly : an app to reduce suicidality among young Aboriginal and Torres Strait Islander people : final report for the New South Wales Mental Health Commission</w:t>
      </w:r>
      <w:r w:rsidRPr="00520CFB">
        <w:rPr>
          <w:rFonts w:ascii="Arial" w:hAnsi="Arial" w:cs="Arial"/>
          <w:noProof/>
          <w:sz w:val="18"/>
        </w:rPr>
        <w:t>. Black Dog Institute, Randwick, N.S.W. Available from: https://nswmentalhealthcommission.com.au/sites/default/files/Final%20report%20iBobbly%20NSW.pdf.</w:t>
      </w:r>
    </w:p>
    <w:bookmarkEnd w:id="172"/>
    <w:p w14:paraId="7BDB82AC" w14:textId="77777777" w:rsidR="0089069D" w:rsidRPr="00520CFB" w:rsidRDefault="0089069D" w:rsidP="0089069D">
      <w:pPr>
        <w:spacing w:after="0" w:line="240" w:lineRule="auto"/>
        <w:rPr>
          <w:rFonts w:ascii="Arial" w:hAnsi="Arial" w:cs="Arial"/>
          <w:noProof/>
          <w:sz w:val="14"/>
        </w:rPr>
      </w:pPr>
    </w:p>
    <w:p w14:paraId="17C640FB" w14:textId="155A9BCD" w:rsidR="0089069D" w:rsidRPr="00520CFB" w:rsidRDefault="0089069D" w:rsidP="0089069D">
      <w:pPr>
        <w:spacing w:after="0" w:line="240" w:lineRule="auto"/>
        <w:ind w:left="720" w:hanging="720"/>
        <w:rPr>
          <w:rFonts w:ascii="Arial" w:hAnsi="Arial" w:cs="Arial"/>
          <w:noProof/>
          <w:sz w:val="14"/>
        </w:rPr>
      </w:pPr>
      <w:bookmarkStart w:id="173" w:name="_ENREF_24"/>
      <w:r w:rsidRPr="00520CFB">
        <w:rPr>
          <w:rFonts w:ascii="Arial" w:hAnsi="Arial" w:cs="Arial"/>
          <w:noProof/>
          <w:sz w:val="18"/>
        </w:rPr>
        <w:t xml:space="preserve">Black G, Roberts RM, Li-Leng T   </w:t>
      </w:r>
      <w:r w:rsidRPr="00520CFB">
        <w:rPr>
          <w:rFonts w:ascii="Arial" w:hAnsi="Arial" w:cs="Arial"/>
          <w:b/>
          <w:noProof/>
          <w:sz w:val="18"/>
        </w:rPr>
        <w:t>Depression in rural adolescents : relationships with gender and availability of mental health services</w:t>
      </w:r>
      <w:r w:rsidRPr="00520CFB">
        <w:rPr>
          <w:rFonts w:ascii="Arial" w:hAnsi="Arial" w:cs="Arial"/>
          <w:noProof/>
          <w:sz w:val="18"/>
        </w:rPr>
        <w:t xml:space="preserve">. </w:t>
      </w:r>
      <w:r w:rsidRPr="00520CFB">
        <w:rPr>
          <w:rFonts w:ascii="Arial" w:hAnsi="Arial" w:cs="Arial"/>
          <w:i/>
          <w:noProof/>
          <w:sz w:val="18"/>
        </w:rPr>
        <w:t>Rural and Remote Health</w:t>
      </w:r>
      <w:r w:rsidRPr="00520CFB">
        <w:rPr>
          <w:rFonts w:ascii="Arial" w:hAnsi="Arial" w:cs="Arial"/>
          <w:noProof/>
          <w:sz w:val="18"/>
        </w:rPr>
        <w:t xml:space="preserve">. 12 (2092):1-11. Available from: </w:t>
      </w:r>
      <w:hyperlink r:id="rId31" w:history="1">
        <w:r w:rsidRPr="00520CFB">
          <w:rPr>
            <w:rStyle w:val="Hyperlink"/>
            <w:rFonts w:ascii="Arial" w:hAnsi="Arial" w:cs="Arial"/>
            <w:noProof/>
            <w:sz w:val="18"/>
          </w:rPr>
          <w:t>http://www.rrh.org.au/publishedarticles/article_print_2092.pdf</w:t>
        </w:r>
      </w:hyperlink>
      <w:r w:rsidRPr="00520CFB">
        <w:rPr>
          <w:rFonts w:ascii="Arial" w:hAnsi="Arial" w:cs="Arial"/>
          <w:noProof/>
          <w:sz w:val="18"/>
        </w:rPr>
        <w:t>.</w:t>
      </w:r>
    </w:p>
    <w:bookmarkEnd w:id="173"/>
    <w:p w14:paraId="3B32C0B5" w14:textId="77777777" w:rsidR="0089069D" w:rsidRPr="00520CFB" w:rsidRDefault="0089069D" w:rsidP="0089069D">
      <w:pPr>
        <w:spacing w:after="0" w:line="240" w:lineRule="auto"/>
        <w:rPr>
          <w:rFonts w:ascii="Arial" w:hAnsi="Arial" w:cs="Arial"/>
          <w:noProof/>
          <w:sz w:val="14"/>
        </w:rPr>
      </w:pPr>
    </w:p>
    <w:p w14:paraId="1979B077" w14:textId="77777777" w:rsidR="0089069D" w:rsidRPr="00520CFB" w:rsidRDefault="0089069D" w:rsidP="0089069D">
      <w:pPr>
        <w:spacing w:after="0" w:line="240" w:lineRule="auto"/>
        <w:ind w:left="720" w:hanging="720"/>
        <w:rPr>
          <w:rFonts w:ascii="Arial" w:hAnsi="Arial" w:cs="Arial"/>
          <w:noProof/>
          <w:sz w:val="14"/>
        </w:rPr>
      </w:pPr>
      <w:bookmarkStart w:id="174" w:name="_ENREF_25"/>
      <w:r w:rsidRPr="00520CFB">
        <w:rPr>
          <w:rFonts w:ascii="Arial" w:hAnsi="Arial" w:cs="Arial"/>
          <w:noProof/>
          <w:sz w:val="18"/>
        </w:rPr>
        <w:t xml:space="preserve">Bright S, Fitzpatrick K, Fitzgerald A (2016) </w:t>
      </w:r>
      <w:r w:rsidRPr="00520CFB">
        <w:rPr>
          <w:rFonts w:ascii="Arial" w:hAnsi="Arial" w:cs="Arial"/>
          <w:b/>
          <w:noProof/>
          <w:sz w:val="18"/>
        </w:rPr>
        <w:t>Young workers : health and safety snapshot</w:t>
      </w:r>
      <w:r w:rsidRPr="00520CFB">
        <w:rPr>
          <w:rFonts w:ascii="Arial" w:hAnsi="Arial" w:cs="Arial"/>
          <w:noProof/>
          <w:sz w:val="18"/>
        </w:rPr>
        <w:t>. Young Workers Centre, Carlton, Vic. Available from: https://d3n8a8pro7vhmx.cloudfront.net/victorianunions/pages/1411/attachments/original/1475818335/Young_Workers_Health___Safety_Snapshot.pdf?1475818335.</w:t>
      </w:r>
    </w:p>
    <w:bookmarkEnd w:id="174"/>
    <w:p w14:paraId="24CAEADA" w14:textId="77777777" w:rsidR="0089069D" w:rsidRPr="00520CFB" w:rsidRDefault="0089069D" w:rsidP="0089069D">
      <w:pPr>
        <w:spacing w:after="0" w:line="240" w:lineRule="auto"/>
        <w:rPr>
          <w:rFonts w:ascii="Arial" w:hAnsi="Arial" w:cs="Arial"/>
          <w:noProof/>
          <w:sz w:val="14"/>
        </w:rPr>
      </w:pPr>
    </w:p>
    <w:p w14:paraId="2EA7D64D" w14:textId="77777777" w:rsidR="0089069D" w:rsidRPr="00520CFB" w:rsidRDefault="0089069D" w:rsidP="0089069D">
      <w:pPr>
        <w:spacing w:after="0" w:line="240" w:lineRule="auto"/>
        <w:ind w:left="720" w:hanging="720"/>
        <w:rPr>
          <w:rFonts w:ascii="Arial" w:hAnsi="Arial" w:cs="Arial"/>
          <w:noProof/>
          <w:sz w:val="14"/>
        </w:rPr>
      </w:pPr>
      <w:bookmarkStart w:id="175" w:name="_ENREF_26"/>
      <w:r w:rsidRPr="00520CFB">
        <w:rPr>
          <w:rFonts w:ascii="Arial" w:hAnsi="Arial" w:cs="Arial"/>
          <w:noProof/>
          <w:sz w:val="18"/>
        </w:rPr>
        <w:t xml:space="preserve">Brown R, Gregg M (2012)  </w:t>
      </w:r>
      <w:r w:rsidRPr="00520CFB">
        <w:rPr>
          <w:rFonts w:ascii="Arial" w:hAnsi="Arial" w:cs="Arial"/>
          <w:b/>
          <w:noProof/>
          <w:sz w:val="18"/>
        </w:rPr>
        <w:t>The pedagogy of regret : facebook, binge drinking and young women</w:t>
      </w:r>
      <w:r w:rsidRPr="00520CFB">
        <w:rPr>
          <w:rFonts w:ascii="Arial" w:hAnsi="Arial" w:cs="Arial"/>
          <w:noProof/>
          <w:sz w:val="18"/>
        </w:rPr>
        <w:t xml:space="preserve">. </w:t>
      </w:r>
      <w:r w:rsidRPr="00520CFB">
        <w:rPr>
          <w:rFonts w:ascii="Arial" w:hAnsi="Arial" w:cs="Arial"/>
          <w:i/>
          <w:noProof/>
          <w:sz w:val="18"/>
        </w:rPr>
        <w:t>Continuum : Journal of Media and Cultural Studies</w:t>
      </w:r>
      <w:r w:rsidRPr="00520CFB">
        <w:rPr>
          <w:rFonts w:ascii="Arial" w:hAnsi="Arial" w:cs="Arial"/>
          <w:noProof/>
          <w:sz w:val="18"/>
        </w:rPr>
        <w:t>. 26 (3):357-69.</w:t>
      </w:r>
    </w:p>
    <w:bookmarkEnd w:id="175"/>
    <w:p w14:paraId="43F55776" w14:textId="77777777" w:rsidR="0089069D" w:rsidRPr="00520CFB" w:rsidRDefault="0089069D" w:rsidP="0089069D">
      <w:pPr>
        <w:spacing w:after="0" w:line="240" w:lineRule="auto"/>
        <w:rPr>
          <w:rFonts w:ascii="Arial" w:hAnsi="Arial" w:cs="Arial"/>
          <w:noProof/>
          <w:sz w:val="14"/>
        </w:rPr>
      </w:pPr>
    </w:p>
    <w:p w14:paraId="7DF1781D" w14:textId="77777777" w:rsidR="0089069D" w:rsidRPr="00520CFB" w:rsidRDefault="0089069D" w:rsidP="0089069D">
      <w:pPr>
        <w:spacing w:after="0" w:line="240" w:lineRule="auto"/>
        <w:ind w:left="720" w:hanging="720"/>
        <w:rPr>
          <w:rFonts w:ascii="Arial" w:hAnsi="Arial" w:cs="Arial"/>
          <w:noProof/>
          <w:sz w:val="14"/>
        </w:rPr>
      </w:pPr>
      <w:bookmarkStart w:id="176" w:name="_ENREF_27"/>
      <w:r w:rsidRPr="00520CFB">
        <w:rPr>
          <w:rFonts w:ascii="Arial" w:hAnsi="Arial" w:cs="Arial"/>
          <w:noProof/>
          <w:sz w:val="18"/>
        </w:rPr>
        <w:t xml:space="preserve">Bush D, Brick E, East MC, Johnson N (2017)  </w:t>
      </w:r>
      <w:r w:rsidRPr="00520CFB">
        <w:rPr>
          <w:rFonts w:ascii="Arial" w:hAnsi="Arial" w:cs="Arial"/>
          <w:b/>
          <w:noProof/>
          <w:sz w:val="18"/>
        </w:rPr>
        <w:t>Endometriosis education in schools : a New Zealand model examining the impact of an education program in schools on early recognition of symptoms suggesting endometriosis.</w:t>
      </w:r>
      <w:r w:rsidRPr="00520CFB">
        <w:rPr>
          <w:rFonts w:ascii="Arial" w:hAnsi="Arial" w:cs="Arial"/>
          <w:noProof/>
          <w:sz w:val="18"/>
        </w:rPr>
        <w:t xml:space="preserve"> </w:t>
      </w:r>
      <w:r w:rsidRPr="00520CFB">
        <w:rPr>
          <w:rFonts w:ascii="Arial" w:hAnsi="Arial" w:cs="Arial"/>
          <w:i/>
          <w:noProof/>
          <w:sz w:val="18"/>
        </w:rPr>
        <w:t>Australian and New Zealand Journal of Obstetrics and Gynaecology</w:t>
      </w:r>
      <w:r w:rsidRPr="00520CFB">
        <w:rPr>
          <w:rFonts w:ascii="Arial" w:hAnsi="Arial" w:cs="Arial"/>
          <w:noProof/>
          <w:sz w:val="18"/>
        </w:rPr>
        <w:t xml:space="preserve"> (Mar 28 Epub ahead of print).</w:t>
      </w:r>
    </w:p>
    <w:bookmarkEnd w:id="176"/>
    <w:p w14:paraId="33DAB2A7" w14:textId="77777777" w:rsidR="0089069D" w:rsidRPr="00520CFB" w:rsidRDefault="0089069D" w:rsidP="0089069D">
      <w:pPr>
        <w:spacing w:after="0" w:line="240" w:lineRule="auto"/>
        <w:rPr>
          <w:rFonts w:ascii="Arial" w:hAnsi="Arial" w:cs="Arial"/>
          <w:noProof/>
          <w:sz w:val="14"/>
        </w:rPr>
      </w:pPr>
    </w:p>
    <w:p w14:paraId="3528D3CC" w14:textId="77777777" w:rsidR="0089069D" w:rsidRPr="00520CFB" w:rsidRDefault="0089069D" w:rsidP="0089069D">
      <w:pPr>
        <w:spacing w:after="0" w:line="240" w:lineRule="auto"/>
        <w:ind w:left="720" w:hanging="720"/>
        <w:rPr>
          <w:rFonts w:ascii="Arial" w:hAnsi="Arial" w:cs="Arial"/>
          <w:noProof/>
          <w:sz w:val="14"/>
        </w:rPr>
      </w:pPr>
      <w:bookmarkStart w:id="177" w:name="_ENREF_28"/>
      <w:r w:rsidRPr="00520CFB">
        <w:rPr>
          <w:rFonts w:ascii="Arial" w:hAnsi="Arial" w:cs="Arial"/>
          <w:noProof/>
          <w:sz w:val="18"/>
        </w:rPr>
        <w:t xml:space="preserve">Campo M (2016)  </w:t>
      </w:r>
      <w:r w:rsidRPr="00520CFB">
        <w:rPr>
          <w:rFonts w:ascii="Arial" w:hAnsi="Arial" w:cs="Arial"/>
          <w:b/>
          <w:noProof/>
          <w:sz w:val="18"/>
        </w:rPr>
        <w:t>Children and young people’s exposure to pornography</w:t>
      </w:r>
      <w:r w:rsidRPr="00520CFB">
        <w:rPr>
          <w:rFonts w:ascii="Arial" w:hAnsi="Arial" w:cs="Arial"/>
          <w:noProof/>
          <w:sz w:val="18"/>
        </w:rPr>
        <w:t xml:space="preserve">. </w:t>
      </w:r>
      <w:r w:rsidRPr="00520CFB">
        <w:rPr>
          <w:rFonts w:ascii="Arial" w:hAnsi="Arial" w:cs="Arial"/>
          <w:i/>
          <w:noProof/>
          <w:sz w:val="18"/>
        </w:rPr>
        <w:t>Child Family Community Australia (Australian Institute of Family Studies)</w:t>
      </w:r>
      <w:r w:rsidRPr="00520CFB">
        <w:rPr>
          <w:rFonts w:ascii="Arial" w:hAnsi="Arial" w:cs="Arial"/>
          <w:noProof/>
          <w:sz w:val="18"/>
        </w:rPr>
        <w:t xml:space="preserve"> (May 4). Available from: https://aifs.gov.au/cfca/2016/05/04/children-and-young-peoples-exposure-pornography.</w:t>
      </w:r>
    </w:p>
    <w:bookmarkEnd w:id="177"/>
    <w:p w14:paraId="37B3DCB6" w14:textId="77777777" w:rsidR="0089069D" w:rsidRPr="00520CFB" w:rsidRDefault="0089069D" w:rsidP="0089069D">
      <w:pPr>
        <w:spacing w:after="0" w:line="240" w:lineRule="auto"/>
        <w:rPr>
          <w:rFonts w:ascii="Arial" w:hAnsi="Arial" w:cs="Arial"/>
          <w:noProof/>
          <w:sz w:val="14"/>
        </w:rPr>
      </w:pPr>
    </w:p>
    <w:p w14:paraId="70CE4EEC" w14:textId="2A939F28" w:rsidR="0089069D" w:rsidRPr="00520CFB" w:rsidRDefault="0089069D" w:rsidP="0089069D">
      <w:pPr>
        <w:spacing w:after="0" w:line="240" w:lineRule="auto"/>
        <w:ind w:left="720" w:hanging="720"/>
        <w:rPr>
          <w:rFonts w:ascii="Arial" w:hAnsi="Arial" w:cs="Arial"/>
          <w:noProof/>
          <w:sz w:val="14"/>
        </w:rPr>
      </w:pPr>
      <w:bookmarkStart w:id="178" w:name="_ENREF_29"/>
      <w:r w:rsidRPr="00520CFB">
        <w:rPr>
          <w:rFonts w:ascii="Arial" w:hAnsi="Arial" w:cs="Arial"/>
          <w:noProof/>
          <w:sz w:val="18"/>
        </w:rPr>
        <w:t xml:space="preserve">Carlson B (2017)  </w:t>
      </w:r>
      <w:r w:rsidRPr="00520CFB">
        <w:rPr>
          <w:rFonts w:ascii="Arial" w:hAnsi="Arial" w:cs="Arial"/>
          <w:b/>
          <w:noProof/>
          <w:sz w:val="18"/>
        </w:rPr>
        <w:t>Why are Indigenous people such avid users of social media?</w:t>
      </w:r>
      <w:r w:rsidRPr="00520CFB">
        <w:rPr>
          <w:rFonts w:ascii="Arial" w:hAnsi="Arial" w:cs="Arial"/>
          <w:noProof/>
          <w:sz w:val="18"/>
        </w:rPr>
        <w:t xml:space="preserve"> </w:t>
      </w:r>
      <w:r w:rsidRPr="00520CFB">
        <w:rPr>
          <w:rFonts w:ascii="Arial" w:hAnsi="Arial" w:cs="Arial"/>
          <w:i/>
          <w:noProof/>
          <w:sz w:val="18"/>
        </w:rPr>
        <w:t>The Guardian</w:t>
      </w:r>
      <w:r w:rsidRPr="00520CFB">
        <w:rPr>
          <w:rFonts w:ascii="Arial" w:hAnsi="Arial" w:cs="Arial"/>
          <w:noProof/>
          <w:sz w:val="18"/>
        </w:rPr>
        <w:t xml:space="preserve"> (Apr 27). Available from: https://</w:t>
      </w:r>
      <w:hyperlink r:id="rId32" w:history="1">
        <w:r w:rsidRPr="00520CFB">
          <w:rPr>
            <w:rStyle w:val="Hyperlink"/>
            <w:rFonts w:ascii="Arial" w:hAnsi="Arial" w:cs="Arial"/>
            <w:noProof/>
            <w:sz w:val="18"/>
          </w:rPr>
          <w:t>www.theguardian.com/commentisfree/2017/apr/27/why-are-indigenous-people-such-avid-users-of-social-media</w:t>
        </w:r>
      </w:hyperlink>
      <w:r w:rsidRPr="00520CFB">
        <w:rPr>
          <w:rFonts w:ascii="Arial" w:hAnsi="Arial" w:cs="Arial"/>
          <w:noProof/>
          <w:sz w:val="18"/>
        </w:rPr>
        <w:t>.</w:t>
      </w:r>
    </w:p>
    <w:bookmarkEnd w:id="178"/>
    <w:p w14:paraId="3878E588" w14:textId="77777777" w:rsidR="0089069D" w:rsidRPr="00520CFB" w:rsidRDefault="0089069D" w:rsidP="0089069D">
      <w:pPr>
        <w:spacing w:after="0" w:line="240" w:lineRule="auto"/>
        <w:rPr>
          <w:rFonts w:ascii="Arial" w:hAnsi="Arial" w:cs="Arial"/>
          <w:noProof/>
          <w:sz w:val="14"/>
        </w:rPr>
      </w:pPr>
    </w:p>
    <w:p w14:paraId="3425A381" w14:textId="7D9BF0C3" w:rsidR="0089069D" w:rsidRPr="00520CFB" w:rsidRDefault="0089069D" w:rsidP="0089069D">
      <w:pPr>
        <w:spacing w:after="0" w:line="240" w:lineRule="auto"/>
        <w:ind w:left="720" w:hanging="720"/>
        <w:rPr>
          <w:rFonts w:ascii="Arial" w:hAnsi="Arial" w:cs="Arial"/>
          <w:noProof/>
          <w:sz w:val="14"/>
        </w:rPr>
      </w:pPr>
      <w:bookmarkStart w:id="179" w:name="_ENREF_30"/>
      <w:r w:rsidRPr="00520CFB">
        <w:rPr>
          <w:rFonts w:ascii="Arial" w:hAnsi="Arial" w:cs="Arial"/>
          <w:noProof/>
          <w:sz w:val="18"/>
        </w:rPr>
        <w:t xml:space="preserve">Carlson B, Farrelly T, Frazer R, Borthwick F (2015)  </w:t>
      </w:r>
      <w:r w:rsidRPr="00520CFB">
        <w:rPr>
          <w:rFonts w:ascii="Arial" w:hAnsi="Arial" w:cs="Arial"/>
          <w:b/>
          <w:noProof/>
          <w:sz w:val="18"/>
        </w:rPr>
        <w:t>Mediating tragedy : facebook, aboriginal peoples and suicide</w:t>
      </w:r>
      <w:r w:rsidRPr="00520CFB">
        <w:rPr>
          <w:rFonts w:ascii="Arial" w:hAnsi="Arial" w:cs="Arial"/>
          <w:noProof/>
          <w:sz w:val="18"/>
        </w:rPr>
        <w:t xml:space="preserve">. </w:t>
      </w:r>
      <w:r w:rsidRPr="00520CFB">
        <w:rPr>
          <w:rFonts w:ascii="Arial" w:hAnsi="Arial" w:cs="Arial"/>
          <w:i/>
          <w:noProof/>
          <w:sz w:val="18"/>
        </w:rPr>
        <w:t>Australasian Journal of Information Systems</w:t>
      </w:r>
      <w:r w:rsidRPr="00520CFB">
        <w:rPr>
          <w:rFonts w:ascii="Arial" w:hAnsi="Arial" w:cs="Arial"/>
          <w:noProof/>
          <w:sz w:val="18"/>
        </w:rPr>
        <w:t xml:space="preserve">. 19:1-15. Available from: </w:t>
      </w:r>
      <w:hyperlink r:id="rId33" w:history="1">
        <w:r w:rsidRPr="00520CFB">
          <w:rPr>
            <w:rStyle w:val="Hyperlink"/>
            <w:rFonts w:ascii="Arial" w:hAnsi="Arial" w:cs="Arial"/>
            <w:noProof/>
            <w:sz w:val="18"/>
          </w:rPr>
          <w:t>http://ro.uow.edu.au/cgi/viewcontent.cgi?article=3222&amp;context=lhapapers</w:t>
        </w:r>
      </w:hyperlink>
      <w:r w:rsidRPr="00520CFB">
        <w:rPr>
          <w:rFonts w:ascii="Arial" w:hAnsi="Arial" w:cs="Arial"/>
          <w:noProof/>
          <w:sz w:val="18"/>
        </w:rPr>
        <w:t>.</w:t>
      </w:r>
    </w:p>
    <w:bookmarkEnd w:id="179"/>
    <w:p w14:paraId="11EA1A96" w14:textId="77777777" w:rsidR="0089069D" w:rsidRPr="00520CFB" w:rsidRDefault="0089069D" w:rsidP="0089069D">
      <w:pPr>
        <w:spacing w:after="0" w:line="240" w:lineRule="auto"/>
        <w:rPr>
          <w:rFonts w:ascii="Arial" w:hAnsi="Arial" w:cs="Arial"/>
          <w:noProof/>
          <w:sz w:val="14"/>
        </w:rPr>
      </w:pPr>
    </w:p>
    <w:p w14:paraId="612A3791" w14:textId="726F4FBB" w:rsidR="0089069D" w:rsidRPr="00520CFB" w:rsidRDefault="0089069D" w:rsidP="0089069D">
      <w:pPr>
        <w:spacing w:after="0" w:line="240" w:lineRule="auto"/>
        <w:ind w:left="720" w:hanging="720"/>
        <w:rPr>
          <w:rFonts w:ascii="Arial" w:hAnsi="Arial" w:cs="Arial"/>
          <w:noProof/>
          <w:sz w:val="14"/>
        </w:rPr>
      </w:pPr>
      <w:bookmarkStart w:id="180" w:name="_ENREF_31"/>
      <w:r w:rsidRPr="00520CFB">
        <w:rPr>
          <w:rFonts w:ascii="Arial" w:hAnsi="Arial" w:cs="Arial"/>
          <w:noProof/>
          <w:sz w:val="18"/>
        </w:rPr>
        <w:t xml:space="preserve">Centre for Multicultural Youth (2013) </w:t>
      </w:r>
      <w:r w:rsidRPr="00520CFB">
        <w:rPr>
          <w:rFonts w:ascii="Arial" w:hAnsi="Arial" w:cs="Arial"/>
          <w:b/>
          <w:noProof/>
          <w:sz w:val="18"/>
        </w:rPr>
        <w:t>Girls' space : good practice principles</w:t>
      </w:r>
      <w:r w:rsidRPr="00520CFB">
        <w:rPr>
          <w:rFonts w:ascii="Arial" w:hAnsi="Arial" w:cs="Arial"/>
          <w:noProof/>
          <w:sz w:val="18"/>
        </w:rPr>
        <w:t xml:space="preserve">. Centre for Multicultural Youth, Carlton, Vic. Available from: </w:t>
      </w:r>
      <w:hyperlink r:id="rId34" w:history="1">
        <w:r w:rsidRPr="00520CFB">
          <w:rPr>
            <w:rStyle w:val="Hyperlink"/>
            <w:rFonts w:ascii="Arial" w:hAnsi="Arial" w:cs="Arial"/>
            <w:noProof/>
            <w:sz w:val="18"/>
          </w:rPr>
          <w:t>http://www.cmy.net.au/publications/girls%E2%80%99-space</w:t>
        </w:r>
      </w:hyperlink>
      <w:r w:rsidRPr="00520CFB">
        <w:rPr>
          <w:rFonts w:ascii="Arial" w:hAnsi="Arial" w:cs="Arial"/>
          <w:noProof/>
          <w:sz w:val="18"/>
        </w:rPr>
        <w:t>.</w:t>
      </w:r>
    </w:p>
    <w:bookmarkEnd w:id="180"/>
    <w:p w14:paraId="18B2F23F" w14:textId="77777777" w:rsidR="0089069D" w:rsidRPr="00520CFB" w:rsidRDefault="0089069D" w:rsidP="0089069D">
      <w:pPr>
        <w:spacing w:after="0" w:line="240" w:lineRule="auto"/>
        <w:rPr>
          <w:rFonts w:ascii="Arial" w:hAnsi="Arial" w:cs="Arial"/>
          <w:noProof/>
          <w:sz w:val="14"/>
        </w:rPr>
      </w:pPr>
    </w:p>
    <w:p w14:paraId="027534BE" w14:textId="18A3A446" w:rsidR="0089069D" w:rsidRPr="00520CFB" w:rsidRDefault="0089069D" w:rsidP="0089069D">
      <w:pPr>
        <w:spacing w:after="0" w:line="240" w:lineRule="auto"/>
        <w:ind w:left="720" w:hanging="720"/>
        <w:rPr>
          <w:rFonts w:ascii="Arial" w:hAnsi="Arial" w:cs="Arial"/>
          <w:noProof/>
          <w:sz w:val="14"/>
        </w:rPr>
      </w:pPr>
      <w:bookmarkStart w:id="181" w:name="_ENREF_32"/>
      <w:r w:rsidRPr="00520CFB">
        <w:rPr>
          <w:rFonts w:ascii="Arial" w:hAnsi="Arial" w:cs="Arial"/>
          <w:noProof/>
          <w:sz w:val="18"/>
        </w:rPr>
        <w:t xml:space="preserve">Centre for Multicultural Youth (2014) </w:t>
      </w:r>
      <w:r w:rsidRPr="00520CFB">
        <w:rPr>
          <w:rFonts w:ascii="Arial" w:hAnsi="Arial" w:cs="Arial"/>
          <w:b/>
          <w:noProof/>
          <w:sz w:val="18"/>
        </w:rPr>
        <w:t>Migrant and refugee young people negotiating adolescence in Australia</w:t>
      </w:r>
      <w:r w:rsidRPr="00520CFB">
        <w:rPr>
          <w:rFonts w:ascii="Arial" w:hAnsi="Arial" w:cs="Arial"/>
          <w:noProof/>
          <w:sz w:val="18"/>
        </w:rPr>
        <w:t xml:space="preserve">. Centre for Multicultural Youth,, Carlton, Vic. Available from: </w:t>
      </w:r>
      <w:hyperlink r:id="rId35" w:history="1">
        <w:r w:rsidRPr="00520CFB">
          <w:rPr>
            <w:rStyle w:val="Hyperlink"/>
            <w:rFonts w:ascii="Arial" w:hAnsi="Arial" w:cs="Arial"/>
            <w:noProof/>
            <w:sz w:val="18"/>
          </w:rPr>
          <w:t>http://www.cmy.net.au/sites/default/files/publication-documents/Negotiating%20Adolescence%20in%20Australia_0.pdf</w:t>
        </w:r>
      </w:hyperlink>
      <w:r w:rsidRPr="00520CFB">
        <w:rPr>
          <w:rFonts w:ascii="Arial" w:hAnsi="Arial" w:cs="Arial"/>
          <w:noProof/>
          <w:sz w:val="18"/>
        </w:rPr>
        <w:t>.</w:t>
      </w:r>
    </w:p>
    <w:bookmarkEnd w:id="181"/>
    <w:p w14:paraId="576B6BA6" w14:textId="77777777" w:rsidR="0089069D" w:rsidRPr="00520CFB" w:rsidRDefault="0089069D" w:rsidP="0089069D">
      <w:pPr>
        <w:spacing w:after="0" w:line="240" w:lineRule="auto"/>
        <w:rPr>
          <w:rFonts w:ascii="Arial" w:hAnsi="Arial" w:cs="Arial"/>
          <w:noProof/>
          <w:sz w:val="14"/>
        </w:rPr>
      </w:pPr>
    </w:p>
    <w:p w14:paraId="04F8B58D" w14:textId="77777777" w:rsidR="0089069D" w:rsidRPr="00520CFB" w:rsidRDefault="0089069D" w:rsidP="0089069D">
      <w:pPr>
        <w:spacing w:after="0" w:line="240" w:lineRule="auto"/>
        <w:ind w:left="720" w:hanging="720"/>
        <w:rPr>
          <w:rFonts w:ascii="Arial" w:hAnsi="Arial" w:cs="Arial"/>
          <w:noProof/>
          <w:sz w:val="14"/>
        </w:rPr>
      </w:pPr>
      <w:bookmarkStart w:id="182" w:name="_ENREF_33"/>
      <w:r w:rsidRPr="00520CFB">
        <w:rPr>
          <w:rFonts w:ascii="Arial" w:hAnsi="Arial" w:cs="Arial"/>
          <w:noProof/>
          <w:sz w:val="18"/>
        </w:rPr>
        <w:t xml:space="preserve">Cinelli RL (2014) </w:t>
      </w:r>
      <w:r w:rsidRPr="00520CFB">
        <w:rPr>
          <w:rFonts w:ascii="Arial" w:hAnsi="Arial" w:cs="Arial"/>
          <w:b/>
          <w:noProof/>
          <w:sz w:val="18"/>
        </w:rPr>
        <w:t>Perceptions of body weight, shape, obesity, and body image among generations of Aboriginal and non-Aboriginal women in Australia [Thesis]</w:t>
      </w:r>
      <w:r w:rsidRPr="00520CFB">
        <w:rPr>
          <w:rFonts w:ascii="Arial" w:hAnsi="Arial" w:cs="Arial"/>
          <w:noProof/>
          <w:sz w:val="18"/>
        </w:rPr>
        <w:t xml:space="preserve">. University of Sydney. Faculty of </w:t>
      </w:r>
      <w:r w:rsidRPr="00520CFB">
        <w:rPr>
          <w:rFonts w:ascii="Arial" w:hAnsi="Arial" w:cs="Arial"/>
          <w:noProof/>
          <w:sz w:val="18"/>
        </w:rPr>
        <w:lastRenderedPageBreak/>
        <w:t>Education and Social Work, Sydney. Available from: https://ses.library.usyd.edu.au/bitstream/2123/12447/1/Cinelli_RL_thesis.pdf.</w:t>
      </w:r>
    </w:p>
    <w:bookmarkEnd w:id="182"/>
    <w:p w14:paraId="0AE23070" w14:textId="77777777" w:rsidR="0089069D" w:rsidRPr="00520CFB" w:rsidRDefault="0089069D" w:rsidP="0089069D">
      <w:pPr>
        <w:spacing w:after="0" w:line="240" w:lineRule="auto"/>
        <w:rPr>
          <w:rFonts w:ascii="Arial" w:hAnsi="Arial" w:cs="Arial"/>
          <w:noProof/>
          <w:sz w:val="14"/>
        </w:rPr>
      </w:pPr>
    </w:p>
    <w:p w14:paraId="3A6CB735" w14:textId="1D279BF4" w:rsidR="0089069D" w:rsidRPr="00520CFB" w:rsidRDefault="0089069D" w:rsidP="0089069D">
      <w:pPr>
        <w:spacing w:after="0" w:line="240" w:lineRule="auto"/>
        <w:ind w:left="720" w:hanging="720"/>
        <w:rPr>
          <w:rFonts w:ascii="Arial" w:hAnsi="Arial" w:cs="Arial"/>
          <w:noProof/>
          <w:sz w:val="14"/>
        </w:rPr>
      </w:pPr>
      <w:bookmarkStart w:id="183" w:name="_ENREF_34"/>
      <w:r w:rsidRPr="00520CFB">
        <w:rPr>
          <w:rFonts w:ascii="Arial" w:hAnsi="Arial" w:cs="Arial"/>
          <w:noProof/>
          <w:sz w:val="18"/>
        </w:rPr>
        <w:t xml:space="preserve">Cook H (2017)  </w:t>
      </w:r>
      <w:r w:rsidRPr="00520CFB">
        <w:rPr>
          <w:rFonts w:ascii="Arial" w:hAnsi="Arial" w:cs="Arial"/>
          <w:b/>
          <w:noProof/>
          <w:sz w:val="18"/>
        </w:rPr>
        <w:t>Cornrows won't go after school backs down on Grace and Tahbisa's braid ban</w:t>
      </w:r>
      <w:r w:rsidRPr="00520CFB">
        <w:rPr>
          <w:rFonts w:ascii="Arial" w:hAnsi="Arial" w:cs="Arial"/>
          <w:noProof/>
          <w:sz w:val="18"/>
        </w:rPr>
        <w:t xml:space="preserve">. </w:t>
      </w:r>
      <w:r w:rsidRPr="00520CFB">
        <w:rPr>
          <w:rFonts w:ascii="Arial" w:hAnsi="Arial" w:cs="Arial"/>
          <w:i/>
          <w:noProof/>
          <w:sz w:val="18"/>
        </w:rPr>
        <w:t xml:space="preserve">The Age </w:t>
      </w:r>
      <w:r w:rsidRPr="00520CFB">
        <w:rPr>
          <w:rFonts w:ascii="Arial" w:hAnsi="Arial" w:cs="Arial"/>
          <w:noProof/>
          <w:sz w:val="18"/>
        </w:rPr>
        <w:t xml:space="preserve">(Mar 31). Available from: </w:t>
      </w:r>
      <w:hyperlink r:id="rId36" w:history="1">
        <w:r w:rsidRPr="00520CFB">
          <w:rPr>
            <w:rStyle w:val="Hyperlink"/>
            <w:rFonts w:ascii="Arial" w:hAnsi="Arial" w:cs="Arial"/>
            <w:noProof/>
            <w:sz w:val="18"/>
          </w:rPr>
          <w:t>http://www.theage.com.au/victoria/cornrows-wont-go-after-school-backs-down-on-grace-and-tahbisas-braid-ban-20170331-gvaufa.html</w:t>
        </w:r>
      </w:hyperlink>
      <w:r w:rsidRPr="00520CFB">
        <w:rPr>
          <w:rFonts w:ascii="Arial" w:hAnsi="Arial" w:cs="Arial"/>
          <w:noProof/>
          <w:sz w:val="18"/>
        </w:rPr>
        <w:t>.</w:t>
      </w:r>
    </w:p>
    <w:bookmarkEnd w:id="183"/>
    <w:p w14:paraId="3478C9E8" w14:textId="77777777" w:rsidR="0089069D" w:rsidRPr="00520CFB" w:rsidRDefault="0089069D" w:rsidP="0089069D">
      <w:pPr>
        <w:spacing w:after="0" w:line="240" w:lineRule="auto"/>
        <w:rPr>
          <w:rFonts w:ascii="Arial" w:hAnsi="Arial" w:cs="Arial"/>
          <w:noProof/>
          <w:sz w:val="14"/>
        </w:rPr>
      </w:pPr>
    </w:p>
    <w:p w14:paraId="5AF93D66" w14:textId="49875BF4" w:rsidR="0089069D" w:rsidRPr="00520CFB" w:rsidRDefault="0089069D" w:rsidP="0089069D">
      <w:pPr>
        <w:spacing w:after="0" w:line="240" w:lineRule="auto"/>
        <w:ind w:left="720" w:hanging="720"/>
        <w:rPr>
          <w:rFonts w:ascii="Arial" w:hAnsi="Arial" w:cs="Arial"/>
          <w:noProof/>
          <w:sz w:val="14"/>
        </w:rPr>
      </w:pPr>
      <w:bookmarkStart w:id="184" w:name="_ENREF_35"/>
      <w:r w:rsidRPr="00520CFB">
        <w:rPr>
          <w:rFonts w:ascii="Arial" w:hAnsi="Arial" w:cs="Arial"/>
          <w:noProof/>
          <w:sz w:val="18"/>
        </w:rPr>
        <w:t xml:space="preserve">Daley K, Kutin J (2013) </w:t>
      </w:r>
      <w:r w:rsidRPr="00520CFB">
        <w:rPr>
          <w:rFonts w:ascii="Arial" w:hAnsi="Arial" w:cs="Arial"/>
          <w:b/>
          <w:noProof/>
          <w:sz w:val="18"/>
        </w:rPr>
        <w:t xml:space="preserve">YSAS snapshot : young women in youth alcohol and other drug services </w:t>
      </w:r>
      <w:r w:rsidRPr="00520CFB">
        <w:rPr>
          <w:rFonts w:ascii="Arial" w:hAnsi="Arial" w:cs="Arial"/>
          <w:noProof/>
          <w:sz w:val="18"/>
        </w:rPr>
        <w:t xml:space="preserve">Youth Support and Advocacy Service, Melbourne. Available from: </w:t>
      </w:r>
      <w:hyperlink r:id="rId37" w:history="1">
        <w:r w:rsidRPr="00520CFB">
          <w:rPr>
            <w:rStyle w:val="Hyperlink"/>
            <w:rFonts w:ascii="Arial" w:hAnsi="Arial" w:cs="Arial"/>
            <w:noProof/>
            <w:sz w:val="18"/>
          </w:rPr>
          <w:t>http://www.ysas.org.au/sites/default/files/Young%20Women%20in%20youth%20AOD%20services.pdf</w:t>
        </w:r>
      </w:hyperlink>
      <w:r w:rsidRPr="00520CFB">
        <w:rPr>
          <w:rFonts w:ascii="Arial" w:hAnsi="Arial" w:cs="Arial"/>
          <w:noProof/>
          <w:sz w:val="18"/>
        </w:rPr>
        <w:t>.</w:t>
      </w:r>
    </w:p>
    <w:bookmarkEnd w:id="184"/>
    <w:p w14:paraId="171020A1" w14:textId="77777777" w:rsidR="0089069D" w:rsidRPr="00520CFB" w:rsidRDefault="0089069D" w:rsidP="0089069D">
      <w:pPr>
        <w:spacing w:after="0" w:line="240" w:lineRule="auto"/>
        <w:rPr>
          <w:rFonts w:ascii="Arial" w:hAnsi="Arial" w:cs="Arial"/>
          <w:noProof/>
          <w:sz w:val="14"/>
        </w:rPr>
      </w:pPr>
    </w:p>
    <w:p w14:paraId="3A789D7D" w14:textId="5827BE6A" w:rsidR="0089069D" w:rsidRPr="00520CFB" w:rsidRDefault="0089069D" w:rsidP="0089069D">
      <w:pPr>
        <w:spacing w:after="0" w:line="240" w:lineRule="auto"/>
        <w:ind w:left="720" w:hanging="720"/>
        <w:rPr>
          <w:rFonts w:ascii="Arial" w:hAnsi="Arial" w:cs="Arial"/>
          <w:noProof/>
          <w:sz w:val="14"/>
        </w:rPr>
      </w:pPr>
      <w:bookmarkStart w:id="185" w:name="_ENREF_36"/>
      <w:r w:rsidRPr="00520CFB">
        <w:rPr>
          <w:rFonts w:ascii="Arial" w:hAnsi="Arial" w:cs="Arial"/>
          <w:noProof/>
          <w:sz w:val="18"/>
        </w:rPr>
        <w:t xml:space="preserve">Dobia B, Bodkin-Andrews G, Parada R, et al. (2014) </w:t>
      </w:r>
      <w:r w:rsidRPr="00520CFB">
        <w:rPr>
          <w:rFonts w:ascii="Arial" w:hAnsi="Arial" w:cs="Arial"/>
          <w:b/>
          <w:noProof/>
          <w:sz w:val="18"/>
        </w:rPr>
        <w:t>Aboriginal Girls Circle enhancing connectedness and promoting resilience for Aboriginal girls : final pilot report</w:t>
      </w:r>
      <w:r w:rsidRPr="00520CFB">
        <w:rPr>
          <w:rFonts w:ascii="Arial" w:hAnsi="Arial" w:cs="Arial"/>
          <w:noProof/>
          <w:sz w:val="18"/>
        </w:rPr>
        <w:t xml:space="preserve">. University of Western Sydney, Penrith, N.S.W. Available from: </w:t>
      </w:r>
      <w:hyperlink r:id="rId38" w:history="1">
        <w:r w:rsidRPr="00520CFB">
          <w:rPr>
            <w:rStyle w:val="Hyperlink"/>
            <w:rFonts w:ascii="Arial" w:hAnsi="Arial" w:cs="Arial"/>
            <w:noProof/>
            <w:sz w:val="18"/>
          </w:rPr>
          <w:t>http://wellbeingaustralia.com.au/wba/wp-content/uploads/2014/02/AGC-FInal-Report-Feb-2014.pdf</w:t>
        </w:r>
      </w:hyperlink>
      <w:r w:rsidRPr="00520CFB">
        <w:rPr>
          <w:rFonts w:ascii="Arial" w:hAnsi="Arial" w:cs="Arial"/>
          <w:noProof/>
          <w:sz w:val="18"/>
        </w:rPr>
        <w:t>.</w:t>
      </w:r>
    </w:p>
    <w:bookmarkEnd w:id="185"/>
    <w:p w14:paraId="3AFF694E" w14:textId="77777777" w:rsidR="0089069D" w:rsidRPr="00520CFB" w:rsidRDefault="0089069D" w:rsidP="0089069D">
      <w:pPr>
        <w:spacing w:after="0" w:line="240" w:lineRule="auto"/>
        <w:rPr>
          <w:rFonts w:ascii="Arial" w:hAnsi="Arial" w:cs="Arial"/>
          <w:noProof/>
          <w:sz w:val="14"/>
        </w:rPr>
      </w:pPr>
    </w:p>
    <w:p w14:paraId="718E2557" w14:textId="0F34C968" w:rsidR="0089069D" w:rsidRPr="00520CFB" w:rsidRDefault="0089069D" w:rsidP="0089069D">
      <w:pPr>
        <w:spacing w:after="0" w:line="240" w:lineRule="auto"/>
        <w:ind w:left="720" w:hanging="720"/>
        <w:rPr>
          <w:rFonts w:ascii="Arial" w:hAnsi="Arial" w:cs="Arial"/>
          <w:noProof/>
          <w:sz w:val="14"/>
        </w:rPr>
      </w:pPr>
      <w:bookmarkStart w:id="186" w:name="_ENREF_37"/>
      <w:r w:rsidRPr="00520CFB">
        <w:rPr>
          <w:rFonts w:ascii="Arial" w:hAnsi="Arial" w:cs="Arial"/>
          <w:noProof/>
          <w:sz w:val="18"/>
        </w:rPr>
        <w:t xml:space="preserve">Doherty E (2016)  </w:t>
      </w:r>
      <w:r w:rsidRPr="00520CFB">
        <w:rPr>
          <w:rFonts w:ascii="Arial" w:hAnsi="Arial" w:cs="Arial"/>
          <w:b/>
          <w:noProof/>
          <w:sz w:val="18"/>
        </w:rPr>
        <w:t>Carey Grammar school says female students will be able to wear pants next year</w:t>
      </w:r>
      <w:r w:rsidRPr="00520CFB">
        <w:rPr>
          <w:rFonts w:ascii="Arial" w:hAnsi="Arial" w:cs="Arial"/>
          <w:noProof/>
          <w:sz w:val="18"/>
        </w:rPr>
        <w:t xml:space="preserve">. </w:t>
      </w:r>
      <w:r w:rsidRPr="00520CFB">
        <w:rPr>
          <w:rFonts w:ascii="Arial" w:hAnsi="Arial" w:cs="Arial"/>
          <w:i/>
          <w:noProof/>
          <w:sz w:val="18"/>
        </w:rPr>
        <w:t>Herald Sun</w:t>
      </w:r>
      <w:r w:rsidRPr="00520CFB">
        <w:rPr>
          <w:rFonts w:ascii="Arial" w:hAnsi="Arial" w:cs="Arial"/>
          <w:noProof/>
          <w:sz w:val="18"/>
        </w:rPr>
        <w:t xml:space="preserve"> (Nov 11). Available from: </w:t>
      </w:r>
      <w:hyperlink r:id="rId39" w:history="1">
        <w:r w:rsidRPr="00520CFB">
          <w:rPr>
            <w:rStyle w:val="Hyperlink"/>
            <w:rFonts w:ascii="Arial" w:hAnsi="Arial" w:cs="Arial"/>
            <w:noProof/>
            <w:sz w:val="18"/>
          </w:rPr>
          <w:t>http://www.heraldsun.com.au/news/victoria/carey-grammar-school-says-female-students-will-be-able-to-wear-pants-next-year/news-story/1201c2e28f3d6ea30ab50c649feb6b64</w:t>
        </w:r>
      </w:hyperlink>
      <w:r w:rsidRPr="00520CFB">
        <w:rPr>
          <w:rFonts w:ascii="Arial" w:hAnsi="Arial" w:cs="Arial"/>
          <w:noProof/>
          <w:sz w:val="18"/>
        </w:rPr>
        <w:t>.</w:t>
      </w:r>
    </w:p>
    <w:bookmarkEnd w:id="186"/>
    <w:p w14:paraId="016B1C6C" w14:textId="77777777" w:rsidR="0089069D" w:rsidRPr="00520CFB" w:rsidRDefault="0089069D" w:rsidP="0089069D">
      <w:pPr>
        <w:spacing w:after="0" w:line="240" w:lineRule="auto"/>
        <w:rPr>
          <w:rFonts w:ascii="Arial" w:hAnsi="Arial" w:cs="Arial"/>
          <w:noProof/>
          <w:sz w:val="14"/>
        </w:rPr>
      </w:pPr>
    </w:p>
    <w:p w14:paraId="5289F2B4" w14:textId="5870F346" w:rsidR="0089069D" w:rsidRPr="00520CFB" w:rsidRDefault="0089069D" w:rsidP="0089069D">
      <w:pPr>
        <w:spacing w:after="0" w:line="240" w:lineRule="auto"/>
        <w:ind w:left="720" w:hanging="720"/>
        <w:rPr>
          <w:rFonts w:ascii="Arial" w:hAnsi="Arial" w:cs="Arial"/>
          <w:noProof/>
          <w:sz w:val="14"/>
        </w:rPr>
      </w:pPr>
      <w:bookmarkStart w:id="187" w:name="_ENREF_38"/>
      <w:r w:rsidRPr="00520CFB">
        <w:rPr>
          <w:rFonts w:ascii="Arial" w:hAnsi="Arial" w:cs="Arial"/>
          <w:noProof/>
          <w:sz w:val="18"/>
        </w:rPr>
        <w:t xml:space="preserve">Domestic Violence Resource Centre Victoria (2010)  </w:t>
      </w:r>
      <w:r w:rsidRPr="00520CFB">
        <w:rPr>
          <w:rFonts w:ascii="Arial" w:hAnsi="Arial" w:cs="Arial"/>
          <w:b/>
          <w:noProof/>
          <w:sz w:val="18"/>
        </w:rPr>
        <w:t>Andrea's story</w:t>
      </w:r>
      <w:r w:rsidRPr="00520CFB">
        <w:rPr>
          <w:rFonts w:ascii="Arial" w:hAnsi="Arial" w:cs="Arial"/>
          <w:noProof/>
          <w:sz w:val="18"/>
        </w:rPr>
        <w:t xml:space="preserve">. </w:t>
      </w:r>
      <w:r w:rsidRPr="00520CFB">
        <w:rPr>
          <w:rFonts w:ascii="Arial" w:hAnsi="Arial" w:cs="Arial"/>
          <w:i/>
          <w:noProof/>
          <w:sz w:val="18"/>
        </w:rPr>
        <w:t>Love : The Good The Bad And The Ugly</w:t>
      </w:r>
      <w:r w:rsidRPr="00520CFB">
        <w:rPr>
          <w:rFonts w:ascii="Arial" w:hAnsi="Arial" w:cs="Arial"/>
          <w:noProof/>
          <w:sz w:val="18"/>
        </w:rPr>
        <w:t xml:space="preserve"> (Jan 18). Available from: </w:t>
      </w:r>
      <w:hyperlink r:id="rId40" w:history="1">
        <w:r w:rsidRPr="00520CFB">
          <w:rPr>
            <w:rStyle w:val="Hyperlink"/>
            <w:rFonts w:ascii="Arial" w:hAnsi="Arial" w:cs="Arial"/>
            <w:noProof/>
            <w:sz w:val="18"/>
          </w:rPr>
          <w:t>http://lovegoodbadugly.com/andreas-story/</w:t>
        </w:r>
      </w:hyperlink>
      <w:r w:rsidRPr="00520CFB">
        <w:rPr>
          <w:rFonts w:ascii="Arial" w:hAnsi="Arial" w:cs="Arial"/>
          <w:noProof/>
          <w:sz w:val="18"/>
        </w:rPr>
        <w:t>.</w:t>
      </w:r>
    </w:p>
    <w:bookmarkEnd w:id="187"/>
    <w:p w14:paraId="17F8DBA2" w14:textId="77777777" w:rsidR="0089069D" w:rsidRPr="00520CFB" w:rsidRDefault="0089069D" w:rsidP="0089069D">
      <w:pPr>
        <w:spacing w:after="0" w:line="240" w:lineRule="auto"/>
        <w:rPr>
          <w:rFonts w:ascii="Arial" w:hAnsi="Arial" w:cs="Arial"/>
          <w:noProof/>
          <w:sz w:val="14"/>
        </w:rPr>
      </w:pPr>
    </w:p>
    <w:p w14:paraId="52CEC0E4" w14:textId="099C878B" w:rsidR="0089069D" w:rsidRPr="00520CFB" w:rsidRDefault="0089069D" w:rsidP="0089069D">
      <w:pPr>
        <w:spacing w:after="0" w:line="240" w:lineRule="auto"/>
        <w:ind w:left="720" w:hanging="720"/>
        <w:rPr>
          <w:rFonts w:ascii="Arial" w:hAnsi="Arial" w:cs="Arial"/>
          <w:noProof/>
          <w:sz w:val="14"/>
        </w:rPr>
      </w:pPr>
      <w:bookmarkStart w:id="188" w:name="_ENREF_39"/>
      <w:r w:rsidRPr="00520CFB">
        <w:rPr>
          <w:rFonts w:ascii="Arial" w:hAnsi="Arial" w:cs="Arial"/>
          <w:noProof/>
          <w:sz w:val="18"/>
        </w:rPr>
        <w:t xml:space="preserve">Eating Disorders Victoria (2015) </w:t>
      </w:r>
      <w:r w:rsidRPr="00520CFB">
        <w:rPr>
          <w:rFonts w:ascii="Arial" w:hAnsi="Arial" w:cs="Arial"/>
          <w:b/>
          <w:noProof/>
          <w:sz w:val="18"/>
        </w:rPr>
        <w:t>Risk factors</w:t>
      </w:r>
      <w:r w:rsidRPr="00520CFB">
        <w:rPr>
          <w:rFonts w:ascii="Arial" w:hAnsi="Arial" w:cs="Arial"/>
          <w:noProof/>
          <w:sz w:val="18"/>
        </w:rPr>
        <w:t xml:space="preserve">. Eating Disorders Victoria, Abbotsford, Vic. Available from: </w:t>
      </w:r>
      <w:hyperlink r:id="rId41" w:history="1">
        <w:r w:rsidRPr="00520CFB">
          <w:rPr>
            <w:rStyle w:val="Hyperlink"/>
            <w:rFonts w:ascii="Arial" w:hAnsi="Arial" w:cs="Arial"/>
            <w:noProof/>
            <w:sz w:val="18"/>
          </w:rPr>
          <w:t>http://www.eatingdisorders.org.au/eating-disorders/what-is-an-eating-disorder/risk-factors</w:t>
        </w:r>
      </w:hyperlink>
      <w:r w:rsidRPr="00520CFB">
        <w:rPr>
          <w:rFonts w:ascii="Arial" w:hAnsi="Arial" w:cs="Arial"/>
          <w:noProof/>
          <w:sz w:val="18"/>
        </w:rPr>
        <w:t>.</w:t>
      </w:r>
    </w:p>
    <w:bookmarkEnd w:id="188"/>
    <w:p w14:paraId="61C7592C" w14:textId="77777777" w:rsidR="0089069D" w:rsidRPr="00520CFB" w:rsidRDefault="0089069D" w:rsidP="0089069D">
      <w:pPr>
        <w:spacing w:after="0" w:line="240" w:lineRule="auto"/>
        <w:rPr>
          <w:rFonts w:ascii="Arial" w:hAnsi="Arial" w:cs="Arial"/>
          <w:noProof/>
          <w:sz w:val="14"/>
        </w:rPr>
      </w:pPr>
    </w:p>
    <w:p w14:paraId="1CA1E99C" w14:textId="20866441" w:rsidR="0089069D" w:rsidRPr="00520CFB" w:rsidRDefault="0089069D" w:rsidP="0089069D">
      <w:pPr>
        <w:spacing w:after="0" w:line="240" w:lineRule="auto"/>
        <w:ind w:left="720" w:hanging="720"/>
        <w:rPr>
          <w:rFonts w:ascii="Arial" w:hAnsi="Arial" w:cs="Arial"/>
          <w:noProof/>
          <w:sz w:val="14"/>
        </w:rPr>
      </w:pPr>
      <w:bookmarkStart w:id="189" w:name="_ENREF_40"/>
      <w:r w:rsidRPr="00520CFB">
        <w:rPr>
          <w:rFonts w:ascii="Arial" w:hAnsi="Arial" w:cs="Arial"/>
          <w:noProof/>
          <w:sz w:val="18"/>
        </w:rPr>
        <w:t xml:space="preserve">Eating Disorders Victoria (2017) </w:t>
      </w:r>
      <w:r w:rsidRPr="00520CFB">
        <w:rPr>
          <w:rFonts w:ascii="Arial" w:hAnsi="Arial" w:cs="Arial"/>
          <w:b/>
          <w:noProof/>
          <w:sz w:val="18"/>
        </w:rPr>
        <w:t>Eating disorders and adolescents [Webpage]</w:t>
      </w:r>
      <w:r w:rsidRPr="00520CFB">
        <w:rPr>
          <w:rFonts w:ascii="Arial" w:hAnsi="Arial" w:cs="Arial"/>
          <w:noProof/>
          <w:sz w:val="18"/>
        </w:rPr>
        <w:t>.  Eating Disorders Victoria, Abbotsford, Vic. Available from: https://</w:t>
      </w:r>
      <w:hyperlink r:id="rId42" w:history="1">
        <w:r w:rsidRPr="00520CFB">
          <w:rPr>
            <w:rStyle w:val="Hyperlink"/>
            <w:rFonts w:ascii="Arial" w:hAnsi="Arial" w:cs="Arial"/>
            <w:noProof/>
            <w:sz w:val="18"/>
          </w:rPr>
          <w:t>www.eatingdisorders.org.au/eating-disorders/eating-disorders-children-teens-and-older-adults/eating-disorders-a-adolescents</w:t>
        </w:r>
      </w:hyperlink>
      <w:r w:rsidRPr="00520CFB">
        <w:rPr>
          <w:rFonts w:ascii="Arial" w:hAnsi="Arial" w:cs="Arial"/>
          <w:noProof/>
          <w:sz w:val="18"/>
        </w:rPr>
        <w:t>.</w:t>
      </w:r>
    </w:p>
    <w:bookmarkEnd w:id="189"/>
    <w:p w14:paraId="2F39223C" w14:textId="77777777" w:rsidR="0089069D" w:rsidRPr="00520CFB" w:rsidRDefault="0089069D" w:rsidP="0089069D">
      <w:pPr>
        <w:spacing w:after="0" w:line="240" w:lineRule="auto"/>
        <w:rPr>
          <w:rFonts w:ascii="Arial" w:hAnsi="Arial" w:cs="Arial"/>
          <w:noProof/>
          <w:sz w:val="14"/>
        </w:rPr>
      </w:pPr>
    </w:p>
    <w:p w14:paraId="2FB57431" w14:textId="77777777" w:rsidR="0089069D" w:rsidRPr="00520CFB" w:rsidRDefault="0089069D" w:rsidP="0089069D">
      <w:pPr>
        <w:spacing w:after="0" w:line="240" w:lineRule="auto"/>
        <w:ind w:left="720" w:hanging="720"/>
        <w:rPr>
          <w:rFonts w:ascii="Arial" w:hAnsi="Arial" w:cs="Arial"/>
          <w:noProof/>
          <w:sz w:val="14"/>
        </w:rPr>
      </w:pPr>
      <w:bookmarkStart w:id="190" w:name="_ENREF_41"/>
      <w:r w:rsidRPr="00520CFB">
        <w:rPr>
          <w:rFonts w:ascii="Arial" w:hAnsi="Arial" w:cs="Arial"/>
          <w:noProof/>
          <w:sz w:val="18"/>
        </w:rPr>
        <w:t xml:space="preserve">Eddy MM (2014)  </w:t>
      </w:r>
      <w:r w:rsidRPr="00520CFB">
        <w:rPr>
          <w:rFonts w:ascii="Arial" w:hAnsi="Arial" w:cs="Arial"/>
          <w:b/>
          <w:noProof/>
          <w:sz w:val="18"/>
        </w:rPr>
        <w:t>Promoting self-esteem in overweight and obese girls</w:t>
      </w:r>
      <w:r w:rsidRPr="00520CFB">
        <w:rPr>
          <w:rFonts w:ascii="Arial" w:hAnsi="Arial" w:cs="Arial"/>
          <w:noProof/>
          <w:sz w:val="18"/>
        </w:rPr>
        <w:t xml:space="preserve">. </w:t>
      </w:r>
      <w:r w:rsidRPr="00520CFB">
        <w:rPr>
          <w:rFonts w:ascii="Arial" w:hAnsi="Arial" w:cs="Arial"/>
          <w:i/>
          <w:noProof/>
          <w:sz w:val="18"/>
        </w:rPr>
        <w:t>Women's Healthcare : A Clinical Journal for NPs</w:t>
      </w:r>
      <w:r w:rsidRPr="00520CFB">
        <w:rPr>
          <w:rFonts w:ascii="Arial" w:hAnsi="Arial" w:cs="Arial"/>
          <w:noProof/>
          <w:sz w:val="18"/>
        </w:rPr>
        <w:t xml:space="preserve"> (Nov):32-7. Available from: https://npwomenshealthcare.com/promoting-self-esteem-in-overweight-and-obese-girls/.</w:t>
      </w:r>
    </w:p>
    <w:bookmarkEnd w:id="190"/>
    <w:p w14:paraId="64961785" w14:textId="77777777" w:rsidR="0089069D" w:rsidRPr="00520CFB" w:rsidRDefault="0089069D" w:rsidP="0089069D">
      <w:pPr>
        <w:spacing w:after="0" w:line="240" w:lineRule="auto"/>
        <w:rPr>
          <w:rFonts w:ascii="Arial" w:hAnsi="Arial" w:cs="Arial"/>
          <w:noProof/>
          <w:sz w:val="14"/>
        </w:rPr>
      </w:pPr>
    </w:p>
    <w:p w14:paraId="2915AE14" w14:textId="57C4759B" w:rsidR="0089069D" w:rsidRPr="00520CFB" w:rsidRDefault="0089069D" w:rsidP="0089069D">
      <w:pPr>
        <w:spacing w:after="0" w:line="240" w:lineRule="auto"/>
        <w:ind w:left="720" w:hanging="720"/>
        <w:rPr>
          <w:rFonts w:ascii="Arial" w:hAnsi="Arial" w:cs="Arial"/>
          <w:noProof/>
          <w:sz w:val="14"/>
        </w:rPr>
      </w:pPr>
      <w:bookmarkStart w:id="191" w:name="_ENREF_42"/>
      <w:r w:rsidRPr="00520CFB">
        <w:rPr>
          <w:rFonts w:ascii="Arial" w:hAnsi="Arial" w:cs="Arial"/>
          <w:noProof/>
          <w:sz w:val="18"/>
        </w:rPr>
        <w:t xml:space="preserve">Einberg EL, Lidell E, Clausson EK (2015)  </w:t>
      </w:r>
      <w:r w:rsidRPr="00520CFB">
        <w:rPr>
          <w:rFonts w:ascii="Arial" w:hAnsi="Arial" w:cs="Arial"/>
          <w:b/>
          <w:noProof/>
          <w:sz w:val="18"/>
        </w:rPr>
        <w:t>Awareness of demands and unfairness and the importance of connectedness and security: Teenage girls' lived experiences of their everyday lives</w:t>
      </w:r>
      <w:r w:rsidRPr="00520CFB">
        <w:rPr>
          <w:rFonts w:ascii="Arial" w:hAnsi="Arial" w:cs="Arial"/>
          <w:noProof/>
          <w:sz w:val="18"/>
        </w:rPr>
        <w:t xml:space="preserve">. </w:t>
      </w:r>
      <w:r w:rsidRPr="00520CFB">
        <w:rPr>
          <w:rFonts w:ascii="Arial" w:hAnsi="Arial" w:cs="Arial"/>
          <w:i/>
          <w:noProof/>
          <w:sz w:val="18"/>
        </w:rPr>
        <w:t>International Journal of Qualitative Studies on Health and Well-being</w:t>
      </w:r>
      <w:r w:rsidRPr="00520CFB">
        <w:rPr>
          <w:rFonts w:ascii="Arial" w:hAnsi="Arial" w:cs="Arial"/>
          <w:noProof/>
          <w:sz w:val="18"/>
        </w:rPr>
        <w:t>. 10:27653. Available from: https://</w:t>
      </w:r>
      <w:hyperlink r:id="rId43" w:history="1">
        <w:r w:rsidRPr="00520CFB">
          <w:rPr>
            <w:rStyle w:val="Hyperlink"/>
            <w:rFonts w:ascii="Arial" w:hAnsi="Arial" w:cs="Arial"/>
            <w:noProof/>
            <w:sz w:val="18"/>
          </w:rPr>
          <w:t>www.ncbi.nlm.nih.gov/pmc/articles/PMC4471215/</w:t>
        </w:r>
      </w:hyperlink>
      <w:r w:rsidRPr="00520CFB">
        <w:rPr>
          <w:rFonts w:ascii="Arial" w:hAnsi="Arial" w:cs="Arial"/>
          <w:noProof/>
          <w:sz w:val="18"/>
        </w:rPr>
        <w:t>.</w:t>
      </w:r>
    </w:p>
    <w:bookmarkEnd w:id="191"/>
    <w:p w14:paraId="5C68144D" w14:textId="77777777" w:rsidR="0089069D" w:rsidRPr="00520CFB" w:rsidRDefault="0089069D" w:rsidP="0089069D">
      <w:pPr>
        <w:spacing w:after="0" w:line="240" w:lineRule="auto"/>
        <w:rPr>
          <w:rFonts w:ascii="Arial" w:hAnsi="Arial" w:cs="Arial"/>
          <w:noProof/>
          <w:sz w:val="14"/>
        </w:rPr>
      </w:pPr>
    </w:p>
    <w:p w14:paraId="29A95FEB" w14:textId="0968143B" w:rsidR="0089069D" w:rsidRPr="00520CFB" w:rsidRDefault="0089069D" w:rsidP="0089069D">
      <w:pPr>
        <w:spacing w:after="0" w:line="240" w:lineRule="auto"/>
        <w:ind w:left="720" w:hanging="720"/>
        <w:rPr>
          <w:rFonts w:ascii="Arial" w:hAnsi="Arial" w:cs="Arial"/>
          <w:noProof/>
          <w:sz w:val="14"/>
        </w:rPr>
      </w:pPr>
      <w:bookmarkStart w:id="192" w:name="_ENREF_43"/>
      <w:r w:rsidRPr="00520CFB">
        <w:rPr>
          <w:rFonts w:ascii="Arial" w:hAnsi="Arial" w:cs="Arial"/>
          <w:noProof/>
          <w:sz w:val="18"/>
        </w:rPr>
        <w:t xml:space="preserve">Emerson E, Llewellyn G (2014) </w:t>
      </w:r>
      <w:r w:rsidRPr="00520CFB">
        <w:rPr>
          <w:rFonts w:ascii="Arial" w:hAnsi="Arial" w:cs="Arial"/>
          <w:b/>
          <w:noProof/>
          <w:sz w:val="18"/>
        </w:rPr>
        <w:t>Left behind 2014 : monitoring the social inclusion of young Australians with self reported long term health conditions, impairments or disabilities 2001-2012</w:t>
      </w:r>
      <w:r w:rsidRPr="00520CFB">
        <w:rPr>
          <w:rFonts w:ascii="Arial" w:hAnsi="Arial" w:cs="Arial"/>
          <w:noProof/>
          <w:sz w:val="18"/>
        </w:rPr>
        <w:t xml:space="preserve">. University of Sydney. Centre for Disability Research and Policy. - (Technical Report 1, 2014). Available from: </w:t>
      </w:r>
      <w:hyperlink r:id="rId44" w:history="1">
        <w:r w:rsidRPr="00520CFB">
          <w:rPr>
            <w:rStyle w:val="Hyperlink"/>
            <w:rFonts w:ascii="Arial" w:hAnsi="Arial" w:cs="Arial"/>
            <w:noProof/>
            <w:sz w:val="18"/>
          </w:rPr>
          <w:t>http://hdl.handle.net/2123/13529</w:t>
        </w:r>
      </w:hyperlink>
      <w:r w:rsidRPr="00520CFB">
        <w:rPr>
          <w:rFonts w:ascii="Arial" w:hAnsi="Arial" w:cs="Arial"/>
          <w:noProof/>
          <w:sz w:val="18"/>
        </w:rPr>
        <w:t>.</w:t>
      </w:r>
    </w:p>
    <w:bookmarkEnd w:id="192"/>
    <w:p w14:paraId="3E38A3EC" w14:textId="77777777" w:rsidR="0089069D" w:rsidRPr="00520CFB" w:rsidRDefault="0089069D" w:rsidP="0089069D">
      <w:pPr>
        <w:spacing w:after="0" w:line="240" w:lineRule="auto"/>
        <w:rPr>
          <w:rFonts w:ascii="Arial" w:hAnsi="Arial" w:cs="Arial"/>
          <w:noProof/>
          <w:sz w:val="14"/>
        </w:rPr>
      </w:pPr>
    </w:p>
    <w:p w14:paraId="6A667D2B" w14:textId="3F343DCD" w:rsidR="0089069D" w:rsidRPr="00520CFB" w:rsidRDefault="0089069D" w:rsidP="0089069D">
      <w:pPr>
        <w:spacing w:after="0" w:line="240" w:lineRule="auto"/>
        <w:ind w:left="720" w:hanging="720"/>
        <w:rPr>
          <w:rFonts w:ascii="Arial" w:hAnsi="Arial" w:cs="Arial"/>
          <w:noProof/>
          <w:sz w:val="14"/>
        </w:rPr>
      </w:pPr>
      <w:bookmarkStart w:id="193" w:name="_ENREF_44"/>
      <w:r w:rsidRPr="00520CFB">
        <w:rPr>
          <w:rFonts w:ascii="Arial" w:hAnsi="Arial" w:cs="Arial"/>
          <w:noProof/>
          <w:sz w:val="18"/>
        </w:rPr>
        <w:t xml:space="preserve">Endometriosis New Zealand (2017) </w:t>
      </w:r>
      <w:r w:rsidRPr="00520CFB">
        <w:rPr>
          <w:rFonts w:ascii="Arial" w:hAnsi="Arial" w:cs="Arial"/>
          <w:b/>
          <w:noProof/>
          <w:sz w:val="18"/>
        </w:rPr>
        <w:t>All about me [menstrual health and endometriosis]</w:t>
      </w:r>
      <w:r w:rsidRPr="00520CFB">
        <w:rPr>
          <w:rFonts w:ascii="Arial" w:hAnsi="Arial" w:cs="Arial"/>
          <w:noProof/>
          <w:sz w:val="18"/>
        </w:rPr>
        <w:t xml:space="preserve">.  Endometriosis New Zealand, Christchurch. Available from: </w:t>
      </w:r>
      <w:hyperlink r:id="rId45" w:history="1">
        <w:r w:rsidRPr="00520CFB">
          <w:rPr>
            <w:rStyle w:val="Hyperlink"/>
            <w:rFonts w:ascii="Arial" w:hAnsi="Arial" w:cs="Arial"/>
            <w:noProof/>
            <w:sz w:val="18"/>
          </w:rPr>
          <w:t>http://www.nzendo.org.nz/how-we-help/all-about-me</w:t>
        </w:r>
      </w:hyperlink>
      <w:r w:rsidRPr="00520CFB">
        <w:rPr>
          <w:rFonts w:ascii="Arial" w:hAnsi="Arial" w:cs="Arial"/>
          <w:noProof/>
          <w:sz w:val="18"/>
        </w:rPr>
        <w:t>.</w:t>
      </w:r>
    </w:p>
    <w:bookmarkEnd w:id="193"/>
    <w:p w14:paraId="4A06165F" w14:textId="77777777" w:rsidR="0089069D" w:rsidRPr="00520CFB" w:rsidRDefault="0089069D" w:rsidP="0089069D">
      <w:pPr>
        <w:spacing w:after="0" w:line="240" w:lineRule="auto"/>
        <w:rPr>
          <w:rFonts w:ascii="Arial" w:hAnsi="Arial" w:cs="Arial"/>
          <w:noProof/>
          <w:sz w:val="14"/>
        </w:rPr>
      </w:pPr>
    </w:p>
    <w:p w14:paraId="1F71DDA8" w14:textId="5159E394" w:rsidR="0089069D" w:rsidRPr="00520CFB" w:rsidRDefault="0089069D" w:rsidP="0089069D">
      <w:pPr>
        <w:spacing w:after="0" w:line="240" w:lineRule="auto"/>
        <w:ind w:left="720" w:hanging="720"/>
        <w:rPr>
          <w:rFonts w:ascii="Arial" w:hAnsi="Arial" w:cs="Arial"/>
          <w:noProof/>
          <w:sz w:val="14"/>
        </w:rPr>
      </w:pPr>
      <w:bookmarkStart w:id="194" w:name="_ENREF_45"/>
      <w:r w:rsidRPr="00520CFB">
        <w:rPr>
          <w:rFonts w:ascii="Arial" w:hAnsi="Arial" w:cs="Arial"/>
          <w:noProof/>
          <w:sz w:val="18"/>
        </w:rPr>
        <w:t xml:space="preserve">Family Planning Victoria (2016) </w:t>
      </w:r>
      <w:r w:rsidRPr="00520CFB">
        <w:rPr>
          <w:rFonts w:ascii="Arial" w:hAnsi="Arial" w:cs="Arial"/>
          <w:b/>
          <w:noProof/>
          <w:sz w:val="18"/>
        </w:rPr>
        <w:t>Being a trans-man [Activity Sheet]</w:t>
      </w:r>
      <w:r w:rsidRPr="00520CFB">
        <w:rPr>
          <w:rFonts w:ascii="Arial" w:hAnsi="Arial" w:cs="Arial"/>
          <w:noProof/>
          <w:sz w:val="18"/>
        </w:rPr>
        <w:t xml:space="preserve">. Family Planning Victoria, Box Hill, Vic. Available from: </w:t>
      </w:r>
      <w:hyperlink r:id="rId46" w:history="1">
        <w:r w:rsidRPr="00520CFB">
          <w:rPr>
            <w:rStyle w:val="Hyperlink"/>
            <w:rFonts w:ascii="Arial" w:hAnsi="Arial" w:cs="Arial"/>
            <w:noProof/>
            <w:sz w:val="18"/>
          </w:rPr>
          <w:t>http://rse.fpv.org.au/wp-content/uploads/2015/06/Activity-9-10_12.2.pdf</w:t>
        </w:r>
      </w:hyperlink>
      <w:r w:rsidRPr="00520CFB">
        <w:rPr>
          <w:rFonts w:ascii="Arial" w:hAnsi="Arial" w:cs="Arial"/>
          <w:noProof/>
          <w:sz w:val="18"/>
        </w:rPr>
        <w:t>.</w:t>
      </w:r>
    </w:p>
    <w:bookmarkEnd w:id="194"/>
    <w:p w14:paraId="3FE23626" w14:textId="77777777" w:rsidR="0089069D" w:rsidRPr="00520CFB" w:rsidRDefault="0089069D" w:rsidP="0089069D">
      <w:pPr>
        <w:spacing w:after="0" w:line="240" w:lineRule="auto"/>
        <w:rPr>
          <w:rFonts w:ascii="Arial" w:hAnsi="Arial" w:cs="Arial"/>
          <w:noProof/>
          <w:sz w:val="14"/>
        </w:rPr>
      </w:pPr>
    </w:p>
    <w:p w14:paraId="6FCF2C4E" w14:textId="2E8072BC" w:rsidR="0089069D" w:rsidRPr="00520CFB" w:rsidRDefault="0089069D" w:rsidP="0089069D">
      <w:pPr>
        <w:spacing w:after="0" w:line="240" w:lineRule="auto"/>
        <w:ind w:left="720" w:hanging="720"/>
        <w:rPr>
          <w:rFonts w:ascii="Arial" w:hAnsi="Arial" w:cs="Arial"/>
          <w:noProof/>
          <w:sz w:val="14"/>
        </w:rPr>
      </w:pPr>
      <w:bookmarkStart w:id="195" w:name="_ENREF_46"/>
      <w:r w:rsidRPr="00520CFB">
        <w:rPr>
          <w:rFonts w:ascii="Arial" w:hAnsi="Arial" w:cs="Arial"/>
          <w:noProof/>
          <w:sz w:val="18"/>
        </w:rPr>
        <w:t xml:space="preserve">Fink E, Patalay P, Sharpe S, et al. (2015)  </w:t>
      </w:r>
      <w:r w:rsidRPr="00520CFB">
        <w:rPr>
          <w:rFonts w:ascii="Arial" w:hAnsi="Arial" w:cs="Arial"/>
          <w:b/>
          <w:noProof/>
          <w:sz w:val="18"/>
        </w:rPr>
        <w:t>Mental health difficulties in early adolescence : a  comparison of two cross-sectional studies in England from 2009 to 2014</w:t>
      </w:r>
      <w:r w:rsidRPr="00520CFB">
        <w:rPr>
          <w:rFonts w:ascii="Arial" w:hAnsi="Arial" w:cs="Arial"/>
          <w:noProof/>
          <w:sz w:val="18"/>
        </w:rPr>
        <w:t xml:space="preserve">. </w:t>
      </w:r>
      <w:r w:rsidRPr="00520CFB">
        <w:rPr>
          <w:rFonts w:ascii="Arial" w:hAnsi="Arial" w:cs="Arial"/>
          <w:i/>
          <w:noProof/>
          <w:sz w:val="18"/>
        </w:rPr>
        <w:t>Journal of Adolescent Health</w:t>
      </w:r>
      <w:r w:rsidRPr="00520CFB">
        <w:rPr>
          <w:rFonts w:ascii="Arial" w:hAnsi="Arial" w:cs="Arial"/>
          <w:noProof/>
          <w:sz w:val="18"/>
        </w:rPr>
        <w:t xml:space="preserve">. 56 (5):502-7. Available from: </w:t>
      </w:r>
      <w:hyperlink r:id="rId47" w:history="1">
        <w:r w:rsidRPr="00520CFB">
          <w:rPr>
            <w:rStyle w:val="Hyperlink"/>
            <w:rFonts w:ascii="Arial" w:hAnsi="Arial" w:cs="Arial"/>
            <w:noProof/>
            <w:sz w:val="18"/>
          </w:rPr>
          <w:t>http://www.jahonline.org/article/S1054-139X(15)00064-6/fulltext</w:t>
        </w:r>
      </w:hyperlink>
      <w:r w:rsidRPr="00520CFB">
        <w:rPr>
          <w:rFonts w:ascii="Arial" w:hAnsi="Arial" w:cs="Arial"/>
          <w:noProof/>
          <w:sz w:val="18"/>
        </w:rPr>
        <w:t>.</w:t>
      </w:r>
    </w:p>
    <w:bookmarkEnd w:id="195"/>
    <w:p w14:paraId="2B767D4D" w14:textId="77777777" w:rsidR="0089069D" w:rsidRPr="00520CFB" w:rsidRDefault="0089069D" w:rsidP="0089069D">
      <w:pPr>
        <w:spacing w:after="0" w:line="240" w:lineRule="auto"/>
        <w:rPr>
          <w:rFonts w:ascii="Arial" w:hAnsi="Arial" w:cs="Arial"/>
          <w:noProof/>
          <w:sz w:val="14"/>
        </w:rPr>
      </w:pPr>
    </w:p>
    <w:p w14:paraId="3D6C36D5" w14:textId="3B494419" w:rsidR="0089069D" w:rsidRPr="00520CFB" w:rsidRDefault="0089069D" w:rsidP="0089069D">
      <w:pPr>
        <w:spacing w:after="0" w:line="240" w:lineRule="auto"/>
        <w:ind w:left="720" w:hanging="720"/>
        <w:rPr>
          <w:rFonts w:ascii="Arial" w:hAnsi="Arial" w:cs="Arial"/>
          <w:noProof/>
          <w:sz w:val="14"/>
        </w:rPr>
      </w:pPr>
      <w:bookmarkStart w:id="196" w:name="_ENREF_47"/>
      <w:r w:rsidRPr="00520CFB">
        <w:rPr>
          <w:rFonts w:ascii="Arial" w:hAnsi="Arial" w:cs="Arial"/>
          <w:noProof/>
          <w:sz w:val="18"/>
        </w:rPr>
        <w:t xml:space="preserve">Fitzroy High School Feminist Collective (FHSFemco) (2017) </w:t>
      </w:r>
      <w:r w:rsidRPr="00520CFB">
        <w:rPr>
          <w:rFonts w:ascii="Arial" w:hAnsi="Arial" w:cs="Arial"/>
          <w:b/>
          <w:noProof/>
          <w:sz w:val="18"/>
        </w:rPr>
        <w:t>FHS Feminist Collective : about [Webpage]</w:t>
      </w:r>
      <w:r w:rsidRPr="00520CFB">
        <w:rPr>
          <w:rFonts w:ascii="Arial" w:hAnsi="Arial" w:cs="Arial"/>
          <w:noProof/>
          <w:sz w:val="18"/>
        </w:rPr>
        <w:t xml:space="preserve">.  Fitzroy High School Feminist Collective, Fitzroy, Vic. Available from: </w:t>
      </w:r>
      <w:hyperlink r:id="rId48" w:history="1">
        <w:r w:rsidRPr="00520CFB">
          <w:rPr>
            <w:rStyle w:val="Hyperlink"/>
            <w:rFonts w:ascii="Arial" w:hAnsi="Arial" w:cs="Arial"/>
            <w:noProof/>
            <w:sz w:val="18"/>
          </w:rPr>
          <w:t>http://fhsfemco.com/about-us/</w:t>
        </w:r>
      </w:hyperlink>
      <w:r w:rsidRPr="00520CFB">
        <w:rPr>
          <w:rFonts w:ascii="Arial" w:hAnsi="Arial" w:cs="Arial"/>
          <w:noProof/>
          <w:sz w:val="18"/>
        </w:rPr>
        <w:t>.</w:t>
      </w:r>
    </w:p>
    <w:bookmarkEnd w:id="196"/>
    <w:p w14:paraId="082324BE" w14:textId="77777777" w:rsidR="0089069D" w:rsidRPr="00520CFB" w:rsidRDefault="0089069D" w:rsidP="0089069D">
      <w:pPr>
        <w:spacing w:after="0" w:line="240" w:lineRule="auto"/>
        <w:rPr>
          <w:rFonts w:ascii="Arial" w:hAnsi="Arial" w:cs="Arial"/>
          <w:noProof/>
          <w:sz w:val="14"/>
        </w:rPr>
      </w:pPr>
    </w:p>
    <w:p w14:paraId="63D382D0" w14:textId="31190769" w:rsidR="0089069D" w:rsidRPr="00520CFB" w:rsidRDefault="0089069D" w:rsidP="0089069D">
      <w:pPr>
        <w:spacing w:after="0" w:line="240" w:lineRule="auto"/>
        <w:ind w:left="720" w:hanging="720"/>
        <w:rPr>
          <w:rFonts w:ascii="Arial" w:hAnsi="Arial" w:cs="Arial"/>
          <w:noProof/>
          <w:sz w:val="14"/>
        </w:rPr>
      </w:pPr>
      <w:bookmarkStart w:id="197" w:name="_ENREF_48"/>
      <w:r w:rsidRPr="00520CFB">
        <w:rPr>
          <w:rFonts w:ascii="Arial" w:hAnsi="Arial" w:cs="Arial"/>
          <w:noProof/>
          <w:sz w:val="18"/>
        </w:rPr>
        <w:t xml:space="preserve">Fitzroy High School Feminist Collective (FHSFemco) (2017) </w:t>
      </w:r>
      <w:r w:rsidRPr="00520CFB">
        <w:rPr>
          <w:rFonts w:ascii="Arial" w:hAnsi="Arial" w:cs="Arial"/>
          <w:b/>
          <w:noProof/>
          <w:sz w:val="18"/>
        </w:rPr>
        <w:t>FHS Feminist Collective : resources [Webpage]</w:t>
      </w:r>
      <w:r w:rsidRPr="00520CFB">
        <w:rPr>
          <w:rFonts w:ascii="Arial" w:hAnsi="Arial" w:cs="Arial"/>
          <w:noProof/>
          <w:sz w:val="18"/>
        </w:rPr>
        <w:t xml:space="preserve">.  Fitzroy High School Feminist Collective, Fitzroy, Vic. Available from: </w:t>
      </w:r>
      <w:hyperlink r:id="rId49" w:history="1">
        <w:r w:rsidRPr="00520CFB">
          <w:rPr>
            <w:rStyle w:val="Hyperlink"/>
            <w:rFonts w:ascii="Arial" w:hAnsi="Arial" w:cs="Arial"/>
            <w:noProof/>
            <w:sz w:val="18"/>
          </w:rPr>
          <w:t>http://fhsfemco.com/portfolio-type/resources/</w:t>
        </w:r>
      </w:hyperlink>
      <w:r w:rsidRPr="00520CFB">
        <w:rPr>
          <w:rFonts w:ascii="Arial" w:hAnsi="Arial" w:cs="Arial"/>
          <w:noProof/>
          <w:sz w:val="18"/>
        </w:rPr>
        <w:t>.</w:t>
      </w:r>
    </w:p>
    <w:bookmarkEnd w:id="197"/>
    <w:p w14:paraId="0A83F157" w14:textId="77777777" w:rsidR="0089069D" w:rsidRPr="00520CFB" w:rsidRDefault="0089069D" w:rsidP="0089069D">
      <w:pPr>
        <w:spacing w:after="0" w:line="240" w:lineRule="auto"/>
        <w:rPr>
          <w:rFonts w:ascii="Arial" w:hAnsi="Arial" w:cs="Arial"/>
          <w:noProof/>
          <w:sz w:val="14"/>
        </w:rPr>
      </w:pPr>
    </w:p>
    <w:p w14:paraId="69327F4B" w14:textId="77777777" w:rsidR="0089069D" w:rsidRPr="00520CFB" w:rsidRDefault="0089069D" w:rsidP="0089069D">
      <w:pPr>
        <w:spacing w:after="0" w:line="240" w:lineRule="auto"/>
        <w:ind w:left="720" w:hanging="720"/>
        <w:rPr>
          <w:rFonts w:ascii="Arial" w:hAnsi="Arial" w:cs="Arial"/>
          <w:noProof/>
          <w:sz w:val="14"/>
        </w:rPr>
      </w:pPr>
      <w:bookmarkStart w:id="198" w:name="_ENREF_49"/>
      <w:r w:rsidRPr="00520CFB">
        <w:rPr>
          <w:rFonts w:ascii="Arial" w:hAnsi="Arial" w:cs="Arial"/>
          <w:noProof/>
          <w:sz w:val="18"/>
        </w:rPr>
        <w:t xml:space="preserve">Flaxman S, Skattebol J, Megan Bedford M, Valentine K (2012) </w:t>
      </w:r>
      <w:r w:rsidRPr="00520CFB">
        <w:rPr>
          <w:rFonts w:ascii="Arial" w:hAnsi="Arial" w:cs="Arial"/>
          <w:b/>
          <w:noProof/>
          <w:sz w:val="18"/>
        </w:rPr>
        <w:t>National Youth Affairs Research Scheme (NYARS) : Body Image and Disadvantaged / Vulnerable Youth : final report</w:t>
      </w:r>
      <w:r w:rsidRPr="00520CFB">
        <w:rPr>
          <w:rFonts w:ascii="Arial" w:hAnsi="Arial" w:cs="Arial"/>
          <w:noProof/>
          <w:sz w:val="18"/>
        </w:rPr>
        <w:t>. University of New South Wales. Social Policy Research Centre, Sydney. Available from: https://docs.education.gov.au/system/files/doc/other/body_image_and_disadvantaged_vulnerable_youth_final_report.pdf.</w:t>
      </w:r>
    </w:p>
    <w:bookmarkEnd w:id="198"/>
    <w:p w14:paraId="29B13800" w14:textId="77777777" w:rsidR="0089069D" w:rsidRPr="00520CFB" w:rsidRDefault="0089069D" w:rsidP="0089069D">
      <w:pPr>
        <w:spacing w:after="0" w:line="240" w:lineRule="auto"/>
        <w:rPr>
          <w:rFonts w:ascii="Arial" w:hAnsi="Arial" w:cs="Arial"/>
          <w:noProof/>
          <w:sz w:val="14"/>
        </w:rPr>
      </w:pPr>
    </w:p>
    <w:p w14:paraId="73C9B73F" w14:textId="797BEAEC" w:rsidR="0089069D" w:rsidRPr="00520CFB" w:rsidRDefault="0089069D" w:rsidP="0089069D">
      <w:pPr>
        <w:spacing w:after="0" w:line="240" w:lineRule="auto"/>
        <w:ind w:left="720" w:hanging="720"/>
        <w:rPr>
          <w:rFonts w:ascii="Arial" w:hAnsi="Arial" w:cs="Arial"/>
          <w:noProof/>
          <w:sz w:val="14"/>
        </w:rPr>
      </w:pPr>
      <w:bookmarkStart w:id="199" w:name="_ENREF_50"/>
      <w:r w:rsidRPr="00520CFB">
        <w:rPr>
          <w:rFonts w:ascii="Arial" w:hAnsi="Arial" w:cs="Arial"/>
          <w:noProof/>
          <w:sz w:val="18"/>
        </w:rPr>
        <w:t xml:space="preserve">Funnell N (2016)  </w:t>
      </w:r>
      <w:r w:rsidRPr="00520CFB">
        <w:rPr>
          <w:rFonts w:ascii="Arial" w:hAnsi="Arial" w:cs="Arial"/>
          <w:b/>
          <w:noProof/>
          <w:sz w:val="18"/>
        </w:rPr>
        <w:t>Exclusive : students from 71 Australian schools targeted by sick pornography ring</w:t>
      </w:r>
      <w:r w:rsidRPr="00520CFB">
        <w:rPr>
          <w:rFonts w:ascii="Arial" w:hAnsi="Arial" w:cs="Arial"/>
          <w:noProof/>
          <w:sz w:val="18"/>
        </w:rPr>
        <w:t xml:space="preserve">. </w:t>
      </w:r>
      <w:r w:rsidRPr="00520CFB">
        <w:rPr>
          <w:rFonts w:ascii="Arial" w:hAnsi="Arial" w:cs="Arial"/>
          <w:i/>
          <w:noProof/>
          <w:sz w:val="18"/>
        </w:rPr>
        <w:t>News.com.au</w:t>
      </w:r>
      <w:r w:rsidRPr="00520CFB">
        <w:rPr>
          <w:rFonts w:ascii="Arial" w:hAnsi="Arial" w:cs="Arial"/>
          <w:noProof/>
          <w:sz w:val="18"/>
        </w:rPr>
        <w:t xml:space="preserve"> (Aug 17). Available from: </w:t>
      </w:r>
      <w:hyperlink r:id="rId50" w:history="1">
        <w:r w:rsidRPr="00520CFB">
          <w:rPr>
            <w:rStyle w:val="Hyperlink"/>
            <w:rFonts w:ascii="Arial" w:hAnsi="Arial" w:cs="Arial"/>
            <w:noProof/>
            <w:sz w:val="18"/>
          </w:rPr>
          <w:t>http://www.news.com.au/lifestyle/real-life/news-life/students-</w:t>
        </w:r>
        <w:r w:rsidRPr="00520CFB">
          <w:rPr>
            <w:rStyle w:val="Hyperlink"/>
            <w:rFonts w:ascii="Arial" w:hAnsi="Arial" w:cs="Arial"/>
            <w:noProof/>
            <w:sz w:val="18"/>
          </w:rPr>
          <w:lastRenderedPageBreak/>
          <w:t>from-70-australian-schools-targeted-by-sick-pornography-ring/news-story/53288536e0ce3bba7955e92c7f7fa8da</w:t>
        </w:r>
      </w:hyperlink>
      <w:r w:rsidRPr="00520CFB">
        <w:rPr>
          <w:rFonts w:ascii="Arial" w:hAnsi="Arial" w:cs="Arial"/>
          <w:noProof/>
          <w:sz w:val="18"/>
        </w:rPr>
        <w:t>.</w:t>
      </w:r>
    </w:p>
    <w:bookmarkEnd w:id="199"/>
    <w:p w14:paraId="262B3816" w14:textId="77777777" w:rsidR="0089069D" w:rsidRPr="00520CFB" w:rsidRDefault="0089069D" w:rsidP="0089069D">
      <w:pPr>
        <w:spacing w:after="0" w:line="240" w:lineRule="auto"/>
        <w:rPr>
          <w:rFonts w:ascii="Arial" w:hAnsi="Arial" w:cs="Arial"/>
          <w:noProof/>
          <w:sz w:val="14"/>
        </w:rPr>
      </w:pPr>
    </w:p>
    <w:p w14:paraId="6FE9C78E" w14:textId="13139DB8" w:rsidR="0089069D" w:rsidRPr="00520CFB" w:rsidRDefault="0089069D" w:rsidP="0089069D">
      <w:pPr>
        <w:spacing w:after="0" w:line="240" w:lineRule="auto"/>
        <w:ind w:left="720" w:hanging="720"/>
        <w:rPr>
          <w:rFonts w:ascii="Arial" w:hAnsi="Arial" w:cs="Arial"/>
          <w:noProof/>
          <w:sz w:val="14"/>
        </w:rPr>
      </w:pPr>
      <w:bookmarkStart w:id="200" w:name="_ENREF_51"/>
      <w:r w:rsidRPr="00520CFB">
        <w:rPr>
          <w:rFonts w:ascii="Arial" w:hAnsi="Arial" w:cs="Arial"/>
          <w:noProof/>
          <w:sz w:val="18"/>
        </w:rPr>
        <w:t xml:space="preserve">FVPLS Victoria (2016) </w:t>
      </w:r>
      <w:r w:rsidRPr="00520CFB">
        <w:rPr>
          <w:rFonts w:ascii="Arial" w:hAnsi="Arial" w:cs="Arial"/>
          <w:b/>
          <w:noProof/>
          <w:sz w:val="18"/>
        </w:rPr>
        <w:t>A Victorian Government gender equality strategy : submission by FVPLS Victoria</w:t>
      </w:r>
      <w:r w:rsidRPr="00520CFB">
        <w:rPr>
          <w:rFonts w:ascii="Arial" w:hAnsi="Arial" w:cs="Arial"/>
          <w:noProof/>
          <w:sz w:val="18"/>
        </w:rPr>
        <w:t xml:space="preserve">. Aboriginal Family Violence Prevention and Legal Service Victoria (FVPLS Victoria) Abbotsford, Vic. Available from: </w:t>
      </w:r>
      <w:hyperlink r:id="rId51" w:history="1">
        <w:r w:rsidRPr="00520CFB">
          <w:rPr>
            <w:rStyle w:val="Hyperlink"/>
            <w:rFonts w:ascii="Arial" w:hAnsi="Arial" w:cs="Arial"/>
            <w:noProof/>
            <w:sz w:val="18"/>
          </w:rPr>
          <w:t>http://www.fvpls.org/images/files/Submission%20A%20Victorian%20Gender%20Equality%20Strategy%20FVPLS%20Victoria%20FINAL.pdf</w:t>
        </w:r>
      </w:hyperlink>
      <w:r w:rsidRPr="00520CFB">
        <w:rPr>
          <w:rFonts w:ascii="Arial" w:hAnsi="Arial" w:cs="Arial"/>
          <w:noProof/>
          <w:sz w:val="18"/>
        </w:rPr>
        <w:t>.</w:t>
      </w:r>
    </w:p>
    <w:bookmarkEnd w:id="200"/>
    <w:p w14:paraId="785152CA" w14:textId="77777777" w:rsidR="0089069D" w:rsidRPr="00520CFB" w:rsidRDefault="0089069D" w:rsidP="0089069D">
      <w:pPr>
        <w:spacing w:after="0" w:line="240" w:lineRule="auto"/>
        <w:rPr>
          <w:rFonts w:ascii="Arial" w:hAnsi="Arial" w:cs="Arial"/>
          <w:noProof/>
          <w:sz w:val="14"/>
        </w:rPr>
      </w:pPr>
    </w:p>
    <w:p w14:paraId="6C56F7E1" w14:textId="3220E904" w:rsidR="0089069D" w:rsidRPr="00520CFB" w:rsidRDefault="0089069D" w:rsidP="0089069D">
      <w:pPr>
        <w:spacing w:after="0" w:line="240" w:lineRule="auto"/>
        <w:ind w:left="720" w:hanging="720"/>
        <w:rPr>
          <w:rFonts w:ascii="Arial" w:hAnsi="Arial" w:cs="Arial"/>
          <w:noProof/>
          <w:sz w:val="14"/>
        </w:rPr>
      </w:pPr>
      <w:bookmarkStart w:id="201" w:name="_ENREF_52"/>
      <w:r w:rsidRPr="00520CFB">
        <w:rPr>
          <w:rFonts w:ascii="Arial" w:hAnsi="Arial" w:cs="Arial"/>
          <w:noProof/>
          <w:sz w:val="18"/>
        </w:rPr>
        <w:t xml:space="preserve">Garrett CC, Keogh LA, Kavanagh A, et al. (2015)  </w:t>
      </w:r>
      <w:r w:rsidRPr="00520CFB">
        <w:rPr>
          <w:rFonts w:ascii="Arial" w:hAnsi="Arial" w:cs="Arial"/>
          <w:b/>
          <w:noProof/>
          <w:sz w:val="18"/>
        </w:rPr>
        <w:t>Understanding the low uptake of long-acting reversible contraception by young women in Australia : a qualitative study</w:t>
      </w:r>
      <w:r w:rsidRPr="00520CFB">
        <w:rPr>
          <w:rFonts w:ascii="Arial" w:hAnsi="Arial" w:cs="Arial"/>
          <w:noProof/>
          <w:sz w:val="18"/>
        </w:rPr>
        <w:t xml:space="preserve">. </w:t>
      </w:r>
      <w:r w:rsidRPr="00520CFB">
        <w:rPr>
          <w:rFonts w:ascii="Arial" w:hAnsi="Arial" w:cs="Arial"/>
          <w:i/>
          <w:noProof/>
          <w:sz w:val="18"/>
        </w:rPr>
        <w:t>BMC Women's Health</w:t>
      </w:r>
      <w:r w:rsidRPr="00520CFB">
        <w:rPr>
          <w:rFonts w:ascii="Arial" w:hAnsi="Arial" w:cs="Arial"/>
          <w:noProof/>
          <w:sz w:val="18"/>
        </w:rPr>
        <w:t xml:space="preserve">. 15 (72):1-10. Available from: </w:t>
      </w:r>
      <w:hyperlink r:id="rId52" w:history="1">
        <w:r w:rsidRPr="00520CFB">
          <w:rPr>
            <w:rStyle w:val="Hyperlink"/>
            <w:rFonts w:ascii="Arial" w:hAnsi="Arial" w:cs="Arial"/>
            <w:noProof/>
            <w:sz w:val="18"/>
          </w:rPr>
          <w:t>http://www.biomedcentral.com/1472-6874/15/72</w:t>
        </w:r>
      </w:hyperlink>
      <w:r w:rsidRPr="00520CFB">
        <w:rPr>
          <w:rFonts w:ascii="Arial" w:hAnsi="Arial" w:cs="Arial"/>
          <w:noProof/>
          <w:sz w:val="18"/>
        </w:rPr>
        <w:t>.</w:t>
      </w:r>
    </w:p>
    <w:bookmarkEnd w:id="201"/>
    <w:p w14:paraId="763BAD36" w14:textId="77777777" w:rsidR="0089069D" w:rsidRPr="00520CFB" w:rsidRDefault="0089069D" w:rsidP="0089069D">
      <w:pPr>
        <w:spacing w:after="0" w:line="240" w:lineRule="auto"/>
        <w:rPr>
          <w:rFonts w:ascii="Arial" w:hAnsi="Arial" w:cs="Arial"/>
          <w:noProof/>
          <w:sz w:val="14"/>
        </w:rPr>
      </w:pPr>
    </w:p>
    <w:p w14:paraId="3E8BDDD4" w14:textId="76683577" w:rsidR="0089069D" w:rsidRPr="00520CFB" w:rsidRDefault="0089069D" w:rsidP="0089069D">
      <w:pPr>
        <w:spacing w:after="0" w:line="240" w:lineRule="auto"/>
        <w:ind w:left="720" w:hanging="720"/>
        <w:rPr>
          <w:rFonts w:ascii="Arial" w:hAnsi="Arial" w:cs="Arial"/>
          <w:noProof/>
          <w:sz w:val="14"/>
        </w:rPr>
      </w:pPr>
      <w:bookmarkStart w:id="202" w:name="_ENREF_53"/>
      <w:r w:rsidRPr="00520CFB">
        <w:rPr>
          <w:rFonts w:ascii="Arial" w:hAnsi="Arial" w:cs="Arial"/>
          <w:noProof/>
          <w:sz w:val="18"/>
        </w:rPr>
        <w:t xml:space="preserve">Hamblin E (2016) </w:t>
      </w:r>
      <w:r w:rsidRPr="00520CFB">
        <w:rPr>
          <w:rFonts w:ascii="Arial" w:hAnsi="Arial" w:cs="Arial"/>
          <w:b/>
          <w:noProof/>
          <w:sz w:val="18"/>
        </w:rPr>
        <w:t>Gender and children and young people's emotional and mental health : a rapid review of the evidence</w:t>
      </w:r>
      <w:r w:rsidRPr="00520CFB">
        <w:rPr>
          <w:rFonts w:ascii="Arial" w:hAnsi="Arial" w:cs="Arial"/>
          <w:noProof/>
          <w:sz w:val="18"/>
        </w:rPr>
        <w:t>. National Children's Bureau (U.K.), London. Available from: https://</w:t>
      </w:r>
      <w:hyperlink r:id="rId53" w:history="1">
        <w:r w:rsidRPr="00520CFB">
          <w:rPr>
            <w:rStyle w:val="Hyperlink"/>
            <w:rFonts w:ascii="Arial" w:hAnsi="Arial" w:cs="Arial"/>
            <w:noProof/>
            <w:sz w:val="18"/>
          </w:rPr>
          <w:t>www.ncb.org.uk/genderandcypmentalhealth</w:t>
        </w:r>
      </w:hyperlink>
      <w:r w:rsidRPr="00520CFB">
        <w:rPr>
          <w:rFonts w:ascii="Arial" w:hAnsi="Arial" w:cs="Arial"/>
          <w:noProof/>
          <w:sz w:val="18"/>
        </w:rPr>
        <w:t>.</w:t>
      </w:r>
    </w:p>
    <w:bookmarkEnd w:id="202"/>
    <w:p w14:paraId="5C51BCE6" w14:textId="77777777" w:rsidR="0089069D" w:rsidRPr="00520CFB" w:rsidRDefault="0089069D" w:rsidP="0089069D">
      <w:pPr>
        <w:spacing w:after="0" w:line="240" w:lineRule="auto"/>
        <w:rPr>
          <w:rFonts w:ascii="Arial" w:hAnsi="Arial" w:cs="Arial"/>
          <w:noProof/>
          <w:sz w:val="14"/>
        </w:rPr>
      </w:pPr>
    </w:p>
    <w:p w14:paraId="608470EF" w14:textId="57B51232" w:rsidR="0089069D" w:rsidRPr="00520CFB" w:rsidRDefault="0089069D" w:rsidP="0089069D">
      <w:pPr>
        <w:spacing w:after="0" w:line="240" w:lineRule="auto"/>
        <w:ind w:left="720" w:hanging="720"/>
        <w:rPr>
          <w:rFonts w:ascii="Arial" w:hAnsi="Arial" w:cs="Arial"/>
          <w:noProof/>
          <w:sz w:val="14"/>
        </w:rPr>
      </w:pPr>
      <w:bookmarkStart w:id="203" w:name="_ENREF_54"/>
      <w:r w:rsidRPr="00520CFB">
        <w:rPr>
          <w:rFonts w:ascii="Arial" w:hAnsi="Arial" w:cs="Arial"/>
          <w:noProof/>
          <w:sz w:val="18"/>
        </w:rPr>
        <w:t xml:space="preserve">Hankin BL, Young JF, Abela JR, Smolen A, Jenness JL, Gulley LD, et al. (2015)  </w:t>
      </w:r>
      <w:r w:rsidRPr="00520CFB">
        <w:rPr>
          <w:rFonts w:ascii="Arial" w:hAnsi="Arial" w:cs="Arial"/>
          <w:b/>
          <w:noProof/>
          <w:sz w:val="18"/>
        </w:rPr>
        <w:t>Depression from childhood into late adolescence : influence of gender, development, genetic susceptibility, and peer stress</w:t>
      </w:r>
      <w:r w:rsidRPr="00520CFB">
        <w:rPr>
          <w:rFonts w:ascii="Arial" w:hAnsi="Arial" w:cs="Arial"/>
          <w:noProof/>
          <w:sz w:val="18"/>
        </w:rPr>
        <w:t xml:space="preserve">. </w:t>
      </w:r>
      <w:r w:rsidRPr="00520CFB">
        <w:rPr>
          <w:rFonts w:ascii="Arial" w:hAnsi="Arial" w:cs="Arial"/>
          <w:i/>
          <w:noProof/>
          <w:sz w:val="18"/>
        </w:rPr>
        <w:t>Journal of Abnormal Psychology</w:t>
      </w:r>
      <w:r w:rsidRPr="00520CFB">
        <w:rPr>
          <w:rFonts w:ascii="Arial" w:hAnsi="Arial" w:cs="Arial"/>
          <w:noProof/>
          <w:sz w:val="18"/>
        </w:rPr>
        <w:t>. 124 (4):803-16. Available from: https://</w:t>
      </w:r>
      <w:hyperlink r:id="rId54" w:history="1">
        <w:r w:rsidRPr="00520CFB">
          <w:rPr>
            <w:rStyle w:val="Hyperlink"/>
            <w:rFonts w:ascii="Arial" w:hAnsi="Arial" w:cs="Arial"/>
            <w:noProof/>
            <w:sz w:val="18"/>
          </w:rPr>
          <w:t>www.ncbi.nlm.nih.gov/pmc/articles/PMC4662048/</w:t>
        </w:r>
      </w:hyperlink>
      <w:r w:rsidRPr="00520CFB">
        <w:rPr>
          <w:rFonts w:ascii="Arial" w:hAnsi="Arial" w:cs="Arial"/>
          <w:noProof/>
          <w:sz w:val="18"/>
        </w:rPr>
        <w:t>.</w:t>
      </w:r>
    </w:p>
    <w:bookmarkEnd w:id="203"/>
    <w:p w14:paraId="57903154" w14:textId="77777777" w:rsidR="0089069D" w:rsidRPr="00520CFB" w:rsidRDefault="0089069D" w:rsidP="0089069D">
      <w:pPr>
        <w:spacing w:after="0" w:line="240" w:lineRule="auto"/>
        <w:rPr>
          <w:rFonts w:ascii="Arial" w:hAnsi="Arial" w:cs="Arial"/>
          <w:noProof/>
          <w:sz w:val="14"/>
        </w:rPr>
      </w:pPr>
    </w:p>
    <w:p w14:paraId="1870DB7D" w14:textId="37127DBD" w:rsidR="0089069D" w:rsidRPr="00520CFB" w:rsidRDefault="0089069D" w:rsidP="0089069D">
      <w:pPr>
        <w:spacing w:after="0" w:line="240" w:lineRule="auto"/>
        <w:ind w:left="720" w:hanging="720"/>
        <w:rPr>
          <w:rFonts w:ascii="Arial" w:hAnsi="Arial" w:cs="Arial"/>
          <w:noProof/>
          <w:sz w:val="14"/>
        </w:rPr>
      </w:pPr>
      <w:bookmarkStart w:id="204" w:name="_ENREF_55"/>
      <w:r w:rsidRPr="00520CFB">
        <w:rPr>
          <w:rFonts w:ascii="Arial" w:hAnsi="Arial" w:cs="Arial"/>
          <w:noProof/>
          <w:sz w:val="18"/>
        </w:rPr>
        <w:t xml:space="preserve">Harris A, Honey N, Webster K, et al. (2015) </w:t>
      </w:r>
      <w:r w:rsidRPr="00520CFB">
        <w:rPr>
          <w:rFonts w:ascii="Arial" w:hAnsi="Arial" w:cs="Arial"/>
          <w:b/>
          <w:noProof/>
          <w:sz w:val="18"/>
        </w:rPr>
        <w:t>Young Australians' attitudes to violence against women : findings from the 2013 National Community Attitudes towards Violence Against Women Survey for respondents 16–24 years</w:t>
      </w:r>
      <w:r w:rsidRPr="00520CFB">
        <w:rPr>
          <w:rFonts w:ascii="Arial" w:hAnsi="Arial" w:cs="Arial"/>
          <w:noProof/>
          <w:sz w:val="18"/>
        </w:rPr>
        <w:t>. Victorian Health Promotion Foundation (VicHealth), Melbourne. Available from: https://</w:t>
      </w:r>
      <w:hyperlink r:id="rId55" w:history="1">
        <w:r w:rsidRPr="00520CFB">
          <w:rPr>
            <w:rStyle w:val="Hyperlink"/>
            <w:rFonts w:ascii="Arial" w:hAnsi="Arial" w:cs="Arial"/>
            <w:noProof/>
            <w:sz w:val="18"/>
          </w:rPr>
          <w:t>www.vichealth.vic.gov.au/media-and-resources/publications/2013-national-community-attitudes-towards-violence-against-women-survey</w:t>
        </w:r>
      </w:hyperlink>
      <w:r w:rsidRPr="00520CFB">
        <w:rPr>
          <w:rFonts w:ascii="Arial" w:hAnsi="Arial" w:cs="Arial"/>
          <w:noProof/>
          <w:sz w:val="18"/>
        </w:rPr>
        <w:t>.</w:t>
      </w:r>
    </w:p>
    <w:bookmarkEnd w:id="204"/>
    <w:p w14:paraId="06446A22" w14:textId="77777777" w:rsidR="0089069D" w:rsidRPr="00520CFB" w:rsidRDefault="0089069D" w:rsidP="0089069D">
      <w:pPr>
        <w:spacing w:after="0" w:line="240" w:lineRule="auto"/>
        <w:rPr>
          <w:rFonts w:ascii="Arial" w:hAnsi="Arial" w:cs="Arial"/>
          <w:noProof/>
          <w:sz w:val="14"/>
        </w:rPr>
      </w:pPr>
    </w:p>
    <w:p w14:paraId="286267A9" w14:textId="77777777" w:rsidR="0089069D" w:rsidRPr="00520CFB" w:rsidRDefault="0089069D" w:rsidP="0089069D">
      <w:pPr>
        <w:spacing w:after="0" w:line="240" w:lineRule="auto"/>
        <w:ind w:left="720" w:hanging="720"/>
        <w:rPr>
          <w:rFonts w:ascii="Arial" w:hAnsi="Arial" w:cs="Arial"/>
          <w:noProof/>
          <w:sz w:val="14"/>
        </w:rPr>
      </w:pPr>
      <w:bookmarkStart w:id="205" w:name="_ENREF_56"/>
      <w:r w:rsidRPr="00520CFB">
        <w:rPr>
          <w:rFonts w:ascii="Arial" w:hAnsi="Arial" w:cs="Arial"/>
          <w:noProof/>
          <w:sz w:val="18"/>
        </w:rPr>
        <w:t xml:space="preserve">Headspace (2017) </w:t>
      </w:r>
      <w:r w:rsidRPr="00520CFB">
        <w:rPr>
          <w:rFonts w:ascii="Arial" w:hAnsi="Arial" w:cs="Arial"/>
          <w:b/>
          <w:noProof/>
          <w:sz w:val="18"/>
        </w:rPr>
        <w:t>Understanding substance use : for health professionals</w:t>
      </w:r>
      <w:r w:rsidRPr="00520CFB">
        <w:rPr>
          <w:rFonts w:ascii="Arial" w:hAnsi="Arial" w:cs="Arial"/>
          <w:noProof/>
          <w:sz w:val="18"/>
        </w:rPr>
        <w:t>.  National Youth Mental Health Foundation (Headspace), Melbourne. Available from: https://headspace.org.au/health-professionals/understanding-substance-abuse-for-health-professionals/.</w:t>
      </w:r>
    </w:p>
    <w:bookmarkEnd w:id="205"/>
    <w:p w14:paraId="52DF7649" w14:textId="77777777" w:rsidR="0089069D" w:rsidRPr="00520CFB" w:rsidRDefault="0089069D" w:rsidP="0089069D">
      <w:pPr>
        <w:spacing w:after="0" w:line="240" w:lineRule="auto"/>
        <w:rPr>
          <w:rFonts w:ascii="Arial" w:hAnsi="Arial" w:cs="Arial"/>
          <w:noProof/>
          <w:sz w:val="14"/>
        </w:rPr>
      </w:pPr>
    </w:p>
    <w:p w14:paraId="557F301B" w14:textId="1181DA6E" w:rsidR="0089069D" w:rsidRPr="00520CFB" w:rsidRDefault="0089069D" w:rsidP="0089069D">
      <w:pPr>
        <w:spacing w:after="0" w:line="240" w:lineRule="auto"/>
        <w:ind w:left="720" w:hanging="720"/>
        <w:rPr>
          <w:rFonts w:ascii="Arial" w:hAnsi="Arial" w:cs="Arial"/>
          <w:noProof/>
          <w:sz w:val="14"/>
        </w:rPr>
      </w:pPr>
      <w:bookmarkStart w:id="206" w:name="_ENREF_57"/>
      <w:r w:rsidRPr="00520CFB">
        <w:rPr>
          <w:rFonts w:ascii="Arial" w:hAnsi="Arial" w:cs="Arial"/>
          <w:noProof/>
          <w:sz w:val="18"/>
        </w:rPr>
        <w:t xml:space="preserve">Hendry N, Brown G, Johnston K, Dowsett G (2013) </w:t>
      </w:r>
      <w:r w:rsidRPr="00520CFB">
        <w:rPr>
          <w:rFonts w:ascii="Arial" w:hAnsi="Arial" w:cs="Arial"/>
          <w:b/>
          <w:noProof/>
          <w:sz w:val="18"/>
        </w:rPr>
        <w:t>Beyond high school : what do we know about young adults' social and sexual consents? : literature review</w:t>
      </w:r>
      <w:r w:rsidRPr="00520CFB">
        <w:rPr>
          <w:rFonts w:ascii="Arial" w:hAnsi="Arial" w:cs="Arial"/>
          <w:noProof/>
          <w:sz w:val="18"/>
        </w:rPr>
        <w:t xml:space="preserve">. Australian Research Centre in Sex, Health and Society, Melbourne. - (ARCSHS Monograph Series; No. 90). Available from: </w:t>
      </w:r>
      <w:hyperlink r:id="rId56" w:history="1">
        <w:r w:rsidRPr="00520CFB">
          <w:rPr>
            <w:rStyle w:val="Hyperlink"/>
            <w:rFonts w:ascii="Arial" w:hAnsi="Arial" w:cs="Arial"/>
            <w:noProof/>
            <w:sz w:val="18"/>
          </w:rPr>
          <w:t>http://www.latrobe.edu.au/__data/assets/pdf_file/0006/554424/Beyond-High-School-2013.pdf</w:t>
        </w:r>
      </w:hyperlink>
      <w:r w:rsidRPr="00520CFB">
        <w:rPr>
          <w:rFonts w:ascii="Arial" w:hAnsi="Arial" w:cs="Arial"/>
          <w:noProof/>
          <w:sz w:val="18"/>
        </w:rPr>
        <w:t>.</w:t>
      </w:r>
    </w:p>
    <w:bookmarkEnd w:id="206"/>
    <w:p w14:paraId="49FDEE31" w14:textId="77777777" w:rsidR="0089069D" w:rsidRPr="00520CFB" w:rsidRDefault="0089069D" w:rsidP="0089069D">
      <w:pPr>
        <w:spacing w:after="0" w:line="240" w:lineRule="auto"/>
        <w:rPr>
          <w:rFonts w:ascii="Arial" w:hAnsi="Arial" w:cs="Arial"/>
          <w:noProof/>
          <w:sz w:val="14"/>
        </w:rPr>
      </w:pPr>
    </w:p>
    <w:p w14:paraId="408425E0" w14:textId="16786084" w:rsidR="0089069D" w:rsidRPr="00520CFB" w:rsidRDefault="0089069D" w:rsidP="0089069D">
      <w:pPr>
        <w:spacing w:after="0" w:line="240" w:lineRule="auto"/>
        <w:ind w:left="720" w:hanging="720"/>
        <w:rPr>
          <w:rFonts w:ascii="Arial" w:hAnsi="Arial" w:cs="Arial"/>
          <w:noProof/>
          <w:sz w:val="14"/>
        </w:rPr>
      </w:pPr>
      <w:bookmarkStart w:id="207" w:name="_ENREF_58"/>
      <w:r w:rsidRPr="00520CFB">
        <w:rPr>
          <w:rFonts w:ascii="Arial" w:hAnsi="Arial" w:cs="Arial"/>
          <w:noProof/>
          <w:sz w:val="18"/>
        </w:rPr>
        <w:t xml:space="preserve">Heritage Bank (2015) </w:t>
      </w:r>
      <w:r w:rsidRPr="00520CFB">
        <w:rPr>
          <w:rFonts w:ascii="Arial" w:hAnsi="Arial" w:cs="Arial"/>
          <w:b/>
          <w:noProof/>
          <w:sz w:val="18"/>
        </w:rPr>
        <w:t>The Aussie guide to pocket money : average earning for girls and boys</w:t>
      </w:r>
      <w:r w:rsidRPr="00520CFB">
        <w:rPr>
          <w:rFonts w:ascii="Arial" w:hAnsi="Arial" w:cs="Arial"/>
          <w:noProof/>
          <w:sz w:val="18"/>
        </w:rPr>
        <w:t>. Heritage Bank Limited, Toowoomba, Qld. Available from: https://</w:t>
      </w:r>
      <w:hyperlink r:id="rId57" w:history="1">
        <w:r w:rsidRPr="00520CFB">
          <w:rPr>
            <w:rStyle w:val="Hyperlink"/>
            <w:rFonts w:ascii="Arial" w:hAnsi="Arial" w:cs="Arial"/>
            <w:noProof/>
            <w:sz w:val="18"/>
          </w:rPr>
          <w:t>www.heritage.com.au/blog/money-saving-tips/the-latest-aussie-guide-to-pocket-money</w:t>
        </w:r>
      </w:hyperlink>
      <w:r w:rsidRPr="00520CFB">
        <w:rPr>
          <w:rFonts w:ascii="Arial" w:hAnsi="Arial" w:cs="Arial"/>
          <w:noProof/>
          <w:sz w:val="18"/>
        </w:rPr>
        <w:t>.</w:t>
      </w:r>
    </w:p>
    <w:bookmarkEnd w:id="207"/>
    <w:p w14:paraId="2F8D0B2C" w14:textId="77777777" w:rsidR="0089069D" w:rsidRPr="00520CFB" w:rsidRDefault="0089069D" w:rsidP="0089069D">
      <w:pPr>
        <w:spacing w:after="0" w:line="240" w:lineRule="auto"/>
        <w:rPr>
          <w:rFonts w:ascii="Arial" w:hAnsi="Arial" w:cs="Arial"/>
          <w:noProof/>
          <w:sz w:val="14"/>
        </w:rPr>
      </w:pPr>
    </w:p>
    <w:p w14:paraId="78DA4451" w14:textId="77777777" w:rsidR="0089069D" w:rsidRPr="00520CFB" w:rsidRDefault="0089069D" w:rsidP="0089069D">
      <w:pPr>
        <w:spacing w:after="0" w:line="240" w:lineRule="auto"/>
        <w:ind w:left="720" w:hanging="720"/>
        <w:rPr>
          <w:rFonts w:ascii="Arial" w:hAnsi="Arial" w:cs="Arial"/>
          <w:noProof/>
          <w:sz w:val="14"/>
        </w:rPr>
      </w:pPr>
      <w:bookmarkStart w:id="208" w:name="_ENREF_59"/>
      <w:r w:rsidRPr="00520CFB">
        <w:rPr>
          <w:rFonts w:ascii="Arial" w:hAnsi="Arial" w:cs="Arial"/>
          <w:noProof/>
          <w:sz w:val="18"/>
        </w:rPr>
        <w:t>Hillen T, Grbavac S, Johnston P, Straton J, Keogh J (1999)</w:t>
      </w:r>
      <w:r w:rsidRPr="00520CFB">
        <w:rPr>
          <w:rFonts w:ascii="Arial" w:hAnsi="Arial" w:cs="Arial"/>
          <w:b/>
          <w:noProof/>
          <w:sz w:val="18"/>
        </w:rPr>
        <w:t xml:space="preserve"> Primary dysmenorrhea in young Western Australian women : prevalence, impact, and knowledge of treatment</w:t>
      </w:r>
      <w:r w:rsidRPr="00520CFB">
        <w:rPr>
          <w:rFonts w:ascii="Arial" w:hAnsi="Arial" w:cs="Arial"/>
          <w:noProof/>
          <w:sz w:val="18"/>
        </w:rPr>
        <w:t xml:space="preserve">. </w:t>
      </w:r>
      <w:r w:rsidRPr="00520CFB">
        <w:rPr>
          <w:rFonts w:ascii="Arial" w:hAnsi="Arial" w:cs="Arial"/>
          <w:i/>
          <w:noProof/>
          <w:sz w:val="18"/>
        </w:rPr>
        <w:t>Journal of Adolescent Health</w:t>
      </w:r>
      <w:r w:rsidRPr="00520CFB">
        <w:rPr>
          <w:rFonts w:ascii="Arial" w:hAnsi="Arial" w:cs="Arial"/>
          <w:noProof/>
          <w:sz w:val="18"/>
        </w:rPr>
        <w:t>. 25 (1):40-5.</w:t>
      </w:r>
    </w:p>
    <w:bookmarkEnd w:id="208"/>
    <w:p w14:paraId="72960706" w14:textId="77777777" w:rsidR="0089069D" w:rsidRPr="00520CFB" w:rsidRDefault="0089069D" w:rsidP="0089069D">
      <w:pPr>
        <w:spacing w:after="0" w:line="240" w:lineRule="auto"/>
        <w:rPr>
          <w:rFonts w:ascii="Arial" w:hAnsi="Arial" w:cs="Arial"/>
          <w:noProof/>
          <w:sz w:val="14"/>
        </w:rPr>
      </w:pPr>
    </w:p>
    <w:p w14:paraId="5F4B91CB" w14:textId="3101AA7F" w:rsidR="0089069D" w:rsidRPr="00520CFB" w:rsidRDefault="0089069D" w:rsidP="0089069D">
      <w:pPr>
        <w:spacing w:after="0" w:line="240" w:lineRule="auto"/>
        <w:ind w:left="720" w:hanging="720"/>
        <w:rPr>
          <w:rFonts w:ascii="Arial" w:hAnsi="Arial" w:cs="Arial"/>
          <w:noProof/>
          <w:sz w:val="14"/>
        </w:rPr>
      </w:pPr>
      <w:bookmarkStart w:id="209" w:name="_ENREF_60"/>
      <w:r w:rsidRPr="00520CFB">
        <w:rPr>
          <w:rFonts w:ascii="Arial" w:hAnsi="Arial" w:cs="Arial"/>
          <w:noProof/>
          <w:sz w:val="18"/>
        </w:rPr>
        <w:t xml:space="preserve">Holland E, Haslam N (2016)  </w:t>
      </w:r>
      <w:r w:rsidRPr="00520CFB">
        <w:rPr>
          <w:rFonts w:ascii="Arial" w:hAnsi="Arial" w:cs="Arial"/>
          <w:b/>
          <w:noProof/>
          <w:sz w:val="18"/>
        </w:rPr>
        <w:t>Cute little things : the objectification of prepubescent girls</w:t>
      </w:r>
      <w:r w:rsidRPr="00520CFB">
        <w:rPr>
          <w:rFonts w:ascii="Arial" w:hAnsi="Arial" w:cs="Arial"/>
          <w:noProof/>
          <w:sz w:val="18"/>
        </w:rPr>
        <w:t xml:space="preserve">. </w:t>
      </w:r>
      <w:r w:rsidRPr="00520CFB">
        <w:rPr>
          <w:rFonts w:ascii="Arial" w:hAnsi="Arial" w:cs="Arial"/>
          <w:i/>
          <w:noProof/>
          <w:sz w:val="18"/>
        </w:rPr>
        <w:t>Psychology of Women Quarterly</w:t>
      </w:r>
      <w:r w:rsidRPr="00520CFB">
        <w:rPr>
          <w:rFonts w:ascii="Arial" w:hAnsi="Arial" w:cs="Arial"/>
          <w:noProof/>
          <w:sz w:val="18"/>
        </w:rPr>
        <w:t xml:space="preserve">. 40 (1):108-19. Available from: </w:t>
      </w:r>
      <w:hyperlink r:id="rId58" w:history="1">
        <w:r w:rsidRPr="00520CFB">
          <w:rPr>
            <w:rStyle w:val="Hyperlink"/>
            <w:rFonts w:ascii="Arial" w:hAnsi="Arial" w:cs="Arial"/>
            <w:noProof/>
            <w:sz w:val="18"/>
          </w:rPr>
          <w:t>http://journals.sagepub.com/doi/abs/10.1177/0361684315602887</w:t>
        </w:r>
      </w:hyperlink>
      <w:r w:rsidRPr="00520CFB">
        <w:rPr>
          <w:rFonts w:ascii="Arial" w:hAnsi="Arial" w:cs="Arial"/>
          <w:noProof/>
          <w:sz w:val="18"/>
        </w:rPr>
        <w:t>.</w:t>
      </w:r>
    </w:p>
    <w:bookmarkEnd w:id="209"/>
    <w:p w14:paraId="36607DC7" w14:textId="77777777" w:rsidR="0089069D" w:rsidRPr="00520CFB" w:rsidRDefault="0089069D" w:rsidP="0089069D">
      <w:pPr>
        <w:spacing w:after="0" w:line="240" w:lineRule="auto"/>
        <w:rPr>
          <w:rFonts w:ascii="Arial" w:hAnsi="Arial" w:cs="Arial"/>
          <w:noProof/>
          <w:sz w:val="14"/>
        </w:rPr>
      </w:pPr>
    </w:p>
    <w:p w14:paraId="315455D3" w14:textId="77777777" w:rsidR="0089069D" w:rsidRPr="00520CFB" w:rsidRDefault="0089069D" w:rsidP="0089069D">
      <w:pPr>
        <w:spacing w:after="0" w:line="240" w:lineRule="auto"/>
        <w:ind w:left="720" w:hanging="720"/>
        <w:rPr>
          <w:rFonts w:ascii="Arial" w:hAnsi="Arial" w:cs="Arial"/>
          <w:noProof/>
          <w:sz w:val="14"/>
        </w:rPr>
      </w:pPr>
      <w:bookmarkStart w:id="210" w:name="_ENREF_61"/>
      <w:r w:rsidRPr="00520CFB">
        <w:rPr>
          <w:rFonts w:ascii="Arial" w:hAnsi="Arial" w:cs="Arial"/>
          <w:noProof/>
          <w:sz w:val="18"/>
        </w:rPr>
        <w:t xml:space="preserve">Hutton F, Wright S, Saunders E (2013)  </w:t>
      </w:r>
      <w:r w:rsidRPr="00520CFB">
        <w:rPr>
          <w:rFonts w:ascii="Arial" w:hAnsi="Arial" w:cs="Arial"/>
          <w:b/>
          <w:noProof/>
          <w:sz w:val="18"/>
        </w:rPr>
        <w:t>Cultures of intoxication : young women, alcohol, and harm reduction</w:t>
      </w:r>
      <w:r w:rsidRPr="00520CFB">
        <w:rPr>
          <w:rFonts w:ascii="Arial" w:hAnsi="Arial" w:cs="Arial"/>
          <w:noProof/>
          <w:sz w:val="18"/>
        </w:rPr>
        <w:t xml:space="preserve">. </w:t>
      </w:r>
      <w:r w:rsidRPr="00520CFB">
        <w:rPr>
          <w:rFonts w:ascii="Arial" w:hAnsi="Arial" w:cs="Arial"/>
          <w:i/>
          <w:noProof/>
          <w:sz w:val="18"/>
        </w:rPr>
        <w:t>Contemporary Drug Problems</w:t>
      </w:r>
      <w:r w:rsidRPr="00520CFB">
        <w:rPr>
          <w:rFonts w:ascii="Arial" w:hAnsi="Arial" w:cs="Arial"/>
          <w:noProof/>
          <w:sz w:val="18"/>
        </w:rPr>
        <w:t>. 40 (4):451-80.</w:t>
      </w:r>
    </w:p>
    <w:bookmarkEnd w:id="210"/>
    <w:p w14:paraId="7A0F9679" w14:textId="77777777" w:rsidR="0089069D" w:rsidRPr="00520CFB" w:rsidRDefault="0089069D" w:rsidP="0089069D">
      <w:pPr>
        <w:spacing w:after="0" w:line="240" w:lineRule="auto"/>
        <w:rPr>
          <w:rFonts w:ascii="Arial" w:hAnsi="Arial" w:cs="Arial"/>
          <w:noProof/>
          <w:sz w:val="14"/>
        </w:rPr>
      </w:pPr>
    </w:p>
    <w:p w14:paraId="02DEF81B" w14:textId="33628825" w:rsidR="0089069D" w:rsidRPr="00520CFB" w:rsidRDefault="0089069D" w:rsidP="0089069D">
      <w:pPr>
        <w:spacing w:after="0" w:line="240" w:lineRule="auto"/>
        <w:ind w:left="720" w:hanging="720"/>
        <w:rPr>
          <w:rFonts w:ascii="Arial" w:hAnsi="Arial" w:cs="Arial"/>
          <w:noProof/>
          <w:sz w:val="14"/>
        </w:rPr>
      </w:pPr>
      <w:bookmarkStart w:id="211" w:name="_ENREF_62"/>
      <w:r w:rsidRPr="00520CFB">
        <w:rPr>
          <w:rFonts w:ascii="Arial" w:hAnsi="Arial" w:cs="Arial"/>
          <w:noProof/>
          <w:sz w:val="18"/>
        </w:rPr>
        <w:t xml:space="preserve">IPSOS Australia (2016) </w:t>
      </w:r>
      <w:r w:rsidRPr="00520CFB">
        <w:rPr>
          <w:rFonts w:ascii="Arial" w:hAnsi="Arial" w:cs="Arial"/>
          <w:b/>
          <w:noProof/>
          <w:sz w:val="18"/>
        </w:rPr>
        <w:t>Everyday sexism : girls’ and young women’s views on gender inequality in Australia</w:t>
      </w:r>
      <w:r w:rsidRPr="00520CFB">
        <w:rPr>
          <w:rFonts w:ascii="Arial" w:hAnsi="Arial" w:cs="Arial"/>
          <w:noProof/>
          <w:sz w:val="18"/>
        </w:rPr>
        <w:t xml:space="preserve">. Plan International Australia; Our Watch, Melbourne. Available from: </w:t>
      </w:r>
      <w:hyperlink r:id="rId59" w:history="1">
        <w:r w:rsidRPr="00520CFB">
          <w:rPr>
            <w:rStyle w:val="Hyperlink"/>
            <w:rFonts w:ascii="Arial" w:hAnsi="Arial" w:cs="Arial"/>
            <w:noProof/>
            <w:sz w:val="18"/>
          </w:rPr>
          <w:t>http://www.ourwatch.org.au/getmedia/1ee3e574-ce66-4acb-b8ef-186640c9d018/Everyday-Sexism_version_03.pdf.aspx</w:t>
        </w:r>
      </w:hyperlink>
      <w:r w:rsidRPr="00520CFB">
        <w:rPr>
          <w:rFonts w:ascii="Arial" w:hAnsi="Arial" w:cs="Arial"/>
          <w:noProof/>
          <w:sz w:val="18"/>
        </w:rPr>
        <w:t>.</w:t>
      </w:r>
    </w:p>
    <w:bookmarkEnd w:id="211"/>
    <w:p w14:paraId="5500028D" w14:textId="77777777" w:rsidR="0089069D" w:rsidRPr="00520CFB" w:rsidRDefault="0089069D" w:rsidP="0089069D">
      <w:pPr>
        <w:spacing w:after="0" w:line="240" w:lineRule="auto"/>
        <w:rPr>
          <w:rFonts w:ascii="Arial" w:hAnsi="Arial" w:cs="Arial"/>
          <w:noProof/>
          <w:sz w:val="14"/>
        </w:rPr>
      </w:pPr>
    </w:p>
    <w:p w14:paraId="6600BAD1" w14:textId="751E0555" w:rsidR="0089069D" w:rsidRPr="00520CFB" w:rsidRDefault="0089069D" w:rsidP="0089069D">
      <w:pPr>
        <w:spacing w:after="0" w:line="240" w:lineRule="auto"/>
        <w:ind w:left="720" w:hanging="720"/>
        <w:rPr>
          <w:rFonts w:ascii="Arial" w:hAnsi="Arial" w:cs="Arial"/>
          <w:noProof/>
          <w:sz w:val="14"/>
        </w:rPr>
      </w:pPr>
      <w:bookmarkStart w:id="212" w:name="_ENREF_63"/>
      <w:r w:rsidRPr="00520CFB">
        <w:rPr>
          <w:rFonts w:ascii="Arial" w:hAnsi="Arial" w:cs="Arial"/>
          <w:noProof/>
          <w:sz w:val="18"/>
        </w:rPr>
        <w:t xml:space="preserve">Jackson G (2016)  </w:t>
      </w:r>
      <w:r w:rsidRPr="00520CFB">
        <w:rPr>
          <w:rFonts w:ascii="Arial" w:hAnsi="Arial" w:cs="Arial"/>
          <w:b/>
          <w:noProof/>
          <w:sz w:val="18"/>
        </w:rPr>
        <w:t>Endo What? : the film to make women with endometriosis say 'enough already'</w:t>
      </w:r>
      <w:r w:rsidRPr="00520CFB">
        <w:rPr>
          <w:rFonts w:ascii="Arial" w:hAnsi="Arial" w:cs="Arial"/>
          <w:noProof/>
          <w:sz w:val="18"/>
        </w:rPr>
        <w:t xml:space="preserve">. </w:t>
      </w:r>
      <w:r w:rsidRPr="00520CFB">
        <w:rPr>
          <w:rFonts w:ascii="Arial" w:hAnsi="Arial" w:cs="Arial"/>
          <w:i/>
          <w:noProof/>
          <w:sz w:val="18"/>
        </w:rPr>
        <w:t>The Guardian</w:t>
      </w:r>
      <w:r w:rsidRPr="00520CFB">
        <w:rPr>
          <w:rFonts w:ascii="Arial" w:hAnsi="Arial" w:cs="Arial"/>
          <w:noProof/>
          <w:sz w:val="18"/>
        </w:rPr>
        <w:t xml:space="preserve"> (Apr 20):1. Available from: https://</w:t>
      </w:r>
      <w:hyperlink r:id="rId60" w:history="1">
        <w:r w:rsidRPr="00520CFB">
          <w:rPr>
            <w:rStyle w:val="Hyperlink"/>
            <w:rFonts w:ascii="Arial" w:hAnsi="Arial" w:cs="Arial"/>
            <w:noProof/>
            <w:sz w:val="18"/>
          </w:rPr>
          <w:t>www.theguardian.com/commentisfree/2016/apr/20/endo-what-it-wont-be-a-hit-but-this-myth-busting-film-is-inspirational</w:t>
        </w:r>
      </w:hyperlink>
      <w:r w:rsidRPr="00520CFB">
        <w:rPr>
          <w:rFonts w:ascii="Arial" w:hAnsi="Arial" w:cs="Arial"/>
          <w:noProof/>
          <w:sz w:val="18"/>
        </w:rPr>
        <w:t>.</w:t>
      </w:r>
    </w:p>
    <w:bookmarkEnd w:id="212"/>
    <w:p w14:paraId="6F7BAE5D" w14:textId="77777777" w:rsidR="0089069D" w:rsidRPr="00520CFB" w:rsidRDefault="0089069D" w:rsidP="0089069D">
      <w:pPr>
        <w:spacing w:after="0" w:line="240" w:lineRule="auto"/>
        <w:rPr>
          <w:rFonts w:ascii="Arial" w:hAnsi="Arial" w:cs="Arial"/>
          <w:noProof/>
          <w:sz w:val="14"/>
        </w:rPr>
      </w:pPr>
    </w:p>
    <w:p w14:paraId="00B4B760" w14:textId="77777777" w:rsidR="0089069D" w:rsidRPr="00520CFB" w:rsidRDefault="0089069D" w:rsidP="0089069D">
      <w:pPr>
        <w:spacing w:after="0" w:line="240" w:lineRule="auto"/>
        <w:ind w:left="720" w:hanging="720"/>
        <w:rPr>
          <w:rFonts w:ascii="Arial" w:hAnsi="Arial" w:cs="Arial"/>
          <w:noProof/>
          <w:sz w:val="14"/>
        </w:rPr>
      </w:pPr>
      <w:bookmarkStart w:id="213" w:name="_ENREF_64"/>
      <w:r w:rsidRPr="00520CFB">
        <w:rPr>
          <w:rFonts w:ascii="Arial" w:hAnsi="Arial" w:cs="Arial"/>
          <w:noProof/>
          <w:sz w:val="18"/>
        </w:rPr>
        <w:t xml:space="preserve">Jean Hailes for Women's Health (2016) </w:t>
      </w:r>
      <w:r w:rsidRPr="00520CFB">
        <w:rPr>
          <w:rFonts w:ascii="Arial" w:hAnsi="Arial" w:cs="Arial"/>
          <w:b/>
          <w:noProof/>
          <w:sz w:val="18"/>
        </w:rPr>
        <w:t>Endometriosis [Fact Sheet]</w:t>
      </w:r>
      <w:r w:rsidRPr="00520CFB">
        <w:rPr>
          <w:rFonts w:ascii="Arial" w:hAnsi="Arial" w:cs="Arial"/>
          <w:noProof/>
          <w:sz w:val="18"/>
        </w:rPr>
        <w:t>. Jean Hailes for Women's Health, Melbourne. Available from: https://jeanhailes.org.au/contents/documents/Resources/Fact_sheets/Endometriosis.pdf.</w:t>
      </w:r>
    </w:p>
    <w:bookmarkEnd w:id="213"/>
    <w:p w14:paraId="7A11A86D" w14:textId="77777777" w:rsidR="0089069D" w:rsidRPr="00520CFB" w:rsidRDefault="0089069D" w:rsidP="0089069D">
      <w:pPr>
        <w:spacing w:after="0" w:line="240" w:lineRule="auto"/>
        <w:rPr>
          <w:rFonts w:ascii="Arial" w:hAnsi="Arial" w:cs="Arial"/>
          <w:noProof/>
          <w:sz w:val="14"/>
        </w:rPr>
      </w:pPr>
    </w:p>
    <w:p w14:paraId="0920FA11" w14:textId="77777777" w:rsidR="0089069D" w:rsidRPr="00520CFB" w:rsidRDefault="0089069D" w:rsidP="0089069D">
      <w:pPr>
        <w:spacing w:after="0" w:line="240" w:lineRule="auto"/>
        <w:ind w:left="720" w:hanging="720"/>
        <w:rPr>
          <w:rFonts w:ascii="Arial" w:hAnsi="Arial" w:cs="Arial"/>
          <w:noProof/>
          <w:sz w:val="14"/>
        </w:rPr>
      </w:pPr>
      <w:bookmarkStart w:id="214" w:name="_ENREF_65"/>
      <w:r w:rsidRPr="00520CFB">
        <w:rPr>
          <w:rFonts w:ascii="Arial" w:hAnsi="Arial" w:cs="Arial"/>
          <w:noProof/>
          <w:sz w:val="18"/>
        </w:rPr>
        <w:t xml:space="preserve">Jean Hailes for Women's Health (2016) </w:t>
      </w:r>
      <w:r w:rsidRPr="00520CFB">
        <w:rPr>
          <w:rFonts w:ascii="Arial" w:hAnsi="Arial" w:cs="Arial"/>
          <w:b/>
          <w:noProof/>
          <w:sz w:val="18"/>
        </w:rPr>
        <w:t>PCOS : emotions [Webpage]</w:t>
      </w:r>
      <w:r w:rsidRPr="00520CFB">
        <w:rPr>
          <w:rFonts w:ascii="Arial" w:hAnsi="Arial" w:cs="Arial"/>
          <w:noProof/>
          <w:sz w:val="18"/>
        </w:rPr>
        <w:t>. Jean Hailes for Women's Health, Melbourne. Available from: https://jeanhailes.org.au/health-a-z/pcos/emotions.</w:t>
      </w:r>
    </w:p>
    <w:bookmarkEnd w:id="214"/>
    <w:p w14:paraId="3F6883D8" w14:textId="77777777" w:rsidR="0089069D" w:rsidRPr="00520CFB" w:rsidRDefault="0089069D" w:rsidP="0089069D">
      <w:pPr>
        <w:spacing w:after="0" w:line="240" w:lineRule="auto"/>
        <w:rPr>
          <w:rFonts w:ascii="Arial" w:hAnsi="Arial" w:cs="Arial"/>
          <w:noProof/>
          <w:sz w:val="14"/>
        </w:rPr>
      </w:pPr>
    </w:p>
    <w:p w14:paraId="169CCD9C" w14:textId="77777777" w:rsidR="0089069D" w:rsidRPr="00520CFB" w:rsidRDefault="0089069D" w:rsidP="0089069D">
      <w:pPr>
        <w:spacing w:after="0" w:line="240" w:lineRule="auto"/>
        <w:ind w:left="720" w:hanging="720"/>
        <w:rPr>
          <w:rFonts w:ascii="Arial" w:hAnsi="Arial" w:cs="Arial"/>
          <w:noProof/>
          <w:sz w:val="14"/>
        </w:rPr>
      </w:pPr>
      <w:bookmarkStart w:id="215" w:name="_ENREF_66"/>
      <w:r w:rsidRPr="00520CFB">
        <w:rPr>
          <w:rFonts w:ascii="Arial" w:hAnsi="Arial" w:cs="Arial"/>
          <w:noProof/>
          <w:sz w:val="18"/>
        </w:rPr>
        <w:t xml:space="preserve">Jean Hailes for Women's Health (2017) </w:t>
      </w:r>
      <w:r w:rsidRPr="00520CFB">
        <w:rPr>
          <w:rFonts w:ascii="Arial" w:hAnsi="Arial" w:cs="Arial"/>
          <w:b/>
          <w:noProof/>
          <w:sz w:val="18"/>
        </w:rPr>
        <w:t>Health A-Z : endometriosis [Webpage]</w:t>
      </w:r>
      <w:r w:rsidRPr="00520CFB">
        <w:rPr>
          <w:rFonts w:ascii="Arial" w:hAnsi="Arial" w:cs="Arial"/>
          <w:noProof/>
          <w:sz w:val="18"/>
        </w:rPr>
        <w:t>.  Jean Hailes for Women's Health, Melbourne. Available from: https://jeanhailes.org.au/health-a-z/endometriosis.</w:t>
      </w:r>
    </w:p>
    <w:bookmarkEnd w:id="215"/>
    <w:p w14:paraId="4CA3D98F" w14:textId="77777777" w:rsidR="0089069D" w:rsidRPr="00520CFB" w:rsidRDefault="0089069D" w:rsidP="0089069D">
      <w:pPr>
        <w:spacing w:after="0" w:line="240" w:lineRule="auto"/>
        <w:rPr>
          <w:rFonts w:ascii="Arial" w:hAnsi="Arial" w:cs="Arial"/>
          <w:noProof/>
          <w:sz w:val="14"/>
        </w:rPr>
      </w:pPr>
    </w:p>
    <w:p w14:paraId="17EC4418" w14:textId="77777777" w:rsidR="0089069D" w:rsidRPr="00520CFB" w:rsidRDefault="0089069D" w:rsidP="0089069D">
      <w:pPr>
        <w:spacing w:after="0" w:line="240" w:lineRule="auto"/>
        <w:ind w:left="720" w:hanging="720"/>
        <w:rPr>
          <w:rFonts w:ascii="Arial" w:hAnsi="Arial" w:cs="Arial"/>
          <w:noProof/>
          <w:sz w:val="14"/>
        </w:rPr>
      </w:pPr>
      <w:bookmarkStart w:id="216" w:name="_ENREF_67"/>
      <w:r w:rsidRPr="00520CFB">
        <w:rPr>
          <w:rFonts w:ascii="Arial" w:hAnsi="Arial" w:cs="Arial"/>
          <w:noProof/>
          <w:sz w:val="18"/>
        </w:rPr>
        <w:lastRenderedPageBreak/>
        <w:t xml:space="preserve">Johnston-Robledo I, Chrisler JC (2013)  </w:t>
      </w:r>
      <w:r w:rsidRPr="00520CFB">
        <w:rPr>
          <w:rFonts w:ascii="Arial" w:hAnsi="Arial" w:cs="Arial"/>
          <w:b/>
          <w:noProof/>
          <w:sz w:val="18"/>
        </w:rPr>
        <w:t>The menstrual mark : menstruation as social stigma</w:t>
      </w:r>
      <w:r w:rsidRPr="00520CFB">
        <w:rPr>
          <w:rFonts w:ascii="Arial" w:hAnsi="Arial" w:cs="Arial"/>
          <w:noProof/>
          <w:sz w:val="18"/>
        </w:rPr>
        <w:t xml:space="preserve">. </w:t>
      </w:r>
      <w:r w:rsidRPr="00520CFB">
        <w:rPr>
          <w:rFonts w:ascii="Arial" w:hAnsi="Arial" w:cs="Arial"/>
          <w:i/>
          <w:noProof/>
          <w:sz w:val="18"/>
        </w:rPr>
        <w:t>Sex Roles</w:t>
      </w:r>
      <w:r w:rsidRPr="00520CFB">
        <w:rPr>
          <w:rFonts w:ascii="Arial" w:hAnsi="Arial" w:cs="Arial"/>
          <w:noProof/>
          <w:sz w:val="18"/>
        </w:rPr>
        <w:t>. 68 (1):9-18.</w:t>
      </w:r>
    </w:p>
    <w:bookmarkEnd w:id="216"/>
    <w:p w14:paraId="4D1D19EC" w14:textId="77777777" w:rsidR="0089069D" w:rsidRPr="00520CFB" w:rsidRDefault="0089069D" w:rsidP="0089069D">
      <w:pPr>
        <w:spacing w:after="0" w:line="240" w:lineRule="auto"/>
        <w:rPr>
          <w:rFonts w:ascii="Arial" w:hAnsi="Arial" w:cs="Arial"/>
          <w:noProof/>
          <w:sz w:val="14"/>
        </w:rPr>
      </w:pPr>
    </w:p>
    <w:p w14:paraId="7133F6E2" w14:textId="77777777" w:rsidR="0089069D" w:rsidRPr="00520CFB" w:rsidRDefault="0089069D" w:rsidP="0089069D">
      <w:pPr>
        <w:spacing w:after="0" w:line="240" w:lineRule="auto"/>
        <w:ind w:left="720" w:hanging="720"/>
        <w:rPr>
          <w:rFonts w:ascii="Arial" w:hAnsi="Arial" w:cs="Arial"/>
          <w:noProof/>
          <w:sz w:val="14"/>
        </w:rPr>
      </w:pPr>
      <w:bookmarkStart w:id="217" w:name="_ENREF_68"/>
      <w:r w:rsidRPr="00520CFB">
        <w:rPr>
          <w:rFonts w:ascii="Arial" w:hAnsi="Arial" w:cs="Arial"/>
          <w:noProof/>
          <w:sz w:val="18"/>
        </w:rPr>
        <w:t xml:space="preserve">Kalms N, Matthewson G, Salen P (2017)  </w:t>
      </w:r>
      <w:r w:rsidRPr="00520CFB">
        <w:rPr>
          <w:rFonts w:ascii="Arial" w:hAnsi="Arial" w:cs="Arial"/>
          <w:b/>
          <w:noProof/>
          <w:sz w:val="18"/>
        </w:rPr>
        <w:t>Safe in the City? : girls tell it like it is</w:t>
      </w:r>
      <w:r w:rsidRPr="00520CFB">
        <w:rPr>
          <w:rFonts w:ascii="Arial" w:hAnsi="Arial" w:cs="Arial"/>
          <w:noProof/>
          <w:sz w:val="18"/>
        </w:rPr>
        <w:t xml:space="preserve">. </w:t>
      </w:r>
      <w:r w:rsidRPr="00520CFB">
        <w:rPr>
          <w:rFonts w:ascii="Arial" w:hAnsi="Arial" w:cs="Arial"/>
          <w:i/>
          <w:noProof/>
          <w:sz w:val="18"/>
        </w:rPr>
        <w:t>The Conversation</w:t>
      </w:r>
      <w:r w:rsidRPr="00520CFB">
        <w:rPr>
          <w:rFonts w:ascii="Arial" w:hAnsi="Arial" w:cs="Arial"/>
          <w:noProof/>
          <w:sz w:val="18"/>
        </w:rPr>
        <w:t xml:space="preserve"> (Mar 27). Available from: https://theconversation.com/safe-in-the-city-girls-tell-it-like-it-is-72975.</w:t>
      </w:r>
    </w:p>
    <w:bookmarkEnd w:id="217"/>
    <w:p w14:paraId="37E4F503" w14:textId="77777777" w:rsidR="0089069D" w:rsidRPr="00520CFB" w:rsidRDefault="0089069D" w:rsidP="0089069D">
      <w:pPr>
        <w:spacing w:after="0" w:line="240" w:lineRule="auto"/>
        <w:rPr>
          <w:rFonts w:ascii="Arial" w:hAnsi="Arial" w:cs="Arial"/>
          <w:noProof/>
          <w:sz w:val="14"/>
        </w:rPr>
      </w:pPr>
    </w:p>
    <w:p w14:paraId="2D1E601E" w14:textId="203D3533" w:rsidR="0089069D" w:rsidRPr="00520CFB" w:rsidRDefault="0089069D" w:rsidP="0089069D">
      <w:pPr>
        <w:spacing w:after="0" w:line="240" w:lineRule="auto"/>
        <w:ind w:left="720" w:hanging="720"/>
        <w:rPr>
          <w:rFonts w:ascii="Arial" w:hAnsi="Arial" w:cs="Arial"/>
          <w:noProof/>
          <w:sz w:val="14"/>
        </w:rPr>
      </w:pPr>
      <w:bookmarkStart w:id="218" w:name="_ENREF_69"/>
      <w:r w:rsidRPr="00520CFB">
        <w:rPr>
          <w:rFonts w:ascii="Arial" w:hAnsi="Arial" w:cs="Arial"/>
          <w:noProof/>
          <w:sz w:val="18"/>
        </w:rPr>
        <w:t xml:space="preserve">Keane B (2014)  </w:t>
      </w:r>
      <w:r w:rsidRPr="00520CFB">
        <w:rPr>
          <w:rFonts w:ascii="Arial" w:hAnsi="Arial" w:cs="Arial"/>
          <w:b/>
          <w:noProof/>
          <w:sz w:val="18"/>
        </w:rPr>
        <w:t>Drunk on moral superiority : public health lobby's nonsensical alcohol policy</w:t>
      </w:r>
      <w:r w:rsidRPr="00520CFB">
        <w:rPr>
          <w:rFonts w:ascii="Arial" w:hAnsi="Arial" w:cs="Arial"/>
          <w:noProof/>
          <w:sz w:val="18"/>
        </w:rPr>
        <w:t xml:space="preserve">. </w:t>
      </w:r>
      <w:r w:rsidRPr="00520CFB">
        <w:rPr>
          <w:rFonts w:ascii="Arial" w:hAnsi="Arial" w:cs="Arial"/>
          <w:i/>
          <w:noProof/>
          <w:sz w:val="18"/>
        </w:rPr>
        <w:t>Crikey [Blog]</w:t>
      </w:r>
      <w:r w:rsidRPr="00520CFB">
        <w:rPr>
          <w:rFonts w:ascii="Arial" w:hAnsi="Arial" w:cs="Arial"/>
          <w:noProof/>
          <w:sz w:val="18"/>
        </w:rPr>
        <w:t xml:space="preserve"> (Mar 5). Available from: https://</w:t>
      </w:r>
      <w:hyperlink r:id="rId61" w:history="1">
        <w:r w:rsidRPr="00520CFB">
          <w:rPr>
            <w:rStyle w:val="Hyperlink"/>
            <w:rFonts w:ascii="Arial" w:hAnsi="Arial" w:cs="Arial"/>
            <w:noProof/>
            <w:sz w:val="18"/>
          </w:rPr>
          <w:t>www.crikey.com.au/2014/03/05/drunk-on-moral-superiority-public-health-lobbys-nonsensical-alcohol-policy/</w:t>
        </w:r>
      </w:hyperlink>
      <w:r w:rsidRPr="00520CFB">
        <w:rPr>
          <w:rFonts w:ascii="Arial" w:hAnsi="Arial" w:cs="Arial"/>
          <w:noProof/>
          <w:sz w:val="18"/>
        </w:rPr>
        <w:t>.</w:t>
      </w:r>
    </w:p>
    <w:bookmarkEnd w:id="218"/>
    <w:p w14:paraId="7CDAE0DB" w14:textId="77777777" w:rsidR="0089069D" w:rsidRPr="00520CFB" w:rsidRDefault="0089069D" w:rsidP="0089069D">
      <w:pPr>
        <w:spacing w:after="0" w:line="240" w:lineRule="auto"/>
        <w:rPr>
          <w:rFonts w:ascii="Arial" w:hAnsi="Arial" w:cs="Arial"/>
          <w:noProof/>
          <w:sz w:val="14"/>
        </w:rPr>
      </w:pPr>
    </w:p>
    <w:p w14:paraId="4FADE63E" w14:textId="42FB2915" w:rsidR="0089069D" w:rsidRPr="00520CFB" w:rsidRDefault="0089069D" w:rsidP="0089069D">
      <w:pPr>
        <w:spacing w:after="0" w:line="240" w:lineRule="auto"/>
        <w:ind w:left="720" w:hanging="720"/>
        <w:rPr>
          <w:rFonts w:ascii="Arial" w:hAnsi="Arial" w:cs="Arial"/>
          <w:noProof/>
          <w:sz w:val="14"/>
        </w:rPr>
      </w:pPr>
      <w:bookmarkStart w:id="219" w:name="_ENREF_70"/>
      <w:r w:rsidRPr="00520CFB">
        <w:rPr>
          <w:rFonts w:ascii="Arial" w:hAnsi="Arial" w:cs="Arial"/>
          <w:noProof/>
          <w:sz w:val="18"/>
        </w:rPr>
        <w:t xml:space="preserve">Laverty L, Robinson J, Holdsworth C (2015)  </w:t>
      </w:r>
      <w:r w:rsidRPr="00520CFB">
        <w:rPr>
          <w:rFonts w:ascii="Arial" w:hAnsi="Arial" w:cs="Arial"/>
          <w:b/>
          <w:noProof/>
          <w:sz w:val="18"/>
        </w:rPr>
        <w:t>Gendered forms of responsibility and control in teenagers' views of alcohol</w:t>
      </w:r>
      <w:r w:rsidRPr="00520CFB">
        <w:rPr>
          <w:rFonts w:ascii="Arial" w:hAnsi="Arial" w:cs="Arial"/>
          <w:noProof/>
          <w:sz w:val="18"/>
        </w:rPr>
        <w:t xml:space="preserve">. </w:t>
      </w:r>
      <w:r w:rsidRPr="00520CFB">
        <w:rPr>
          <w:rFonts w:ascii="Arial" w:hAnsi="Arial" w:cs="Arial"/>
          <w:i/>
          <w:noProof/>
          <w:sz w:val="18"/>
        </w:rPr>
        <w:t>Journal of Youth Studies</w:t>
      </w:r>
      <w:r w:rsidRPr="00520CFB">
        <w:rPr>
          <w:rFonts w:ascii="Arial" w:hAnsi="Arial" w:cs="Arial"/>
          <w:noProof/>
          <w:sz w:val="18"/>
        </w:rPr>
        <w:t xml:space="preserve">. 18 (6):794-808. Available from: </w:t>
      </w:r>
      <w:hyperlink r:id="rId62" w:history="1">
        <w:r w:rsidRPr="00520CFB">
          <w:rPr>
            <w:rStyle w:val="Hyperlink"/>
            <w:rFonts w:ascii="Arial" w:hAnsi="Arial" w:cs="Arial"/>
            <w:noProof/>
            <w:sz w:val="18"/>
          </w:rPr>
          <w:t>http://www.tandfonline.com/doi/abs/10.1080/13676261.2014.992325</w:t>
        </w:r>
      </w:hyperlink>
      <w:r w:rsidRPr="00520CFB">
        <w:rPr>
          <w:rFonts w:ascii="Arial" w:hAnsi="Arial" w:cs="Arial"/>
          <w:noProof/>
          <w:sz w:val="18"/>
        </w:rPr>
        <w:t>.</w:t>
      </w:r>
    </w:p>
    <w:bookmarkEnd w:id="219"/>
    <w:p w14:paraId="4845866A" w14:textId="77777777" w:rsidR="0089069D" w:rsidRPr="00520CFB" w:rsidRDefault="0089069D" w:rsidP="0089069D">
      <w:pPr>
        <w:spacing w:after="0" w:line="240" w:lineRule="auto"/>
        <w:rPr>
          <w:rFonts w:ascii="Arial" w:hAnsi="Arial" w:cs="Arial"/>
          <w:noProof/>
          <w:sz w:val="14"/>
        </w:rPr>
      </w:pPr>
    </w:p>
    <w:p w14:paraId="20359275" w14:textId="69688828" w:rsidR="0089069D" w:rsidRPr="00520CFB" w:rsidRDefault="0089069D" w:rsidP="0089069D">
      <w:pPr>
        <w:spacing w:after="0" w:line="240" w:lineRule="auto"/>
        <w:ind w:left="720" w:hanging="720"/>
        <w:rPr>
          <w:rFonts w:ascii="Arial" w:hAnsi="Arial" w:cs="Arial"/>
          <w:noProof/>
          <w:sz w:val="14"/>
        </w:rPr>
      </w:pPr>
      <w:bookmarkStart w:id="220" w:name="_ENREF_71"/>
      <w:r w:rsidRPr="00520CFB">
        <w:rPr>
          <w:rFonts w:ascii="Arial" w:hAnsi="Arial" w:cs="Arial"/>
          <w:noProof/>
          <w:sz w:val="18"/>
        </w:rPr>
        <w:t xml:space="preserve">Leonard W, Marshall D, Hillier L, Mitchell A, Ward R (2010) </w:t>
      </w:r>
      <w:r w:rsidRPr="00520CFB">
        <w:rPr>
          <w:rFonts w:ascii="Arial" w:hAnsi="Arial" w:cs="Arial"/>
          <w:b/>
          <w:noProof/>
          <w:sz w:val="18"/>
        </w:rPr>
        <w:t>Beyond homophobia : meeting the needs of same sex attracted and gender questioning (SSAGQ) young people in Victoria : a policy blueprint</w:t>
      </w:r>
      <w:r w:rsidRPr="00520CFB">
        <w:rPr>
          <w:rFonts w:ascii="Arial" w:hAnsi="Arial" w:cs="Arial"/>
          <w:noProof/>
          <w:sz w:val="18"/>
        </w:rPr>
        <w:t xml:space="preserve">. LaTrobe University. Australian Research Centre in Sex, Health and Society, Melbourne. - (Monograph Series; 75). Available from: </w:t>
      </w:r>
      <w:hyperlink r:id="rId63" w:history="1">
        <w:r w:rsidRPr="00520CFB">
          <w:rPr>
            <w:rStyle w:val="Hyperlink"/>
            <w:rFonts w:ascii="Arial" w:hAnsi="Arial" w:cs="Arial"/>
            <w:noProof/>
            <w:sz w:val="18"/>
          </w:rPr>
          <w:t>http://www.glhv.org.au/files/BeyondHomophobia-Small.pdf</w:t>
        </w:r>
      </w:hyperlink>
      <w:r w:rsidRPr="00520CFB">
        <w:rPr>
          <w:rFonts w:ascii="Arial" w:hAnsi="Arial" w:cs="Arial"/>
          <w:noProof/>
          <w:sz w:val="18"/>
        </w:rPr>
        <w:t>.</w:t>
      </w:r>
    </w:p>
    <w:bookmarkEnd w:id="220"/>
    <w:p w14:paraId="374ADA09" w14:textId="77777777" w:rsidR="0089069D" w:rsidRPr="00520CFB" w:rsidRDefault="0089069D" w:rsidP="0089069D">
      <w:pPr>
        <w:spacing w:after="0" w:line="240" w:lineRule="auto"/>
        <w:rPr>
          <w:rFonts w:ascii="Arial" w:hAnsi="Arial" w:cs="Arial"/>
          <w:noProof/>
          <w:sz w:val="14"/>
        </w:rPr>
      </w:pPr>
    </w:p>
    <w:p w14:paraId="021B493A" w14:textId="4A4F3D21" w:rsidR="0089069D" w:rsidRPr="00520CFB" w:rsidRDefault="0089069D" w:rsidP="0089069D">
      <w:pPr>
        <w:spacing w:after="0" w:line="240" w:lineRule="auto"/>
        <w:ind w:left="720" w:hanging="720"/>
        <w:rPr>
          <w:rFonts w:ascii="Arial" w:hAnsi="Arial" w:cs="Arial"/>
          <w:noProof/>
          <w:sz w:val="14"/>
        </w:rPr>
      </w:pPr>
      <w:bookmarkStart w:id="221" w:name="_ENREF_72"/>
      <w:r w:rsidRPr="00520CFB">
        <w:rPr>
          <w:rFonts w:ascii="Arial" w:hAnsi="Arial" w:cs="Arial"/>
          <w:noProof/>
          <w:sz w:val="18"/>
        </w:rPr>
        <w:t xml:space="preserve">Mathis MAd, Alvarenga Pd, Funaro G, Torresan RC, Moraes I, Torres AR, et al. (2011)  </w:t>
      </w:r>
      <w:r w:rsidRPr="00520CFB">
        <w:rPr>
          <w:rFonts w:ascii="Arial" w:hAnsi="Arial" w:cs="Arial"/>
          <w:b/>
          <w:noProof/>
          <w:sz w:val="18"/>
        </w:rPr>
        <w:t>Gender differences in obsessive-compulsive disorder : a literature review</w:t>
      </w:r>
      <w:r w:rsidRPr="00520CFB">
        <w:rPr>
          <w:rFonts w:ascii="Arial" w:hAnsi="Arial" w:cs="Arial"/>
          <w:noProof/>
          <w:sz w:val="18"/>
        </w:rPr>
        <w:t xml:space="preserve">. </w:t>
      </w:r>
      <w:r w:rsidRPr="00520CFB">
        <w:rPr>
          <w:rFonts w:ascii="Arial" w:hAnsi="Arial" w:cs="Arial"/>
          <w:i/>
          <w:noProof/>
          <w:sz w:val="18"/>
        </w:rPr>
        <w:t>Revista Brasileira de Psiquiatria</w:t>
      </w:r>
      <w:r w:rsidRPr="00520CFB">
        <w:rPr>
          <w:rFonts w:ascii="Arial" w:hAnsi="Arial" w:cs="Arial"/>
          <w:noProof/>
          <w:sz w:val="18"/>
        </w:rPr>
        <w:t xml:space="preserve">. 33:390-9. Available from: </w:t>
      </w:r>
      <w:hyperlink r:id="rId64" w:history="1">
        <w:r w:rsidRPr="00520CFB">
          <w:rPr>
            <w:rStyle w:val="Hyperlink"/>
            <w:rFonts w:ascii="Arial" w:hAnsi="Arial" w:cs="Arial"/>
            <w:noProof/>
            <w:sz w:val="18"/>
          </w:rPr>
          <w:t>http://www.scielo.br/scielo.php?script=sci_arttext&amp;pid=S1516-44462011000400014</w:t>
        </w:r>
      </w:hyperlink>
      <w:r w:rsidRPr="00520CFB">
        <w:rPr>
          <w:rFonts w:ascii="Arial" w:hAnsi="Arial" w:cs="Arial"/>
          <w:noProof/>
          <w:sz w:val="18"/>
        </w:rPr>
        <w:t>.</w:t>
      </w:r>
    </w:p>
    <w:bookmarkEnd w:id="221"/>
    <w:p w14:paraId="5F0294B5" w14:textId="77777777" w:rsidR="0089069D" w:rsidRPr="00520CFB" w:rsidRDefault="0089069D" w:rsidP="0089069D">
      <w:pPr>
        <w:spacing w:after="0" w:line="240" w:lineRule="auto"/>
        <w:rPr>
          <w:rFonts w:ascii="Arial" w:hAnsi="Arial" w:cs="Arial"/>
          <w:noProof/>
          <w:sz w:val="14"/>
        </w:rPr>
      </w:pPr>
    </w:p>
    <w:p w14:paraId="0C70DFF5" w14:textId="51B19489" w:rsidR="0089069D" w:rsidRPr="00520CFB" w:rsidRDefault="0089069D" w:rsidP="0089069D">
      <w:pPr>
        <w:spacing w:after="0" w:line="240" w:lineRule="auto"/>
        <w:ind w:left="720" w:hanging="720"/>
        <w:rPr>
          <w:rFonts w:ascii="Arial" w:hAnsi="Arial" w:cs="Arial"/>
          <w:noProof/>
          <w:sz w:val="14"/>
        </w:rPr>
      </w:pPr>
      <w:bookmarkStart w:id="222" w:name="_ENREF_73"/>
      <w:r w:rsidRPr="00520CFB">
        <w:rPr>
          <w:rFonts w:ascii="Arial" w:hAnsi="Arial" w:cs="Arial"/>
          <w:noProof/>
          <w:sz w:val="18"/>
        </w:rPr>
        <w:t xml:space="preserve">McColl G (2017)  </w:t>
      </w:r>
      <w:r w:rsidRPr="00520CFB">
        <w:rPr>
          <w:rFonts w:ascii="Arial" w:hAnsi="Arial" w:cs="Arial"/>
          <w:b/>
          <w:noProof/>
          <w:sz w:val="18"/>
        </w:rPr>
        <w:t>'I didn't understand the gravity of what was happening' : sleaze, assault and even threats of rape are all on the menu for young women who work in hospitality – so why does no one stop it?</w:t>
      </w:r>
      <w:r w:rsidRPr="00520CFB">
        <w:rPr>
          <w:rFonts w:ascii="Arial" w:hAnsi="Arial" w:cs="Arial"/>
          <w:noProof/>
          <w:sz w:val="18"/>
        </w:rPr>
        <w:t xml:space="preserve"> </w:t>
      </w:r>
      <w:r w:rsidRPr="00520CFB">
        <w:rPr>
          <w:rFonts w:ascii="Arial" w:hAnsi="Arial" w:cs="Arial"/>
          <w:i/>
          <w:noProof/>
          <w:sz w:val="18"/>
        </w:rPr>
        <w:t>Sydney Morning Herald</w:t>
      </w:r>
      <w:r w:rsidRPr="00520CFB">
        <w:rPr>
          <w:rFonts w:ascii="Arial" w:hAnsi="Arial" w:cs="Arial"/>
          <w:noProof/>
          <w:sz w:val="18"/>
        </w:rPr>
        <w:t xml:space="preserve"> (Apr 27). Available from: </w:t>
      </w:r>
      <w:hyperlink r:id="rId65" w:history="1">
        <w:r w:rsidRPr="00520CFB">
          <w:rPr>
            <w:rStyle w:val="Hyperlink"/>
            <w:rFonts w:ascii="Arial" w:hAnsi="Arial" w:cs="Arial"/>
            <w:noProof/>
            <w:sz w:val="18"/>
          </w:rPr>
          <w:t>http://www.smh.com.au/interactive/2017/harassment-in-hospitality/</w:t>
        </w:r>
      </w:hyperlink>
      <w:r w:rsidRPr="00520CFB">
        <w:rPr>
          <w:rFonts w:ascii="Arial" w:hAnsi="Arial" w:cs="Arial"/>
          <w:noProof/>
          <w:sz w:val="18"/>
        </w:rPr>
        <w:t>.</w:t>
      </w:r>
    </w:p>
    <w:bookmarkEnd w:id="222"/>
    <w:p w14:paraId="4C4A56C5" w14:textId="77777777" w:rsidR="0089069D" w:rsidRPr="00520CFB" w:rsidRDefault="0089069D" w:rsidP="0089069D">
      <w:pPr>
        <w:spacing w:after="0" w:line="240" w:lineRule="auto"/>
        <w:rPr>
          <w:rFonts w:ascii="Arial" w:hAnsi="Arial" w:cs="Arial"/>
          <w:noProof/>
          <w:sz w:val="14"/>
        </w:rPr>
      </w:pPr>
    </w:p>
    <w:p w14:paraId="348ABB0F" w14:textId="77777777" w:rsidR="0089069D" w:rsidRPr="00520CFB" w:rsidRDefault="0089069D" w:rsidP="0089069D">
      <w:pPr>
        <w:spacing w:after="0" w:line="240" w:lineRule="auto"/>
        <w:ind w:left="720" w:hanging="720"/>
        <w:rPr>
          <w:rFonts w:ascii="Arial" w:hAnsi="Arial" w:cs="Arial"/>
          <w:noProof/>
          <w:sz w:val="14"/>
        </w:rPr>
      </w:pPr>
      <w:bookmarkStart w:id="223" w:name="_ENREF_74"/>
      <w:r w:rsidRPr="00520CFB">
        <w:rPr>
          <w:rFonts w:ascii="Arial" w:hAnsi="Arial" w:cs="Arial"/>
          <w:noProof/>
          <w:sz w:val="18"/>
        </w:rPr>
        <w:t xml:space="preserve">Miller SA (2016)  </w:t>
      </w:r>
      <w:r w:rsidRPr="00520CFB">
        <w:rPr>
          <w:rFonts w:ascii="Arial" w:hAnsi="Arial" w:cs="Arial"/>
          <w:b/>
          <w:noProof/>
          <w:sz w:val="18"/>
        </w:rPr>
        <w:t>How you bully a girl</w:t>
      </w:r>
      <w:r w:rsidRPr="00520CFB">
        <w:rPr>
          <w:rFonts w:ascii="Arial" w:hAnsi="Arial" w:cs="Arial"/>
          <w:noProof/>
          <w:sz w:val="18"/>
        </w:rPr>
        <w:t xml:space="preserve">. </w:t>
      </w:r>
      <w:r w:rsidRPr="00520CFB">
        <w:rPr>
          <w:rFonts w:ascii="Arial" w:hAnsi="Arial" w:cs="Arial"/>
          <w:i/>
          <w:noProof/>
          <w:sz w:val="18"/>
        </w:rPr>
        <w:t>Gender and Society</w:t>
      </w:r>
      <w:r w:rsidRPr="00520CFB">
        <w:rPr>
          <w:rFonts w:ascii="Arial" w:hAnsi="Arial" w:cs="Arial"/>
          <w:noProof/>
          <w:sz w:val="18"/>
        </w:rPr>
        <w:t>. 30 (5):721-44.</w:t>
      </w:r>
    </w:p>
    <w:bookmarkEnd w:id="223"/>
    <w:p w14:paraId="5E1ADE01" w14:textId="77777777" w:rsidR="0089069D" w:rsidRPr="00520CFB" w:rsidRDefault="0089069D" w:rsidP="0089069D">
      <w:pPr>
        <w:spacing w:after="0" w:line="240" w:lineRule="auto"/>
        <w:rPr>
          <w:rFonts w:ascii="Arial" w:hAnsi="Arial" w:cs="Arial"/>
          <w:noProof/>
          <w:sz w:val="14"/>
        </w:rPr>
      </w:pPr>
    </w:p>
    <w:p w14:paraId="1225CB3F" w14:textId="628EB86F" w:rsidR="0089069D" w:rsidRPr="00520CFB" w:rsidRDefault="0089069D" w:rsidP="0089069D">
      <w:pPr>
        <w:spacing w:after="0" w:line="240" w:lineRule="auto"/>
        <w:ind w:left="720" w:hanging="720"/>
        <w:rPr>
          <w:rFonts w:ascii="Arial" w:hAnsi="Arial" w:cs="Arial"/>
          <w:noProof/>
          <w:sz w:val="14"/>
        </w:rPr>
      </w:pPr>
      <w:bookmarkStart w:id="224" w:name="_ENREF_75"/>
      <w:r w:rsidRPr="00520CFB">
        <w:rPr>
          <w:rFonts w:ascii="Arial" w:hAnsi="Arial" w:cs="Arial"/>
          <w:noProof/>
          <w:sz w:val="18"/>
        </w:rPr>
        <w:t xml:space="preserve">Mishra G, Loxton D, Anderson A, et al. (2014) </w:t>
      </w:r>
      <w:r w:rsidRPr="00520CFB">
        <w:rPr>
          <w:rFonts w:ascii="Arial" w:hAnsi="Arial" w:cs="Arial"/>
          <w:b/>
          <w:noProof/>
          <w:sz w:val="18"/>
        </w:rPr>
        <w:t>Health and wellbeing of women aged 18 to 23 in 2013 and 1996 : findings from the Australian Longitudinal Study on Women’s Health</w:t>
      </w:r>
      <w:r w:rsidRPr="00520CFB">
        <w:rPr>
          <w:rFonts w:ascii="Arial" w:hAnsi="Arial" w:cs="Arial"/>
          <w:noProof/>
          <w:sz w:val="18"/>
        </w:rPr>
        <w:t xml:space="preserve">. Australian Longitudinal Study on Women's Health (ALSWH), Newcastle, N.S.W. Available from: </w:t>
      </w:r>
      <w:hyperlink r:id="rId66" w:history="1">
        <w:r w:rsidRPr="00520CFB">
          <w:rPr>
            <w:rStyle w:val="Hyperlink"/>
            <w:rFonts w:ascii="Arial" w:hAnsi="Arial" w:cs="Arial"/>
            <w:noProof/>
            <w:sz w:val="18"/>
          </w:rPr>
          <w:t>http://www.alswh.org.au/images/content/pdf/major_reports/2014Major_Report%20I_FINAL.pdf</w:t>
        </w:r>
      </w:hyperlink>
      <w:r w:rsidRPr="00520CFB">
        <w:rPr>
          <w:rFonts w:ascii="Arial" w:hAnsi="Arial" w:cs="Arial"/>
          <w:noProof/>
          <w:sz w:val="18"/>
        </w:rPr>
        <w:t>.</w:t>
      </w:r>
    </w:p>
    <w:bookmarkEnd w:id="224"/>
    <w:p w14:paraId="57AA3137" w14:textId="77777777" w:rsidR="0089069D" w:rsidRPr="00520CFB" w:rsidRDefault="0089069D" w:rsidP="0089069D">
      <w:pPr>
        <w:spacing w:after="0" w:line="240" w:lineRule="auto"/>
        <w:rPr>
          <w:rFonts w:ascii="Arial" w:hAnsi="Arial" w:cs="Arial"/>
          <w:noProof/>
          <w:sz w:val="14"/>
        </w:rPr>
      </w:pPr>
    </w:p>
    <w:p w14:paraId="1369754A" w14:textId="7391686F" w:rsidR="0089069D" w:rsidRPr="00520CFB" w:rsidRDefault="0089069D" w:rsidP="0089069D">
      <w:pPr>
        <w:spacing w:after="0" w:line="240" w:lineRule="auto"/>
        <w:ind w:left="720" w:hanging="720"/>
        <w:rPr>
          <w:rFonts w:ascii="Arial" w:hAnsi="Arial" w:cs="Arial"/>
          <w:noProof/>
          <w:sz w:val="14"/>
        </w:rPr>
      </w:pPr>
      <w:bookmarkStart w:id="225" w:name="_ENREF_76"/>
      <w:r w:rsidRPr="00520CFB">
        <w:rPr>
          <w:rFonts w:ascii="Arial" w:hAnsi="Arial" w:cs="Arial"/>
          <w:noProof/>
          <w:sz w:val="18"/>
        </w:rPr>
        <w:t xml:space="preserve">Mission Australia (2015) </w:t>
      </w:r>
      <w:r w:rsidRPr="00520CFB">
        <w:rPr>
          <w:rFonts w:ascii="Arial" w:hAnsi="Arial" w:cs="Arial"/>
          <w:b/>
          <w:noProof/>
          <w:sz w:val="18"/>
        </w:rPr>
        <w:t>Young people’s mental health over the years : Youth Survey 2012-14</w:t>
      </w:r>
      <w:r w:rsidRPr="00520CFB">
        <w:rPr>
          <w:rFonts w:ascii="Arial" w:hAnsi="Arial" w:cs="Arial"/>
          <w:noProof/>
          <w:sz w:val="18"/>
        </w:rPr>
        <w:t>. Mission Australia, Sydney. Available from: https://</w:t>
      </w:r>
      <w:hyperlink r:id="rId67" w:history="1">
        <w:r w:rsidRPr="00520CFB">
          <w:rPr>
            <w:rStyle w:val="Hyperlink"/>
            <w:rFonts w:ascii="Arial" w:hAnsi="Arial" w:cs="Arial"/>
            <w:noProof/>
            <w:sz w:val="18"/>
          </w:rPr>
          <w:t>www.missionaustralia.com.au/publications/research/young-people/doc_download/399-youth-survey-mental-health-report-2015</w:t>
        </w:r>
      </w:hyperlink>
      <w:r w:rsidRPr="00520CFB">
        <w:rPr>
          <w:rFonts w:ascii="Arial" w:hAnsi="Arial" w:cs="Arial"/>
          <w:noProof/>
          <w:sz w:val="18"/>
        </w:rPr>
        <w:t>.</w:t>
      </w:r>
    </w:p>
    <w:bookmarkEnd w:id="225"/>
    <w:p w14:paraId="6221D4FA" w14:textId="77777777" w:rsidR="0089069D" w:rsidRPr="00520CFB" w:rsidRDefault="0089069D" w:rsidP="0089069D">
      <w:pPr>
        <w:spacing w:after="0" w:line="240" w:lineRule="auto"/>
        <w:rPr>
          <w:rFonts w:ascii="Arial" w:hAnsi="Arial" w:cs="Arial"/>
          <w:noProof/>
          <w:sz w:val="14"/>
        </w:rPr>
      </w:pPr>
    </w:p>
    <w:p w14:paraId="498A4BB5" w14:textId="4FDF9DF0" w:rsidR="0089069D" w:rsidRPr="00520CFB" w:rsidRDefault="0089069D" w:rsidP="0089069D">
      <w:pPr>
        <w:spacing w:after="0" w:line="240" w:lineRule="auto"/>
        <w:ind w:left="720" w:hanging="720"/>
        <w:rPr>
          <w:rFonts w:ascii="Arial" w:hAnsi="Arial" w:cs="Arial"/>
          <w:noProof/>
          <w:sz w:val="14"/>
        </w:rPr>
      </w:pPr>
      <w:bookmarkStart w:id="226" w:name="_ENREF_77"/>
      <w:r w:rsidRPr="00520CFB">
        <w:rPr>
          <w:rFonts w:ascii="Arial" w:hAnsi="Arial" w:cs="Arial"/>
          <w:noProof/>
          <w:sz w:val="18"/>
        </w:rPr>
        <w:t xml:space="preserve">Mission Australia (2016) </w:t>
      </w:r>
      <w:r w:rsidRPr="00520CFB">
        <w:rPr>
          <w:rFonts w:ascii="Arial" w:hAnsi="Arial" w:cs="Arial"/>
          <w:b/>
          <w:noProof/>
          <w:sz w:val="18"/>
        </w:rPr>
        <w:t>Mission Australia youth survey report 2016</w:t>
      </w:r>
      <w:r w:rsidRPr="00520CFB">
        <w:rPr>
          <w:rFonts w:ascii="Arial" w:hAnsi="Arial" w:cs="Arial"/>
          <w:noProof/>
          <w:sz w:val="18"/>
        </w:rPr>
        <w:t>. Mission Australia, Sydney. Available from: https://</w:t>
      </w:r>
      <w:hyperlink r:id="rId68" w:history="1">
        <w:r w:rsidRPr="00520CFB">
          <w:rPr>
            <w:rStyle w:val="Hyperlink"/>
            <w:rFonts w:ascii="Arial" w:hAnsi="Arial" w:cs="Arial"/>
            <w:noProof/>
            <w:sz w:val="18"/>
          </w:rPr>
          <w:t>www.missionaustralia.com.au/documents/research/young-people-research/677-mission-australia-youth-survey-report-2016</w:t>
        </w:r>
      </w:hyperlink>
      <w:r w:rsidRPr="00520CFB">
        <w:rPr>
          <w:rFonts w:ascii="Arial" w:hAnsi="Arial" w:cs="Arial"/>
          <w:noProof/>
          <w:sz w:val="18"/>
        </w:rPr>
        <w:t>.</w:t>
      </w:r>
    </w:p>
    <w:bookmarkEnd w:id="226"/>
    <w:p w14:paraId="3661908F" w14:textId="77777777" w:rsidR="0089069D" w:rsidRPr="00520CFB" w:rsidRDefault="0089069D" w:rsidP="0089069D">
      <w:pPr>
        <w:spacing w:after="0" w:line="240" w:lineRule="auto"/>
        <w:rPr>
          <w:rFonts w:ascii="Arial" w:hAnsi="Arial" w:cs="Arial"/>
          <w:noProof/>
          <w:sz w:val="14"/>
        </w:rPr>
      </w:pPr>
    </w:p>
    <w:p w14:paraId="3790FD0B" w14:textId="050ABFF7" w:rsidR="0089069D" w:rsidRPr="00520CFB" w:rsidRDefault="0089069D" w:rsidP="0089069D">
      <w:pPr>
        <w:spacing w:after="0" w:line="240" w:lineRule="auto"/>
        <w:ind w:left="720" w:hanging="720"/>
        <w:rPr>
          <w:rFonts w:ascii="Arial" w:hAnsi="Arial" w:cs="Arial"/>
          <w:noProof/>
          <w:sz w:val="14"/>
        </w:rPr>
      </w:pPr>
      <w:bookmarkStart w:id="227" w:name="_ENREF_78"/>
      <w:r w:rsidRPr="00520CFB">
        <w:rPr>
          <w:rFonts w:ascii="Arial" w:hAnsi="Arial" w:cs="Arial"/>
          <w:noProof/>
          <w:sz w:val="18"/>
        </w:rPr>
        <w:t xml:space="preserve">Mitchell A, Kent P, Heywood W, et al. (2014) </w:t>
      </w:r>
      <w:r w:rsidRPr="00520CFB">
        <w:rPr>
          <w:rFonts w:ascii="Arial" w:hAnsi="Arial" w:cs="Arial"/>
          <w:b/>
          <w:noProof/>
          <w:sz w:val="18"/>
        </w:rPr>
        <w:t>5th National Survey of Australian Secondary Students and Sexual Health</w:t>
      </w:r>
      <w:r w:rsidRPr="00520CFB">
        <w:rPr>
          <w:rFonts w:ascii="Arial" w:hAnsi="Arial" w:cs="Arial"/>
          <w:noProof/>
          <w:sz w:val="18"/>
        </w:rPr>
        <w:t xml:space="preserve">. Australian Research Centre in Sex, Health and Society, Melbourne. - (ARCSHS Monograph Series; No. 97). Available from: </w:t>
      </w:r>
      <w:hyperlink r:id="rId69" w:history="1">
        <w:r w:rsidRPr="00520CFB">
          <w:rPr>
            <w:rStyle w:val="Hyperlink"/>
            <w:rFonts w:ascii="Arial" w:hAnsi="Arial" w:cs="Arial"/>
            <w:noProof/>
            <w:sz w:val="18"/>
          </w:rPr>
          <w:t>http://www.latrobe.edu.au/__data/assets/pdf_file/0004/576661/ARCSHS-SSASH-2013.pdf</w:t>
        </w:r>
      </w:hyperlink>
      <w:r w:rsidRPr="00520CFB">
        <w:rPr>
          <w:rFonts w:ascii="Arial" w:hAnsi="Arial" w:cs="Arial"/>
          <w:noProof/>
          <w:sz w:val="18"/>
        </w:rPr>
        <w:t>.</w:t>
      </w:r>
    </w:p>
    <w:bookmarkEnd w:id="227"/>
    <w:p w14:paraId="013EB5B5" w14:textId="77777777" w:rsidR="0089069D" w:rsidRPr="00520CFB" w:rsidRDefault="0089069D" w:rsidP="0089069D">
      <w:pPr>
        <w:spacing w:after="0" w:line="240" w:lineRule="auto"/>
        <w:rPr>
          <w:rFonts w:ascii="Arial" w:hAnsi="Arial" w:cs="Arial"/>
          <w:noProof/>
          <w:sz w:val="14"/>
        </w:rPr>
      </w:pPr>
    </w:p>
    <w:p w14:paraId="6BECF135" w14:textId="7BCD8D84" w:rsidR="0089069D" w:rsidRPr="00520CFB" w:rsidRDefault="0089069D" w:rsidP="0089069D">
      <w:pPr>
        <w:spacing w:after="0" w:line="240" w:lineRule="auto"/>
        <w:ind w:left="720" w:hanging="720"/>
        <w:rPr>
          <w:rFonts w:ascii="Arial" w:hAnsi="Arial" w:cs="Arial"/>
          <w:noProof/>
          <w:sz w:val="14"/>
        </w:rPr>
      </w:pPr>
      <w:bookmarkStart w:id="228" w:name="_ENREF_79"/>
      <w:r w:rsidRPr="00520CFB">
        <w:rPr>
          <w:rFonts w:ascii="Arial" w:hAnsi="Arial" w:cs="Arial"/>
          <w:noProof/>
          <w:sz w:val="18"/>
        </w:rPr>
        <w:t xml:space="preserve">National Retail Association, Meiklejohn C (2016) </w:t>
      </w:r>
      <w:r w:rsidRPr="00520CFB">
        <w:rPr>
          <w:rFonts w:ascii="Arial" w:hAnsi="Arial" w:cs="Arial"/>
          <w:b/>
          <w:noProof/>
          <w:sz w:val="18"/>
        </w:rPr>
        <w:t>Women and the Australian retail industry : industry report</w:t>
      </w:r>
      <w:r w:rsidRPr="00520CFB">
        <w:rPr>
          <w:rFonts w:ascii="Arial" w:hAnsi="Arial" w:cs="Arial"/>
          <w:noProof/>
          <w:sz w:val="18"/>
        </w:rPr>
        <w:t xml:space="preserve">. National Retail Association, East Brisbane. Available from: </w:t>
      </w:r>
      <w:hyperlink r:id="rId70" w:history="1">
        <w:r w:rsidRPr="00520CFB">
          <w:rPr>
            <w:rStyle w:val="Hyperlink"/>
            <w:rFonts w:ascii="Arial" w:hAnsi="Arial" w:cs="Arial"/>
            <w:noProof/>
            <w:sz w:val="18"/>
          </w:rPr>
          <w:t>http://www.nra.net.au/wp-content/uploads/2015/06/RetailWomen_AbsoluteFinal_040516.pdf</w:t>
        </w:r>
      </w:hyperlink>
      <w:r w:rsidRPr="00520CFB">
        <w:rPr>
          <w:rFonts w:ascii="Arial" w:hAnsi="Arial" w:cs="Arial"/>
          <w:noProof/>
          <w:sz w:val="18"/>
        </w:rPr>
        <w:t>.</w:t>
      </w:r>
    </w:p>
    <w:bookmarkEnd w:id="228"/>
    <w:p w14:paraId="07D4FBE9" w14:textId="77777777" w:rsidR="0089069D" w:rsidRPr="00520CFB" w:rsidRDefault="0089069D" w:rsidP="0089069D">
      <w:pPr>
        <w:spacing w:after="0" w:line="240" w:lineRule="auto"/>
        <w:rPr>
          <w:rFonts w:ascii="Arial" w:hAnsi="Arial" w:cs="Arial"/>
          <w:noProof/>
          <w:sz w:val="14"/>
        </w:rPr>
      </w:pPr>
    </w:p>
    <w:p w14:paraId="0D0CCC4A" w14:textId="250AA3FE" w:rsidR="0089069D" w:rsidRPr="00520CFB" w:rsidRDefault="0089069D" w:rsidP="0089069D">
      <w:pPr>
        <w:spacing w:after="0" w:line="240" w:lineRule="auto"/>
        <w:ind w:left="720" w:hanging="720"/>
        <w:rPr>
          <w:rFonts w:ascii="Arial" w:hAnsi="Arial" w:cs="Arial"/>
          <w:noProof/>
          <w:sz w:val="14"/>
        </w:rPr>
      </w:pPr>
      <w:bookmarkStart w:id="229" w:name="_ENREF_80"/>
      <w:r w:rsidRPr="00520CFB">
        <w:rPr>
          <w:rFonts w:ascii="Arial" w:hAnsi="Arial" w:cs="Arial"/>
          <w:noProof/>
          <w:sz w:val="18"/>
        </w:rPr>
        <w:t xml:space="preserve">NEDC (2012) </w:t>
      </w:r>
      <w:r w:rsidRPr="00520CFB">
        <w:rPr>
          <w:rFonts w:ascii="Arial" w:hAnsi="Arial" w:cs="Arial"/>
          <w:b/>
          <w:noProof/>
          <w:sz w:val="18"/>
        </w:rPr>
        <w:t>An integrated response to complexity : National eating disorders framework 2012</w:t>
      </w:r>
      <w:r w:rsidRPr="00520CFB">
        <w:rPr>
          <w:rFonts w:ascii="Arial" w:hAnsi="Arial" w:cs="Arial"/>
          <w:noProof/>
          <w:sz w:val="18"/>
        </w:rPr>
        <w:t xml:space="preserve">. National Eating Disorders Collaboration, Crows Nest, N.S.W. Available from: </w:t>
      </w:r>
      <w:hyperlink r:id="rId71" w:history="1">
        <w:r w:rsidRPr="00520CFB">
          <w:rPr>
            <w:rStyle w:val="Hyperlink"/>
            <w:rFonts w:ascii="Arial" w:hAnsi="Arial" w:cs="Arial"/>
            <w:noProof/>
            <w:sz w:val="18"/>
          </w:rPr>
          <w:t>http://www.nedc.com.au/files/pdfs/National%20Framework%20An%20integrated%20Response%20to%20Complexity%202012%20-%20Final.pdf</w:t>
        </w:r>
      </w:hyperlink>
      <w:r w:rsidRPr="00520CFB">
        <w:rPr>
          <w:rFonts w:ascii="Arial" w:hAnsi="Arial" w:cs="Arial"/>
          <w:noProof/>
          <w:sz w:val="18"/>
        </w:rPr>
        <w:t>.</w:t>
      </w:r>
    </w:p>
    <w:bookmarkEnd w:id="229"/>
    <w:p w14:paraId="5FF30E23" w14:textId="77777777" w:rsidR="0089069D" w:rsidRPr="00520CFB" w:rsidRDefault="0089069D" w:rsidP="0089069D">
      <w:pPr>
        <w:spacing w:after="0" w:line="240" w:lineRule="auto"/>
        <w:rPr>
          <w:rFonts w:ascii="Arial" w:hAnsi="Arial" w:cs="Arial"/>
          <w:noProof/>
          <w:sz w:val="14"/>
        </w:rPr>
      </w:pPr>
    </w:p>
    <w:p w14:paraId="0AD3946C" w14:textId="1C2EB4B5" w:rsidR="0089069D" w:rsidRPr="00520CFB" w:rsidRDefault="0089069D" w:rsidP="0089069D">
      <w:pPr>
        <w:spacing w:after="0" w:line="240" w:lineRule="auto"/>
        <w:ind w:left="720" w:hanging="720"/>
        <w:rPr>
          <w:rFonts w:ascii="Arial" w:hAnsi="Arial" w:cs="Arial"/>
          <w:noProof/>
          <w:sz w:val="14"/>
        </w:rPr>
      </w:pPr>
      <w:bookmarkStart w:id="230" w:name="_ENREF_81"/>
      <w:r w:rsidRPr="00520CFB">
        <w:rPr>
          <w:rFonts w:ascii="Arial" w:hAnsi="Arial" w:cs="Arial"/>
          <w:noProof/>
          <w:sz w:val="18"/>
        </w:rPr>
        <w:t xml:space="preserve">NHMRC (2013) </w:t>
      </w:r>
      <w:r w:rsidRPr="00520CFB">
        <w:rPr>
          <w:rFonts w:ascii="Arial" w:hAnsi="Arial" w:cs="Arial"/>
          <w:b/>
          <w:noProof/>
          <w:sz w:val="18"/>
        </w:rPr>
        <w:t>Australian dietary guidelines : providing the evidence for healthier Australian diets</w:t>
      </w:r>
      <w:r w:rsidRPr="00520CFB">
        <w:rPr>
          <w:rFonts w:ascii="Arial" w:hAnsi="Arial" w:cs="Arial"/>
          <w:noProof/>
          <w:sz w:val="18"/>
        </w:rPr>
        <w:t>. Australlia. National Health and Medical Research Council, Canberra. Available from: https://</w:t>
      </w:r>
      <w:hyperlink r:id="rId72" w:history="1">
        <w:r w:rsidRPr="00520CFB">
          <w:rPr>
            <w:rStyle w:val="Hyperlink"/>
            <w:rFonts w:ascii="Arial" w:hAnsi="Arial" w:cs="Arial"/>
            <w:noProof/>
            <w:sz w:val="18"/>
          </w:rPr>
          <w:t>www.nhmrc.gov.au/guidelines-publications/n55</w:t>
        </w:r>
      </w:hyperlink>
      <w:r w:rsidRPr="00520CFB">
        <w:rPr>
          <w:rFonts w:ascii="Arial" w:hAnsi="Arial" w:cs="Arial"/>
          <w:noProof/>
          <w:sz w:val="18"/>
        </w:rPr>
        <w:t>.</w:t>
      </w:r>
    </w:p>
    <w:bookmarkEnd w:id="230"/>
    <w:p w14:paraId="5C340134" w14:textId="77777777" w:rsidR="0089069D" w:rsidRPr="00520CFB" w:rsidRDefault="0089069D" w:rsidP="0089069D">
      <w:pPr>
        <w:spacing w:after="0" w:line="240" w:lineRule="auto"/>
        <w:rPr>
          <w:rFonts w:ascii="Arial" w:hAnsi="Arial" w:cs="Arial"/>
          <w:noProof/>
          <w:sz w:val="14"/>
        </w:rPr>
      </w:pPr>
    </w:p>
    <w:p w14:paraId="01CB1CD8" w14:textId="1B5F9847" w:rsidR="0089069D" w:rsidRPr="00520CFB" w:rsidRDefault="0089069D" w:rsidP="0089069D">
      <w:pPr>
        <w:spacing w:after="0" w:line="240" w:lineRule="auto"/>
        <w:ind w:left="720" w:hanging="720"/>
        <w:rPr>
          <w:rFonts w:ascii="Arial" w:hAnsi="Arial" w:cs="Arial"/>
          <w:noProof/>
          <w:sz w:val="14"/>
        </w:rPr>
      </w:pPr>
      <w:bookmarkStart w:id="231" w:name="_ENREF_82"/>
      <w:r w:rsidRPr="00520CFB">
        <w:rPr>
          <w:rFonts w:ascii="Arial" w:hAnsi="Arial" w:cs="Arial"/>
          <w:noProof/>
          <w:sz w:val="18"/>
        </w:rPr>
        <w:t xml:space="preserve">NHMRC, New Zealand. Ministry of Health (2017) </w:t>
      </w:r>
      <w:r w:rsidRPr="00520CFB">
        <w:rPr>
          <w:rFonts w:ascii="Arial" w:hAnsi="Arial" w:cs="Arial"/>
          <w:b/>
          <w:noProof/>
          <w:sz w:val="18"/>
        </w:rPr>
        <w:t>Nutrient reference values for Australia and New Zealand including recommended dietary intakes - version 1.1</w:t>
      </w:r>
      <w:r w:rsidRPr="00520CFB">
        <w:rPr>
          <w:rFonts w:ascii="Arial" w:hAnsi="Arial" w:cs="Arial"/>
          <w:noProof/>
          <w:sz w:val="18"/>
        </w:rPr>
        <w:t>. Australia. National Health and Medical Research Council, Canberra. Available from: https://</w:t>
      </w:r>
      <w:hyperlink r:id="rId73" w:history="1">
        <w:r w:rsidRPr="00520CFB">
          <w:rPr>
            <w:rStyle w:val="Hyperlink"/>
            <w:rFonts w:ascii="Arial" w:hAnsi="Arial" w:cs="Arial"/>
            <w:noProof/>
            <w:sz w:val="18"/>
          </w:rPr>
          <w:t>www.nhmrc.gov.au/guidelines-publications/n35-n36-n37</w:t>
        </w:r>
      </w:hyperlink>
      <w:r w:rsidRPr="00520CFB">
        <w:rPr>
          <w:rFonts w:ascii="Arial" w:hAnsi="Arial" w:cs="Arial"/>
          <w:noProof/>
          <w:sz w:val="18"/>
        </w:rPr>
        <w:t>.</w:t>
      </w:r>
    </w:p>
    <w:bookmarkEnd w:id="231"/>
    <w:p w14:paraId="6880BE03" w14:textId="77777777" w:rsidR="0089069D" w:rsidRPr="00520CFB" w:rsidRDefault="0089069D" w:rsidP="0089069D">
      <w:pPr>
        <w:spacing w:after="0" w:line="240" w:lineRule="auto"/>
        <w:rPr>
          <w:rFonts w:ascii="Arial" w:hAnsi="Arial" w:cs="Arial"/>
          <w:noProof/>
          <w:sz w:val="14"/>
        </w:rPr>
      </w:pPr>
    </w:p>
    <w:p w14:paraId="3EC7B207" w14:textId="3EFBA51F" w:rsidR="0089069D" w:rsidRPr="00520CFB" w:rsidRDefault="0089069D" w:rsidP="0089069D">
      <w:pPr>
        <w:spacing w:after="0" w:line="240" w:lineRule="auto"/>
        <w:ind w:left="720" w:hanging="720"/>
        <w:rPr>
          <w:rFonts w:ascii="Arial" w:hAnsi="Arial" w:cs="Arial"/>
          <w:noProof/>
          <w:sz w:val="14"/>
        </w:rPr>
      </w:pPr>
      <w:bookmarkStart w:id="232" w:name="_ENREF_83"/>
      <w:r w:rsidRPr="00520CFB">
        <w:rPr>
          <w:rFonts w:ascii="Arial" w:hAnsi="Arial" w:cs="Arial"/>
          <w:noProof/>
          <w:sz w:val="18"/>
        </w:rPr>
        <w:t xml:space="preserve">Norrish H, Farringdon F, Bulsara M, Hands BP (2012)  </w:t>
      </w:r>
      <w:r w:rsidRPr="00520CFB">
        <w:rPr>
          <w:rFonts w:ascii="Arial" w:hAnsi="Arial" w:cs="Arial"/>
          <w:b/>
          <w:noProof/>
          <w:sz w:val="18"/>
        </w:rPr>
        <w:t>The effect of school uniform on incidental physical activity among 10-year-old children</w:t>
      </w:r>
      <w:r w:rsidRPr="00520CFB">
        <w:rPr>
          <w:rFonts w:ascii="Arial" w:hAnsi="Arial" w:cs="Arial"/>
          <w:noProof/>
          <w:sz w:val="18"/>
        </w:rPr>
        <w:t xml:space="preserve">. </w:t>
      </w:r>
      <w:r w:rsidRPr="00520CFB">
        <w:rPr>
          <w:rFonts w:ascii="Arial" w:hAnsi="Arial" w:cs="Arial"/>
          <w:i/>
          <w:noProof/>
          <w:sz w:val="18"/>
        </w:rPr>
        <w:t>Asia-Pacific Journal of Health, Sport and Physical Education</w:t>
      </w:r>
      <w:r w:rsidRPr="00520CFB">
        <w:rPr>
          <w:rFonts w:ascii="Arial" w:hAnsi="Arial" w:cs="Arial"/>
          <w:noProof/>
          <w:sz w:val="18"/>
        </w:rPr>
        <w:t xml:space="preserve">. 3 (1):51-63. Available from: </w:t>
      </w:r>
      <w:r w:rsidRPr="00520CFB">
        <w:rPr>
          <w:rFonts w:ascii="Arial" w:hAnsi="Arial" w:cs="Arial"/>
          <w:noProof/>
          <w:sz w:val="18"/>
        </w:rPr>
        <w:lastRenderedPageBreak/>
        <w:t>https://</w:t>
      </w:r>
      <w:hyperlink r:id="rId74" w:history="1">
        <w:r w:rsidRPr="00520CFB">
          <w:rPr>
            <w:rStyle w:val="Hyperlink"/>
            <w:rFonts w:ascii="Arial" w:hAnsi="Arial" w:cs="Arial"/>
            <w:noProof/>
            <w:sz w:val="18"/>
          </w:rPr>
          <w:t>www.researchgate.net/publication/232710037_The_effect_of_school_uniform_on_incidental_physical_activity_among_10-year-old_children</w:t>
        </w:r>
      </w:hyperlink>
      <w:r w:rsidRPr="00520CFB">
        <w:rPr>
          <w:rFonts w:ascii="Arial" w:hAnsi="Arial" w:cs="Arial"/>
          <w:noProof/>
          <w:sz w:val="18"/>
        </w:rPr>
        <w:t>.</w:t>
      </w:r>
    </w:p>
    <w:bookmarkEnd w:id="232"/>
    <w:p w14:paraId="074A0839" w14:textId="77777777" w:rsidR="0089069D" w:rsidRPr="00520CFB" w:rsidRDefault="0089069D" w:rsidP="0089069D">
      <w:pPr>
        <w:spacing w:after="0" w:line="240" w:lineRule="auto"/>
        <w:rPr>
          <w:rFonts w:ascii="Arial" w:hAnsi="Arial" w:cs="Arial"/>
          <w:noProof/>
          <w:sz w:val="14"/>
        </w:rPr>
      </w:pPr>
    </w:p>
    <w:p w14:paraId="3F1CE342" w14:textId="77777777" w:rsidR="0089069D" w:rsidRPr="00520CFB" w:rsidRDefault="0089069D" w:rsidP="0089069D">
      <w:pPr>
        <w:spacing w:after="0" w:line="240" w:lineRule="auto"/>
        <w:ind w:left="720" w:hanging="720"/>
        <w:rPr>
          <w:rFonts w:ascii="Arial" w:hAnsi="Arial" w:cs="Arial"/>
          <w:noProof/>
          <w:sz w:val="14"/>
        </w:rPr>
      </w:pPr>
      <w:bookmarkStart w:id="233" w:name="_ENREF_84"/>
      <w:r w:rsidRPr="00520CFB">
        <w:rPr>
          <w:rFonts w:ascii="Arial" w:hAnsi="Arial" w:cs="Arial"/>
          <w:noProof/>
          <w:sz w:val="18"/>
        </w:rPr>
        <w:t xml:space="preserve">Orygen Youth Health Research Centre (2012) </w:t>
      </w:r>
      <w:r w:rsidRPr="00520CFB">
        <w:rPr>
          <w:rFonts w:ascii="Arial" w:hAnsi="Arial" w:cs="Arial"/>
          <w:b/>
          <w:noProof/>
          <w:sz w:val="18"/>
        </w:rPr>
        <w:t xml:space="preserve">Adolescent romantic relationships : why are they important? : and should they be encouraged or avoided? </w:t>
      </w:r>
      <w:r w:rsidRPr="00520CFB">
        <w:rPr>
          <w:rFonts w:ascii="Arial" w:hAnsi="Arial" w:cs="Arial"/>
          <w:noProof/>
          <w:sz w:val="18"/>
        </w:rPr>
        <w:t>. Headspace (National Youth Mental Health Foundation), Melbourne. - (Evidence Summary). Available from: https://headspace.org.au/assets/Uploads/Resource-library/Health-professionals/romanticrelationships-adolescent-romantic-relationships-why-are-they-important-headspace-evsum.pdf.</w:t>
      </w:r>
    </w:p>
    <w:bookmarkEnd w:id="233"/>
    <w:p w14:paraId="0F82F5F5" w14:textId="77777777" w:rsidR="0089069D" w:rsidRPr="00520CFB" w:rsidRDefault="0089069D" w:rsidP="0089069D">
      <w:pPr>
        <w:spacing w:after="0" w:line="240" w:lineRule="auto"/>
        <w:rPr>
          <w:rFonts w:ascii="Arial" w:hAnsi="Arial" w:cs="Arial"/>
          <w:noProof/>
          <w:sz w:val="14"/>
        </w:rPr>
      </w:pPr>
    </w:p>
    <w:p w14:paraId="7900C52C" w14:textId="67B01DE3" w:rsidR="0089069D" w:rsidRPr="00520CFB" w:rsidRDefault="0089069D" w:rsidP="0089069D">
      <w:pPr>
        <w:spacing w:after="0" w:line="240" w:lineRule="auto"/>
        <w:ind w:left="720" w:hanging="720"/>
        <w:rPr>
          <w:rFonts w:ascii="Arial" w:hAnsi="Arial" w:cs="Arial"/>
          <w:noProof/>
          <w:sz w:val="14"/>
        </w:rPr>
      </w:pPr>
      <w:bookmarkStart w:id="234" w:name="_ENREF_85"/>
      <w:r w:rsidRPr="00520CFB">
        <w:rPr>
          <w:rFonts w:ascii="Arial" w:hAnsi="Arial" w:cs="Arial"/>
          <w:noProof/>
          <w:sz w:val="18"/>
        </w:rPr>
        <w:t xml:space="preserve">Our Watch (2014) </w:t>
      </w:r>
      <w:r w:rsidRPr="00520CFB">
        <w:rPr>
          <w:rFonts w:ascii="Arial" w:hAnsi="Arial" w:cs="Arial"/>
          <w:b/>
          <w:noProof/>
          <w:sz w:val="18"/>
        </w:rPr>
        <w:t>The National Community Attitudes Survey 2013 : key findings</w:t>
      </w:r>
      <w:r w:rsidRPr="00520CFB">
        <w:rPr>
          <w:rFonts w:ascii="Arial" w:hAnsi="Arial" w:cs="Arial"/>
          <w:noProof/>
          <w:sz w:val="18"/>
        </w:rPr>
        <w:t>. Our Watch, Melbourne. Available from: https://</w:t>
      </w:r>
      <w:hyperlink r:id="rId75" w:history="1">
        <w:r w:rsidRPr="00520CFB">
          <w:rPr>
            <w:rStyle w:val="Hyperlink"/>
            <w:rFonts w:ascii="Arial" w:hAnsi="Arial" w:cs="Arial"/>
            <w:noProof/>
            <w:sz w:val="18"/>
          </w:rPr>
          <w:t>www.ourwatch.org.au/MediaLibraries/OurWatch/Images/NCAS-2013_Key-findings.docx</w:t>
        </w:r>
      </w:hyperlink>
      <w:r w:rsidRPr="00520CFB">
        <w:rPr>
          <w:rFonts w:ascii="Arial" w:hAnsi="Arial" w:cs="Arial"/>
          <w:noProof/>
          <w:sz w:val="18"/>
        </w:rPr>
        <w:t>.</w:t>
      </w:r>
    </w:p>
    <w:bookmarkEnd w:id="234"/>
    <w:p w14:paraId="66C853E0" w14:textId="77777777" w:rsidR="0089069D" w:rsidRPr="00520CFB" w:rsidRDefault="0089069D" w:rsidP="0089069D">
      <w:pPr>
        <w:spacing w:after="0" w:line="240" w:lineRule="auto"/>
        <w:rPr>
          <w:rFonts w:ascii="Arial" w:hAnsi="Arial" w:cs="Arial"/>
          <w:noProof/>
          <w:sz w:val="14"/>
        </w:rPr>
      </w:pPr>
    </w:p>
    <w:p w14:paraId="5CC4B04E" w14:textId="7A39DEF6" w:rsidR="0089069D" w:rsidRPr="00520CFB" w:rsidRDefault="0089069D" w:rsidP="0089069D">
      <w:pPr>
        <w:spacing w:after="0" w:line="240" w:lineRule="auto"/>
        <w:ind w:left="720" w:hanging="720"/>
        <w:rPr>
          <w:rFonts w:ascii="Arial" w:hAnsi="Arial" w:cs="Arial"/>
          <w:noProof/>
          <w:sz w:val="14"/>
        </w:rPr>
      </w:pPr>
      <w:bookmarkStart w:id="235" w:name="_ENREF_86"/>
      <w:r w:rsidRPr="00520CFB">
        <w:rPr>
          <w:rFonts w:ascii="Arial" w:hAnsi="Arial" w:cs="Arial"/>
          <w:noProof/>
          <w:sz w:val="18"/>
        </w:rPr>
        <w:t xml:space="preserve">Our Watch (2017) </w:t>
      </w:r>
      <w:r w:rsidRPr="00520CFB">
        <w:rPr>
          <w:rFonts w:ascii="Arial" w:hAnsi="Arial" w:cs="Arial"/>
          <w:b/>
          <w:noProof/>
          <w:sz w:val="18"/>
        </w:rPr>
        <w:t>Understanding violence : facts and figures [Webpage]</w:t>
      </w:r>
      <w:r w:rsidRPr="00520CFB">
        <w:rPr>
          <w:rFonts w:ascii="Arial" w:hAnsi="Arial" w:cs="Arial"/>
          <w:noProof/>
          <w:sz w:val="18"/>
        </w:rPr>
        <w:t>.  Our Watch, Melbourne. Available from: https://</w:t>
      </w:r>
      <w:hyperlink r:id="rId76" w:history="1">
        <w:r w:rsidRPr="00520CFB">
          <w:rPr>
            <w:rStyle w:val="Hyperlink"/>
            <w:rFonts w:ascii="Arial" w:hAnsi="Arial" w:cs="Arial"/>
            <w:noProof/>
            <w:sz w:val="18"/>
          </w:rPr>
          <w:t>www.ourwatch.org.au/understanding-violence/facts-and-figures</w:t>
        </w:r>
      </w:hyperlink>
      <w:r w:rsidRPr="00520CFB">
        <w:rPr>
          <w:rFonts w:ascii="Arial" w:hAnsi="Arial" w:cs="Arial"/>
          <w:noProof/>
          <w:sz w:val="18"/>
        </w:rPr>
        <w:t>.</w:t>
      </w:r>
    </w:p>
    <w:bookmarkEnd w:id="235"/>
    <w:p w14:paraId="76CEBFE0" w14:textId="77777777" w:rsidR="0089069D" w:rsidRPr="00520CFB" w:rsidRDefault="0089069D" w:rsidP="0089069D">
      <w:pPr>
        <w:spacing w:after="0" w:line="240" w:lineRule="auto"/>
        <w:rPr>
          <w:rFonts w:ascii="Arial" w:hAnsi="Arial" w:cs="Arial"/>
          <w:noProof/>
          <w:sz w:val="14"/>
        </w:rPr>
      </w:pPr>
    </w:p>
    <w:p w14:paraId="7E07CDE0" w14:textId="3BE74B75" w:rsidR="0089069D" w:rsidRPr="00520CFB" w:rsidRDefault="0089069D" w:rsidP="0089069D">
      <w:pPr>
        <w:spacing w:after="0" w:line="240" w:lineRule="auto"/>
        <w:ind w:left="720" w:hanging="720"/>
        <w:rPr>
          <w:rFonts w:ascii="Arial" w:hAnsi="Arial" w:cs="Arial"/>
          <w:noProof/>
          <w:sz w:val="14"/>
        </w:rPr>
      </w:pPr>
      <w:bookmarkStart w:id="236" w:name="_ENREF_87"/>
      <w:r w:rsidRPr="00520CFB">
        <w:rPr>
          <w:rFonts w:ascii="Arial" w:hAnsi="Arial" w:cs="Arial"/>
          <w:noProof/>
          <w:sz w:val="18"/>
        </w:rPr>
        <w:t xml:space="preserve">Our Watch, Plan International Australia (2016) </w:t>
      </w:r>
      <w:r w:rsidRPr="00520CFB">
        <w:rPr>
          <w:rFonts w:ascii="Arial" w:hAnsi="Arial" w:cs="Arial"/>
          <w:b/>
          <w:noProof/>
          <w:sz w:val="18"/>
        </w:rPr>
        <w:t>A right to the night : Australian girls on their safety in public places</w:t>
      </w:r>
      <w:r w:rsidRPr="00520CFB">
        <w:rPr>
          <w:rFonts w:ascii="Arial" w:hAnsi="Arial" w:cs="Arial"/>
          <w:noProof/>
          <w:sz w:val="18"/>
        </w:rPr>
        <w:t>. Plan International Australia, Southbank, Vic. Available from: https://</w:t>
      </w:r>
      <w:hyperlink r:id="rId77" w:history="1">
        <w:r w:rsidRPr="00520CFB">
          <w:rPr>
            <w:rStyle w:val="Hyperlink"/>
            <w:rFonts w:ascii="Arial" w:hAnsi="Arial" w:cs="Arial"/>
            <w:noProof/>
            <w:sz w:val="18"/>
          </w:rPr>
          <w:t>www.plan.org.au/~/media/plan/documents/resources/a-right-to-the-night.pdf</w:t>
        </w:r>
      </w:hyperlink>
      <w:r w:rsidRPr="00520CFB">
        <w:rPr>
          <w:rFonts w:ascii="Arial" w:hAnsi="Arial" w:cs="Arial"/>
          <w:noProof/>
          <w:sz w:val="18"/>
        </w:rPr>
        <w:t>.</w:t>
      </w:r>
    </w:p>
    <w:bookmarkEnd w:id="236"/>
    <w:p w14:paraId="1031A8E4" w14:textId="77777777" w:rsidR="0089069D" w:rsidRPr="00520CFB" w:rsidRDefault="0089069D" w:rsidP="0089069D">
      <w:pPr>
        <w:spacing w:after="0" w:line="240" w:lineRule="auto"/>
        <w:rPr>
          <w:rFonts w:ascii="Arial" w:hAnsi="Arial" w:cs="Arial"/>
          <w:noProof/>
          <w:sz w:val="14"/>
        </w:rPr>
      </w:pPr>
    </w:p>
    <w:p w14:paraId="20C9CD69" w14:textId="1C89EA89" w:rsidR="0089069D" w:rsidRPr="00520CFB" w:rsidRDefault="0089069D" w:rsidP="0089069D">
      <w:pPr>
        <w:spacing w:after="0" w:line="240" w:lineRule="auto"/>
        <w:ind w:left="720" w:hanging="720"/>
        <w:rPr>
          <w:rFonts w:ascii="Arial" w:hAnsi="Arial" w:cs="Arial"/>
          <w:noProof/>
          <w:sz w:val="14"/>
        </w:rPr>
      </w:pPr>
      <w:bookmarkStart w:id="237" w:name="_ENREF_88"/>
      <w:r w:rsidRPr="00520CFB">
        <w:rPr>
          <w:rFonts w:ascii="Arial" w:hAnsi="Arial" w:cs="Arial"/>
          <w:noProof/>
          <w:sz w:val="18"/>
        </w:rPr>
        <w:t xml:space="preserve">Our Watch. The Line Campaign (2015) </w:t>
      </w:r>
      <w:r w:rsidRPr="00520CFB">
        <w:rPr>
          <w:rFonts w:ascii="Arial" w:hAnsi="Arial" w:cs="Arial"/>
          <w:b/>
          <w:noProof/>
          <w:sz w:val="18"/>
        </w:rPr>
        <w:t>Recognising respectful relationships : take the test</w:t>
      </w:r>
      <w:r w:rsidRPr="00520CFB">
        <w:rPr>
          <w:rFonts w:ascii="Arial" w:hAnsi="Arial" w:cs="Arial"/>
          <w:noProof/>
          <w:sz w:val="18"/>
        </w:rPr>
        <w:t xml:space="preserve">.  Our Watch, Melbourne. Available from: </w:t>
      </w:r>
      <w:hyperlink r:id="rId78" w:history="1">
        <w:r w:rsidRPr="00520CFB">
          <w:rPr>
            <w:rStyle w:val="Hyperlink"/>
            <w:rFonts w:ascii="Arial" w:hAnsi="Arial" w:cs="Arial"/>
            <w:noProof/>
            <w:sz w:val="18"/>
          </w:rPr>
          <w:t>http://www.theline.org.au/recognising-respectful-relationships</w:t>
        </w:r>
      </w:hyperlink>
      <w:r w:rsidRPr="00520CFB">
        <w:rPr>
          <w:rFonts w:ascii="Arial" w:hAnsi="Arial" w:cs="Arial"/>
          <w:noProof/>
          <w:sz w:val="18"/>
        </w:rPr>
        <w:t>.</w:t>
      </w:r>
    </w:p>
    <w:bookmarkEnd w:id="237"/>
    <w:p w14:paraId="5FBA3403" w14:textId="77777777" w:rsidR="0089069D" w:rsidRPr="00520CFB" w:rsidRDefault="0089069D" w:rsidP="0089069D">
      <w:pPr>
        <w:spacing w:after="0" w:line="240" w:lineRule="auto"/>
        <w:rPr>
          <w:rFonts w:ascii="Arial" w:hAnsi="Arial" w:cs="Arial"/>
          <w:noProof/>
          <w:sz w:val="14"/>
        </w:rPr>
      </w:pPr>
    </w:p>
    <w:p w14:paraId="1DB58D20" w14:textId="20153D98" w:rsidR="0089069D" w:rsidRPr="00520CFB" w:rsidRDefault="0089069D" w:rsidP="0089069D">
      <w:pPr>
        <w:spacing w:after="0" w:line="240" w:lineRule="auto"/>
        <w:ind w:left="720" w:hanging="720"/>
        <w:rPr>
          <w:rFonts w:ascii="Arial" w:hAnsi="Arial" w:cs="Arial"/>
          <w:noProof/>
          <w:sz w:val="14"/>
        </w:rPr>
      </w:pPr>
      <w:bookmarkStart w:id="238" w:name="_ENREF_89"/>
      <w:r w:rsidRPr="00520CFB">
        <w:rPr>
          <w:rFonts w:ascii="Arial" w:hAnsi="Arial" w:cs="Arial"/>
          <w:noProof/>
          <w:sz w:val="18"/>
        </w:rPr>
        <w:t xml:space="preserve">Paludi MA (2015) </w:t>
      </w:r>
      <w:r w:rsidRPr="00520CFB">
        <w:rPr>
          <w:rFonts w:ascii="Arial" w:hAnsi="Arial" w:cs="Arial"/>
          <w:b/>
          <w:noProof/>
          <w:sz w:val="18"/>
        </w:rPr>
        <w:t>Sexual harassment of teenage girls: Implications for reporting gendered violence as adults</w:t>
      </w:r>
      <w:r w:rsidRPr="00520CFB">
        <w:rPr>
          <w:rFonts w:ascii="Arial" w:hAnsi="Arial" w:cs="Arial"/>
          <w:noProof/>
          <w:sz w:val="18"/>
        </w:rPr>
        <w:t xml:space="preserve">. </w:t>
      </w:r>
      <w:r w:rsidRPr="00520CFB">
        <w:rPr>
          <w:rFonts w:ascii="Arial" w:hAnsi="Arial" w:cs="Arial"/>
          <w:i/>
          <w:noProof/>
          <w:sz w:val="18"/>
        </w:rPr>
        <w:t>In:</w:t>
      </w:r>
      <w:r w:rsidRPr="00520CFB">
        <w:rPr>
          <w:rFonts w:ascii="Arial" w:hAnsi="Arial" w:cs="Arial"/>
          <w:noProof/>
          <w:sz w:val="18"/>
        </w:rPr>
        <w:t xml:space="preserve"> Sexual harassment in education and work settings: Current research and best practices for prevention.  Praeger/ABC-CLIO; US, Santa Barbara, CA. p. 187-207.  Available from: </w:t>
      </w:r>
      <w:hyperlink r:id="rId79" w:history="1">
        <w:r w:rsidRPr="00520CFB">
          <w:rPr>
            <w:rStyle w:val="Hyperlink"/>
            <w:rFonts w:ascii="Arial" w:hAnsi="Arial" w:cs="Arial"/>
            <w:noProof/>
            <w:sz w:val="18"/>
          </w:rPr>
          <w:t>http://ovidsp.ovid.com/ovidweb.cgi?T=JS&amp;CSC=Y&amp;NEWS=N&amp;PAGE=fulltext&amp;D=psyc12&amp;AN=2015-46442-012</w:t>
        </w:r>
      </w:hyperlink>
      <w:r w:rsidRPr="00520CFB">
        <w:rPr>
          <w:rFonts w:ascii="Arial" w:hAnsi="Arial" w:cs="Arial"/>
          <w:noProof/>
          <w:sz w:val="18"/>
        </w:rPr>
        <w:t>.</w:t>
      </w:r>
    </w:p>
    <w:bookmarkEnd w:id="238"/>
    <w:p w14:paraId="19F5E318" w14:textId="77777777" w:rsidR="0089069D" w:rsidRPr="00520CFB" w:rsidRDefault="0089069D" w:rsidP="0089069D">
      <w:pPr>
        <w:spacing w:after="0" w:line="240" w:lineRule="auto"/>
        <w:rPr>
          <w:rFonts w:ascii="Arial" w:hAnsi="Arial" w:cs="Arial"/>
          <w:noProof/>
          <w:sz w:val="14"/>
        </w:rPr>
      </w:pPr>
    </w:p>
    <w:p w14:paraId="370E4F3E" w14:textId="77777777" w:rsidR="0089069D" w:rsidRPr="00520CFB" w:rsidRDefault="0089069D" w:rsidP="0089069D">
      <w:pPr>
        <w:spacing w:after="0" w:line="240" w:lineRule="auto"/>
        <w:ind w:left="720" w:hanging="720"/>
        <w:rPr>
          <w:rFonts w:ascii="Arial" w:hAnsi="Arial" w:cs="Arial"/>
          <w:noProof/>
          <w:sz w:val="14"/>
        </w:rPr>
      </w:pPr>
      <w:bookmarkStart w:id="239" w:name="_ENREF_90"/>
      <w:r w:rsidRPr="00520CFB">
        <w:rPr>
          <w:rFonts w:ascii="Arial" w:hAnsi="Arial" w:cs="Arial"/>
          <w:noProof/>
          <w:sz w:val="18"/>
        </w:rPr>
        <w:t xml:space="preserve">PCOS Australian Alliance (2014) </w:t>
      </w:r>
      <w:r w:rsidRPr="00520CFB">
        <w:rPr>
          <w:rFonts w:ascii="Arial" w:hAnsi="Arial" w:cs="Arial"/>
          <w:b/>
          <w:noProof/>
          <w:sz w:val="18"/>
        </w:rPr>
        <w:t>Polycystic ovary syndrome : questions answered from the best available evidence</w:t>
      </w:r>
      <w:r w:rsidRPr="00520CFB">
        <w:rPr>
          <w:rFonts w:ascii="Arial" w:hAnsi="Arial" w:cs="Arial"/>
          <w:noProof/>
          <w:sz w:val="18"/>
        </w:rPr>
        <w:t>. Jean Hailes for Women's Health, Melbourne. Available from: https://jeanhailes.org.au/contents/documents/Resources/Booklets/PCOS_Questions_answered.pdf.</w:t>
      </w:r>
    </w:p>
    <w:bookmarkEnd w:id="239"/>
    <w:p w14:paraId="7540F125" w14:textId="77777777" w:rsidR="0089069D" w:rsidRPr="00520CFB" w:rsidRDefault="0089069D" w:rsidP="0089069D">
      <w:pPr>
        <w:spacing w:after="0" w:line="240" w:lineRule="auto"/>
        <w:rPr>
          <w:rFonts w:ascii="Arial" w:hAnsi="Arial" w:cs="Arial"/>
          <w:noProof/>
          <w:sz w:val="14"/>
        </w:rPr>
      </w:pPr>
    </w:p>
    <w:p w14:paraId="1FE8D175" w14:textId="6D02568D" w:rsidR="0089069D" w:rsidRPr="00520CFB" w:rsidRDefault="0089069D" w:rsidP="0089069D">
      <w:pPr>
        <w:spacing w:after="0" w:line="240" w:lineRule="auto"/>
        <w:ind w:left="720" w:hanging="720"/>
        <w:rPr>
          <w:rFonts w:ascii="Arial" w:hAnsi="Arial" w:cs="Arial"/>
          <w:noProof/>
          <w:sz w:val="14"/>
        </w:rPr>
      </w:pPr>
      <w:bookmarkStart w:id="240" w:name="_ENREF_91"/>
      <w:r w:rsidRPr="00520CFB">
        <w:rPr>
          <w:rFonts w:ascii="Arial" w:hAnsi="Arial" w:cs="Arial"/>
          <w:noProof/>
          <w:sz w:val="18"/>
        </w:rPr>
        <w:t xml:space="preserve">Plan International Australia (2016) </w:t>
      </w:r>
      <w:r w:rsidRPr="00520CFB">
        <w:rPr>
          <w:rFonts w:ascii="Arial" w:hAnsi="Arial" w:cs="Arial"/>
          <w:b/>
          <w:noProof/>
          <w:sz w:val="18"/>
        </w:rPr>
        <w:t>Free To Be [Website]</w:t>
      </w:r>
      <w:r w:rsidRPr="00520CFB">
        <w:rPr>
          <w:rFonts w:ascii="Arial" w:hAnsi="Arial" w:cs="Arial"/>
          <w:noProof/>
          <w:sz w:val="18"/>
        </w:rPr>
        <w:t>.  Plan International Australia, Melbourne. Available from: https://</w:t>
      </w:r>
      <w:hyperlink r:id="rId80" w:history="1">
        <w:r w:rsidRPr="00520CFB">
          <w:rPr>
            <w:rStyle w:val="Hyperlink"/>
            <w:rFonts w:ascii="Arial" w:hAnsi="Arial" w:cs="Arial"/>
            <w:noProof/>
            <w:sz w:val="18"/>
          </w:rPr>
          <w:t>www.plan.org.au/free-to-be</w:t>
        </w:r>
      </w:hyperlink>
      <w:r w:rsidRPr="00520CFB">
        <w:rPr>
          <w:rFonts w:ascii="Arial" w:hAnsi="Arial" w:cs="Arial"/>
          <w:noProof/>
          <w:sz w:val="18"/>
        </w:rPr>
        <w:t>.</w:t>
      </w:r>
    </w:p>
    <w:bookmarkEnd w:id="240"/>
    <w:p w14:paraId="53BAD7D1" w14:textId="77777777" w:rsidR="0089069D" w:rsidRPr="00520CFB" w:rsidRDefault="0089069D" w:rsidP="0089069D">
      <w:pPr>
        <w:spacing w:after="0" w:line="240" w:lineRule="auto"/>
        <w:rPr>
          <w:rFonts w:ascii="Arial" w:hAnsi="Arial" w:cs="Arial"/>
          <w:noProof/>
          <w:sz w:val="14"/>
        </w:rPr>
      </w:pPr>
    </w:p>
    <w:p w14:paraId="3BD4A92D" w14:textId="26B925FD" w:rsidR="0089069D" w:rsidRPr="00520CFB" w:rsidRDefault="0089069D" w:rsidP="0089069D">
      <w:pPr>
        <w:spacing w:after="0" w:line="240" w:lineRule="auto"/>
        <w:ind w:left="720" w:hanging="720"/>
        <w:rPr>
          <w:rFonts w:ascii="Arial" w:hAnsi="Arial" w:cs="Arial"/>
          <w:noProof/>
          <w:sz w:val="14"/>
        </w:rPr>
      </w:pPr>
      <w:bookmarkStart w:id="241" w:name="_ENREF_92"/>
      <w:r w:rsidRPr="00520CFB">
        <w:rPr>
          <w:rFonts w:ascii="Arial" w:hAnsi="Arial" w:cs="Arial"/>
          <w:noProof/>
          <w:sz w:val="18"/>
        </w:rPr>
        <w:t xml:space="preserve">Plan International Australia, Our Watch (2016) </w:t>
      </w:r>
      <w:r w:rsidRPr="00520CFB">
        <w:rPr>
          <w:rFonts w:ascii="Arial" w:hAnsi="Arial" w:cs="Arial"/>
          <w:b/>
          <w:noProof/>
          <w:sz w:val="18"/>
        </w:rPr>
        <w:t>Don't send me that pic : Australian young women and girls report online harassment as endemic</w:t>
      </w:r>
      <w:r w:rsidRPr="00520CFB">
        <w:rPr>
          <w:rFonts w:ascii="Arial" w:hAnsi="Arial" w:cs="Arial"/>
          <w:noProof/>
          <w:sz w:val="18"/>
        </w:rPr>
        <w:t>. Plan International, Melbourne. Available from: https://</w:t>
      </w:r>
      <w:hyperlink r:id="rId81" w:history="1">
        <w:r w:rsidRPr="00520CFB">
          <w:rPr>
            <w:rStyle w:val="Hyperlink"/>
            <w:rFonts w:ascii="Arial" w:hAnsi="Arial" w:cs="Arial"/>
            <w:noProof/>
            <w:sz w:val="18"/>
          </w:rPr>
          <w:t>www.plan.org.au/learn/who-we-are/blog/2016/03/02/dont-send-me-that-pic</w:t>
        </w:r>
      </w:hyperlink>
      <w:r w:rsidRPr="00520CFB">
        <w:rPr>
          <w:rFonts w:ascii="Arial" w:hAnsi="Arial" w:cs="Arial"/>
          <w:noProof/>
          <w:sz w:val="18"/>
        </w:rPr>
        <w:t>.</w:t>
      </w:r>
    </w:p>
    <w:bookmarkEnd w:id="241"/>
    <w:p w14:paraId="69F61DD3" w14:textId="77777777" w:rsidR="0089069D" w:rsidRPr="00520CFB" w:rsidRDefault="0089069D" w:rsidP="0089069D">
      <w:pPr>
        <w:spacing w:after="0" w:line="240" w:lineRule="auto"/>
        <w:rPr>
          <w:rFonts w:ascii="Arial" w:hAnsi="Arial" w:cs="Arial"/>
          <w:noProof/>
          <w:sz w:val="14"/>
        </w:rPr>
      </w:pPr>
    </w:p>
    <w:p w14:paraId="1D781156" w14:textId="77777777" w:rsidR="0089069D" w:rsidRPr="00520CFB" w:rsidRDefault="0089069D" w:rsidP="0089069D">
      <w:pPr>
        <w:spacing w:after="0" w:line="240" w:lineRule="auto"/>
        <w:ind w:left="720" w:hanging="720"/>
        <w:rPr>
          <w:rFonts w:ascii="Arial" w:hAnsi="Arial" w:cs="Arial"/>
          <w:noProof/>
          <w:sz w:val="14"/>
        </w:rPr>
      </w:pPr>
      <w:bookmarkStart w:id="242" w:name="_ENREF_93"/>
      <w:r w:rsidRPr="00520CFB">
        <w:rPr>
          <w:rFonts w:ascii="Arial" w:hAnsi="Arial" w:cs="Arial"/>
          <w:noProof/>
          <w:sz w:val="18"/>
        </w:rPr>
        <w:t xml:space="preserve">Powell A, Henry N (2016) </w:t>
      </w:r>
      <w:r w:rsidRPr="00520CFB">
        <w:rPr>
          <w:rFonts w:ascii="Arial" w:hAnsi="Arial" w:cs="Arial"/>
          <w:b/>
          <w:noProof/>
          <w:sz w:val="18"/>
        </w:rPr>
        <w:t>Digital harassment and abuse of adult Australians : a summary report</w:t>
      </w:r>
      <w:r w:rsidRPr="00520CFB">
        <w:rPr>
          <w:rFonts w:ascii="Arial" w:hAnsi="Arial" w:cs="Arial"/>
          <w:noProof/>
          <w:sz w:val="18"/>
        </w:rPr>
        <w:t>. RMIT University, Melbourne. Available from: https://research.techandme.com.au/wp-content/uploads/REPORT_AustraliansExperiencesofDigitalHarassmentandAbuse.pdf.</w:t>
      </w:r>
    </w:p>
    <w:bookmarkEnd w:id="242"/>
    <w:p w14:paraId="37D1ECC6" w14:textId="77777777" w:rsidR="0089069D" w:rsidRPr="00520CFB" w:rsidRDefault="0089069D" w:rsidP="0089069D">
      <w:pPr>
        <w:spacing w:after="0" w:line="240" w:lineRule="auto"/>
        <w:rPr>
          <w:rFonts w:ascii="Arial" w:hAnsi="Arial" w:cs="Arial"/>
          <w:noProof/>
          <w:sz w:val="14"/>
        </w:rPr>
      </w:pPr>
    </w:p>
    <w:p w14:paraId="752007FB" w14:textId="65BEA892" w:rsidR="0089069D" w:rsidRPr="00520CFB" w:rsidRDefault="0089069D" w:rsidP="0089069D">
      <w:pPr>
        <w:spacing w:after="0" w:line="240" w:lineRule="auto"/>
        <w:ind w:left="720" w:hanging="720"/>
        <w:rPr>
          <w:rFonts w:ascii="Arial" w:hAnsi="Arial" w:cs="Arial"/>
          <w:noProof/>
          <w:sz w:val="14"/>
        </w:rPr>
      </w:pPr>
      <w:bookmarkStart w:id="243" w:name="_ENREF_94"/>
      <w:r w:rsidRPr="00520CFB">
        <w:rPr>
          <w:rFonts w:ascii="Arial" w:hAnsi="Arial" w:cs="Arial"/>
          <w:noProof/>
          <w:sz w:val="18"/>
        </w:rPr>
        <w:t xml:space="preserve">Price M, Hides L, Cockshaw W, et al. (2016)  </w:t>
      </w:r>
      <w:r w:rsidRPr="00520CFB">
        <w:rPr>
          <w:rFonts w:ascii="Arial" w:hAnsi="Arial" w:cs="Arial"/>
          <w:b/>
          <w:noProof/>
          <w:sz w:val="18"/>
        </w:rPr>
        <w:t>Young love : romantic concerns and associated mental health issues among adolescent help-seekers</w:t>
      </w:r>
      <w:r w:rsidRPr="00520CFB">
        <w:rPr>
          <w:rFonts w:ascii="Arial" w:hAnsi="Arial" w:cs="Arial"/>
          <w:noProof/>
          <w:sz w:val="18"/>
        </w:rPr>
        <w:t xml:space="preserve">. </w:t>
      </w:r>
      <w:r w:rsidRPr="00520CFB">
        <w:rPr>
          <w:rFonts w:ascii="Arial" w:hAnsi="Arial" w:cs="Arial"/>
          <w:i/>
          <w:noProof/>
          <w:sz w:val="18"/>
        </w:rPr>
        <w:t>Behavioral Sciences</w:t>
      </w:r>
      <w:r w:rsidRPr="00520CFB">
        <w:rPr>
          <w:rFonts w:ascii="Arial" w:hAnsi="Arial" w:cs="Arial"/>
          <w:noProof/>
          <w:sz w:val="18"/>
        </w:rPr>
        <w:t xml:space="preserve">. 6 (2):1-14. Available from: </w:t>
      </w:r>
      <w:hyperlink r:id="rId82" w:history="1">
        <w:r w:rsidRPr="00520CFB">
          <w:rPr>
            <w:rStyle w:val="Hyperlink"/>
            <w:rFonts w:ascii="Arial" w:hAnsi="Arial" w:cs="Arial"/>
            <w:noProof/>
            <w:sz w:val="18"/>
          </w:rPr>
          <w:t>http://www.mdpi.com/2076-328X/6/2/9</w:t>
        </w:r>
      </w:hyperlink>
      <w:r w:rsidRPr="00520CFB">
        <w:rPr>
          <w:rFonts w:ascii="Arial" w:hAnsi="Arial" w:cs="Arial"/>
          <w:noProof/>
          <w:sz w:val="18"/>
        </w:rPr>
        <w:t>.</w:t>
      </w:r>
    </w:p>
    <w:bookmarkEnd w:id="243"/>
    <w:p w14:paraId="50B636D2" w14:textId="77777777" w:rsidR="0089069D" w:rsidRPr="00520CFB" w:rsidRDefault="0089069D" w:rsidP="0089069D">
      <w:pPr>
        <w:spacing w:after="0" w:line="240" w:lineRule="auto"/>
        <w:rPr>
          <w:rFonts w:ascii="Arial" w:hAnsi="Arial" w:cs="Arial"/>
          <w:noProof/>
          <w:sz w:val="14"/>
        </w:rPr>
      </w:pPr>
    </w:p>
    <w:p w14:paraId="354533CB" w14:textId="77777777" w:rsidR="0089069D" w:rsidRPr="00520CFB" w:rsidRDefault="0089069D" w:rsidP="0089069D">
      <w:pPr>
        <w:spacing w:after="0" w:line="240" w:lineRule="auto"/>
        <w:ind w:left="720" w:hanging="720"/>
        <w:rPr>
          <w:rFonts w:ascii="Arial" w:hAnsi="Arial" w:cs="Arial"/>
          <w:noProof/>
          <w:sz w:val="14"/>
        </w:rPr>
      </w:pPr>
      <w:bookmarkStart w:id="244" w:name="_ENREF_95"/>
      <w:r w:rsidRPr="00520CFB">
        <w:rPr>
          <w:rFonts w:ascii="Arial" w:hAnsi="Arial" w:cs="Arial"/>
          <w:noProof/>
          <w:sz w:val="18"/>
        </w:rPr>
        <w:t xml:space="preserve">Priceonomics (pseud.) (2016)  </w:t>
      </w:r>
      <w:r w:rsidRPr="00520CFB">
        <w:rPr>
          <w:rFonts w:ascii="Arial" w:hAnsi="Arial" w:cs="Arial"/>
          <w:b/>
          <w:noProof/>
          <w:sz w:val="18"/>
        </w:rPr>
        <w:t>Conquer love with these crucial dating app statistics</w:t>
      </w:r>
      <w:r w:rsidRPr="00520CFB">
        <w:rPr>
          <w:rFonts w:ascii="Arial" w:hAnsi="Arial" w:cs="Arial"/>
          <w:noProof/>
          <w:sz w:val="18"/>
        </w:rPr>
        <w:t xml:space="preserve">. </w:t>
      </w:r>
      <w:r w:rsidRPr="00520CFB">
        <w:rPr>
          <w:rFonts w:ascii="Arial" w:hAnsi="Arial" w:cs="Arial"/>
          <w:i/>
          <w:noProof/>
          <w:sz w:val="18"/>
        </w:rPr>
        <w:t>Survey Monkey Intelligence [Blog]</w:t>
      </w:r>
      <w:r w:rsidRPr="00520CFB">
        <w:rPr>
          <w:rFonts w:ascii="Arial" w:hAnsi="Arial" w:cs="Arial"/>
          <w:noProof/>
          <w:sz w:val="18"/>
        </w:rPr>
        <w:t xml:space="preserve"> (Dec 6). Available from: https://medium.com/@sm_app_intel/conquer-love-with-these-crucial-dating-app-statistics-2870ec5493cd.</w:t>
      </w:r>
    </w:p>
    <w:bookmarkEnd w:id="244"/>
    <w:p w14:paraId="5A946501" w14:textId="77777777" w:rsidR="0089069D" w:rsidRPr="00520CFB" w:rsidRDefault="0089069D" w:rsidP="0089069D">
      <w:pPr>
        <w:spacing w:after="0" w:line="240" w:lineRule="auto"/>
        <w:rPr>
          <w:rFonts w:ascii="Arial" w:hAnsi="Arial" w:cs="Arial"/>
          <w:noProof/>
          <w:sz w:val="14"/>
        </w:rPr>
      </w:pPr>
    </w:p>
    <w:p w14:paraId="4BD013DF" w14:textId="77777777" w:rsidR="0089069D" w:rsidRPr="00520CFB" w:rsidRDefault="0089069D" w:rsidP="0089069D">
      <w:pPr>
        <w:spacing w:after="0" w:line="240" w:lineRule="auto"/>
        <w:ind w:left="720" w:hanging="720"/>
        <w:rPr>
          <w:rFonts w:ascii="Arial" w:hAnsi="Arial" w:cs="Arial"/>
          <w:noProof/>
          <w:sz w:val="14"/>
        </w:rPr>
      </w:pPr>
      <w:bookmarkStart w:id="245" w:name="_ENREF_96"/>
      <w:r w:rsidRPr="00520CFB">
        <w:rPr>
          <w:rFonts w:ascii="Arial" w:hAnsi="Arial" w:cs="Arial"/>
          <w:noProof/>
          <w:sz w:val="18"/>
        </w:rPr>
        <w:t xml:space="preserve">Ramsey LR, Hoyt T (2015)  </w:t>
      </w:r>
      <w:r w:rsidRPr="00520CFB">
        <w:rPr>
          <w:rFonts w:ascii="Arial" w:hAnsi="Arial" w:cs="Arial"/>
          <w:b/>
          <w:noProof/>
          <w:sz w:val="18"/>
        </w:rPr>
        <w:t>The object of desire : how being objectified creates sexual pressure for women in heterosexual relationships</w:t>
      </w:r>
      <w:r w:rsidRPr="00520CFB">
        <w:rPr>
          <w:rFonts w:ascii="Arial" w:hAnsi="Arial" w:cs="Arial"/>
          <w:noProof/>
          <w:sz w:val="18"/>
        </w:rPr>
        <w:t xml:space="preserve">. </w:t>
      </w:r>
      <w:r w:rsidRPr="00520CFB">
        <w:rPr>
          <w:rFonts w:ascii="Arial" w:hAnsi="Arial" w:cs="Arial"/>
          <w:i/>
          <w:noProof/>
          <w:sz w:val="18"/>
        </w:rPr>
        <w:t>Psychology of Women Quarterly</w:t>
      </w:r>
      <w:r w:rsidRPr="00520CFB">
        <w:rPr>
          <w:rFonts w:ascii="Arial" w:hAnsi="Arial" w:cs="Arial"/>
          <w:noProof/>
          <w:sz w:val="18"/>
        </w:rPr>
        <w:t>. 39 (2):151-70.</w:t>
      </w:r>
    </w:p>
    <w:bookmarkEnd w:id="245"/>
    <w:p w14:paraId="2CDB8074" w14:textId="77777777" w:rsidR="0089069D" w:rsidRPr="00520CFB" w:rsidRDefault="0089069D" w:rsidP="0089069D">
      <w:pPr>
        <w:spacing w:after="0" w:line="240" w:lineRule="auto"/>
        <w:rPr>
          <w:rFonts w:ascii="Arial" w:hAnsi="Arial" w:cs="Arial"/>
          <w:noProof/>
          <w:sz w:val="14"/>
        </w:rPr>
      </w:pPr>
    </w:p>
    <w:p w14:paraId="4BD62BE7" w14:textId="3EB78B56" w:rsidR="0089069D" w:rsidRPr="00520CFB" w:rsidRDefault="0089069D" w:rsidP="0089069D">
      <w:pPr>
        <w:spacing w:after="0" w:line="240" w:lineRule="auto"/>
        <w:ind w:left="720" w:hanging="720"/>
        <w:rPr>
          <w:rFonts w:ascii="Arial" w:hAnsi="Arial" w:cs="Arial"/>
          <w:noProof/>
          <w:sz w:val="14"/>
        </w:rPr>
      </w:pPr>
      <w:bookmarkStart w:id="246" w:name="_ENREF_97"/>
      <w:r w:rsidRPr="00520CFB">
        <w:rPr>
          <w:rFonts w:ascii="Arial" w:hAnsi="Arial" w:cs="Arial"/>
          <w:noProof/>
          <w:sz w:val="18"/>
        </w:rPr>
        <w:t xml:space="preserve">Ricci C (2015)  </w:t>
      </w:r>
      <w:r w:rsidRPr="00520CFB">
        <w:rPr>
          <w:rFonts w:ascii="Arial" w:hAnsi="Arial" w:cs="Arial"/>
          <w:b/>
          <w:noProof/>
          <w:sz w:val="18"/>
        </w:rPr>
        <w:t>Anxiety and depression in pre-teen girls rising</w:t>
      </w:r>
      <w:r w:rsidRPr="00520CFB">
        <w:rPr>
          <w:rFonts w:ascii="Arial" w:hAnsi="Arial" w:cs="Arial"/>
          <w:noProof/>
          <w:sz w:val="18"/>
        </w:rPr>
        <w:t xml:space="preserve">. </w:t>
      </w:r>
      <w:r w:rsidRPr="00520CFB">
        <w:rPr>
          <w:rFonts w:ascii="Arial" w:hAnsi="Arial" w:cs="Arial"/>
          <w:i/>
          <w:noProof/>
          <w:sz w:val="18"/>
        </w:rPr>
        <w:t>Sydney Morning Herald</w:t>
      </w:r>
      <w:r w:rsidRPr="00520CFB">
        <w:rPr>
          <w:rFonts w:ascii="Arial" w:hAnsi="Arial" w:cs="Arial"/>
          <w:noProof/>
          <w:sz w:val="18"/>
        </w:rPr>
        <w:t xml:space="preserve"> (May 4). Available from: </w:t>
      </w:r>
      <w:hyperlink r:id="rId83" w:history="1">
        <w:r w:rsidRPr="00520CFB">
          <w:rPr>
            <w:rStyle w:val="Hyperlink"/>
            <w:rFonts w:ascii="Arial" w:hAnsi="Arial" w:cs="Arial"/>
            <w:noProof/>
            <w:sz w:val="18"/>
          </w:rPr>
          <w:t>http://www.smh.com.au/national/education/anxiety-and-depression-in-preteen-girls-rising-20150427-1mu842.html</w:t>
        </w:r>
      </w:hyperlink>
      <w:r w:rsidRPr="00520CFB">
        <w:rPr>
          <w:rFonts w:ascii="Arial" w:hAnsi="Arial" w:cs="Arial"/>
          <w:noProof/>
          <w:sz w:val="18"/>
        </w:rPr>
        <w:t>.</w:t>
      </w:r>
    </w:p>
    <w:bookmarkEnd w:id="246"/>
    <w:p w14:paraId="43A89148" w14:textId="77777777" w:rsidR="0089069D" w:rsidRPr="00520CFB" w:rsidRDefault="0089069D" w:rsidP="0089069D">
      <w:pPr>
        <w:spacing w:after="0" w:line="240" w:lineRule="auto"/>
        <w:rPr>
          <w:rFonts w:ascii="Arial" w:hAnsi="Arial" w:cs="Arial"/>
          <w:noProof/>
          <w:sz w:val="14"/>
        </w:rPr>
      </w:pPr>
    </w:p>
    <w:p w14:paraId="33D8758A" w14:textId="7DDB175A" w:rsidR="0089069D" w:rsidRPr="00520CFB" w:rsidRDefault="0089069D" w:rsidP="0089069D">
      <w:pPr>
        <w:spacing w:after="0" w:line="240" w:lineRule="auto"/>
        <w:ind w:left="720" w:hanging="720"/>
        <w:rPr>
          <w:rFonts w:ascii="Arial" w:hAnsi="Arial" w:cs="Arial"/>
          <w:noProof/>
          <w:sz w:val="14"/>
        </w:rPr>
      </w:pPr>
      <w:bookmarkStart w:id="247" w:name="_ENREF_98"/>
      <w:r w:rsidRPr="00520CFB">
        <w:rPr>
          <w:rFonts w:ascii="Arial" w:hAnsi="Arial" w:cs="Arial"/>
          <w:noProof/>
          <w:sz w:val="18"/>
        </w:rPr>
        <w:t xml:space="preserve">Rice D (2013)  </w:t>
      </w:r>
      <w:r w:rsidRPr="00520CFB">
        <w:rPr>
          <w:rFonts w:ascii="Arial" w:hAnsi="Arial" w:cs="Arial"/>
          <w:b/>
          <w:noProof/>
          <w:sz w:val="18"/>
        </w:rPr>
        <w:t>New statistics reveal dramatic increase in self-harm hospitalisations for young Australian women</w:t>
      </w:r>
      <w:r w:rsidRPr="00520CFB">
        <w:rPr>
          <w:rFonts w:ascii="Arial" w:hAnsi="Arial" w:cs="Arial"/>
          <w:noProof/>
          <w:sz w:val="18"/>
        </w:rPr>
        <w:t xml:space="preserve">. </w:t>
      </w:r>
      <w:r w:rsidRPr="00520CFB">
        <w:rPr>
          <w:rFonts w:ascii="Arial" w:hAnsi="Arial" w:cs="Arial"/>
          <w:i/>
          <w:noProof/>
          <w:sz w:val="18"/>
        </w:rPr>
        <w:t>ABC Online</w:t>
      </w:r>
      <w:r w:rsidRPr="00520CFB">
        <w:rPr>
          <w:rFonts w:ascii="Arial" w:hAnsi="Arial" w:cs="Arial"/>
          <w:noProof/>
          <w:sz w:val="18"/>
        </w:rPr>
        <w:t xml:space="preserve"> (Aug 24). Available from: </w:t>
      </w:r>
      <w:hyperlink r:id="rId84" w:history="1">
        <w:r w:rsidRPr="00520CFB">
          <w:rPr>
            <w:rStyle w:val="Hyperlink"/>
            <w:rFonts w:ascii="Arial" w:hAnsi="Arial" w:cs="Arial"/>
            <w:noProof/>
            <w:sz w:val="18"/>
          </w:rPr>
          <w:t>http://www.abc.net.au/news/2013-08-23/alarming-spike-in-self-harm-in-australian-women/4902384</w:t>
        </w:r>
      </w:hyperlink>
      <w:r w:rsidRPr="00520CFB">
        <w:rPr>
          <w:rFonts w:ascii="Arial" w:hAnsi="Arial" w:cs="Arial"/>
          <w:noProof/>
          <w:sz w:val="18"/>
        </w:rPr>
        <w:t>.</w:t>
      </w:r>
    </w:p>
    <w:bookmarkEnd w:id="247"/>
    <w:p w14:paraId="3A863AC2" w14:textId="77777777" w:rsidR="0089069D" w:rsidRPr="00520CFB" w:rsidRDefault="0089069D" w:rsidP="0089069D">
      <w:pPr>
        <w:spacing w:after="0" w:line="240" w:lineRule="auto"/>
        <w:rPr>
          <w:rFonts w:ascii="Arial" w:hAnsi="Arial" w:cs="Arial"/>
          <w:noProof/>
          <w:sz w:val="14"/>
        </w:rPr>
      </w:pPr>
    </w:p>
    <w:p w14:paraId="571D7E3D" w14:textId="5D595239" w:rsidR="0089069D" w:rsidRPr="00520CFB" w:rsidRDefault="0089069D" w:rsidP="0089069D">
      <w:pPr>
        <w:spacing w:after="0" w:line="240" w:lineRule="auto"/>
        <w:ind w:left="720" w:hanging="720"/>
        <w:rPr>
          <w:rFonts w:ascii="Arial" w:hAnsi="Arial" w:cs="Arial"/>
          <w:noProof/>
          <w:sz w:val="14"/>
        </w:rPr>
      </w:pPr>
      <w:bookmarkStart w:id="248" w:name="_ENREF_99"/>
      <w:r w:rsidRPr="00520CFB">
        <w:rPr>
          <w:rFonts w:ascii="Arial" w:hAnsi="Arial" w:cs="Arial"/>
          <w:noProof/>
          <w:sz w:val="18"/>
        </w:rPr>
        <w:t xml:space="preserve">Rice ES, Haynes E, Royce P, Thompson SC (2016)  </w:t>
      </w:r>
      <w:r w:rsidRPr="00520CFB">
        <w:rPr>
          <w:rFonts w:ascii="Arial" w:hAnsi="Arial" w:cs="Arial"/>
          <w:b/>
          <w:noProof/>
          <w:sz w:val="18"/>
        </w:rPr>
        <w:t>Social media and digital technology use among Indigenous young people in Australia: a literature review</w:t>
      </w:r>
      <w:r w:rsidRPr="00520CFB">
        <w:rPr>
          <w:rFonts w:ascii="Arial" w:hAnsi="Arial" w:cs="Arial"/>
          <w:noProof/>
          <w:sz w:val="18"/>
        </w:rPr>
        <w:t xml:space="preserve"> [journal article]. </w:t>
      </w:r>
      <w:r w:rsidRPr="00520CFB">
        <w:rPr>
          <w:rFonts w:ascii="Arial" w:hAnsi="Arial" w:cs="Arial"/>
          <w:i/>
          <w:noProof/>
          <w:sz w:val="18"/>
        </w:rPr>
        <w:t>International Journal for Equity in Health</w:t>
      </w:r>
      <w:r w:rsidRPr="00520CFB">
        <w:rPr>
          <w:rFonts w:ascii="Arial" w:hAnsi="Arial" w:cs="Arial"/>
          <w:noProof/>
          <w:sz w:val="18"/>
        </w:rPr>
        <w:t xml:space="preserve">. 15 (1):81. Available from: </w:t>
      </w:r>
      <w:hyperlink r:id="rId85" w:history="1">
        <w:r w:rsidRPr="00520CFB">
          <w:rPr>
            <w:rStyle w:val="Hyperlink"/>
            <w:rFonts w:ascii="Arial" w:hAnsi="Arial" w:cs="Arial"/>
            <w:noProof/>
            <w:sz w:val="18"/>
          </w:rPr>
          <w:t>http://dx.doi.org/10.1186/s12939-016-0366-0</w:t>
        </w:r>
      </w:hyperlink>
      <w:r w:rsidRPr="00520CFB">
        <w:rPr>
          <w:rFonts w:ascii="Arial" w:hAnsi="Arial" w:cs="Arial"/>
          <w:noProof/>
          <w:sz w:val="18"/>
        </w:rPr>
        <w:t>.</w:t>
      </w:r>
    </w:p>
    <w:bookmarkEnd w:id="248"/>
    <w:p w14:paraId="675309F3" w14:textId="77777777" w:rsidR="0089069D" w:rsidRPr="00520CFB" w:rsidRDefault="0089069D" w:rsidP="0089069D">
      <w:pPr>
        <w:spacing w:after="0" w:line="240" w:lineRule="auto"/>
        <w:rPr>
          <w:rFonts w:ascii="Arial" w:hAnsi="Arial" w:cs="Arial"/>
          <w:noProof/>
          <w:sz w:val="14"/>
        </w:rPr>
      </w:pPr>
    </w:p>
    <w:p w14:paraId="1A4B2A88" w14:textId="3B9923F3" w:rsidR="0089069D" w:rsidRPr="00520CFB" w:rsidRDefault="0089069D" w:rsidP="0089069D">
      <w:pPr>
        <w:spacing w:after="0" w:line="240" w:lineRule="auto"/>
        <w:ind w:left="720" w:hanging="720"/>
        <w:rPr>
          <w:rFonts w:ascii="Arial" w:hAnsi="Arial" w:cs="Arial"/>
          <w:noProof/>
          <w:sz w:val="14"/>
        </w:rPr>
      </w:pPr>
      <w:bookmarkStart w:id="249" w:name="_ENREF_100"/>
      <w:r w:rsidRPr="00520CFB">
        <w:rPr>
          <w:rFonts w:ascii="Arial" w:hAnsi="Arial" w:cs="Arial"/>
          <w:noProof/>
          <w:sz w:val="18"/>
        </w:rPr>
        <w:t xml:space="preserve">Robinson J, McCutcheon L, Browne V, Witt K (2016) </w:t>
      </w:r>
      <w:r w:rsidRPr="00520CFB">
        <w:rPr>
          <w:rFonts w:ascii="Arial" w:hAnsi="Arial" w:cs="Arial"/>
          <w:b/>
          <w:noProof/>
          <w:sz w:val="18"/>
        </w:rPr>
        <w:t>Looking the other way : young people and self-harm</w:t>
      </w:r>
      <w:r w:rsidRPr="00520CFB">
        <w:rPr>
          <w:rFonts w:ascii="Arial" w:hAnsi="Arial" w:cs="Arial"/>
          <w:noProof/>
          <w:sz w:val="18"/>
        </w:rPr>
        <w:t>. Orygen, The National Centre of Excellence in Youth Mental Health, Melbourne. Available from: https://</w:t>
      </w:r>
      <w:hyperlink r:id="rId86" w:history="1">
        <w:r w:rsidRPr="00520CFB">
          <w:rPr>
            <w:rStyle w:val="Hyperlink"/>
            <w:rFonts w:ascii="Arial" w:hAnsi="Arial" w:cs="Arial"/>
            <w:noProof/>
            <w:sz w:val="18"/>
          </w:rPr>
          <w:t>www.orygen.org.au/About/News-And-Events/Looking-the-Other-Way-Young-People-and-Self-Harm</w:t>
        </w:r>
      </w:hyperlink>
      <w:r w:rsidRPr="00520CFB">
        <w:rPr>
          <w:rFonts w:ascii="Arial" w:hAnsi="Arial" w:cs="Arial"/>
          <w:noProof/>
          <w:sz w:val="18"/>
        </w:rPr>
        <w:t>.</w:t>
      </w:r>
    </w:p>
    <w:bookmarkEnd w:id="249"/>
    <w:p w14:paraId="5756779A" w14:textId="77777777" w:rsidR="0089069D" w:rsidRPr="00520CFB" w:rsidRDefault="0089069D" w:rsidP="0089069D">
      <w:pPr>
        <w:spacing w:after="0" w:line="240" w:lineRule="auto"/>
        <w:rPr>
          <w:rFonts w:ascii="Arial" w:hAnsi="Arial" w:cs="Arial"/>
          <w:noProof/>
          <w:sz w:val="14"/>
        </w:rPr>
      </w:pPr>
    </w:p>
    <w:p w14:paraId="71AB3B29" w14:textId="0BE95501" w:rsidR="0089069D" w:rsidRPr="00520CFB" w:rsidRDefault="0089069D" w:rsidP="0089069D">
      <w:pPr>
        <w:spacing w:after="0" w:line="240" w:lineRule="auto"/>
        <w:ind w:left="720" w:hanging="720"/>
        <w:rPr>
          <w:rFonts w:ascii="Arial" w:hAnsi="Arial" w:cs="Arial"/>
          <w:noProof/>
          <w:sz w:val="14"/>
        </w:rPr>
      </w:pPr>
      <w:bookmarkStart w:id="250" w:name="_ENREF_101"/>
      <w:r w:rsidRPr="00520CFB">
        <w:rPr>
          <w:rFonts w:ascii="Arial" w:hAnsi="Arial" w:cs="Arial"/>
          <w:noProof/>
          <w:sz w:val="18"/>
        </w:rPr>
        <w:t xml:space="preserve">Rowlands IJ, Dobson AJ, Mishra GD (2015)  </w:t>
      </w:r>
      <w:r w:rsidRPr="00520CFB">
        <w:rPr>
          <w:rFonts w:ascii="Arial" w:hAnsi="Arial" w:cs="Arial"/>
          <w:b/>
          <w:noProof/>
          <w:sz w:val="18"/>
        </w:rPr>
        <w:t>Physical health of young, Australian women : a  comparison of two national cohorts surveyed 17 years apart</w:t>
      </w:r>
      <w:r w:rsidRPr="00520CFB">
        <w:rPr>
          <w:rFonts w:ascii="Arial" w:hAnsi="Arial" w:cs="Arial"/>
          <w:noProof/>
          <w:sz w:val="18"/>
        </w:rPr>
        <w:t xml:space="preserve">. </w:t>
      </w:r>
      <w:r w:rsidRPr="00520CFB">
        <w:rPr>
          <w:rFonts w:ascii="Arial" w:hAnsi="Arial" w:cs="Arial"/>
          <w:i/>
          <w:noProof/>
          <w:sz w:val="18"/>
        </w:rPr>
        <w:t>PLOS One</w:t>
      </w:r>
      <w:r w:rsidRPr="00520CFB">
        <w:rPr>
          <w:rFonts w:ascii="Arial" w:hAnsi="Arial" w:cs="Arial"/>
          <w:noProof/>
          <w:sz w:val="18"/>
        </w:rPr>
        <w:t xml:space="preserve">. 10 (11 - e0142088):1-12. Available from: </w:t>
      </w:r>
      <w:hyperlink r:id="rId87" w:history="1">
        <w:r w:rsidRPr="00520CFB">
          <w:rPr>
            <w:rStyle w:val="Hyperlink"/>
            <w:rFonts w:ascii="Arial" w:hAnsi="Arial" w:cs="Arial"/>
            <w:noProof/>
            <w:sz w:val="18"/>
          </w:rPr>
          <w:t>http://journals.plos.org/plosone/article?id=10.1371/journal.pone.0142088</w:t>
        </w:r>
      </w:hyperlink>
      <w:r w:rsidRPr="00520CFB">
        <w:rPr>
          <w:rFonts w:ascii="Arial" w:hAnsi="Arial" w:cs="Arial"/>
          <w:noProof/>
          <w:sz w:val="18"/>
        </w:rPr>
        <w:t>.</w:t>
      </w:r>
    </w:p>
    <w:bookmarkEnd w:id="250"/>
    <w:p w14:paraId="7469F885" w14:textId="77777777" w:rsidR="0089069D" w:rsidRPr="00520CFB" w:rsidRDefault="0089069D" w:rsidP="0089069D">
      <w:pPr>
        <w:spacing w:after="0" w:line="240" w:lineRule="auto"/>
        <w:rPr>
          <w:rFonts w:ascii="Arial" w:hAnsi="Arial" w:cs="Arial"/>
          <w:noProof/>
          <w:sz w:val="14"/>
        </w:rPr>
      </w:pPr>
    </w:p>
    <w:p w14:paraId="69462435" w14:textId="1ED4CB59" w:rsidR="0089069D" w:rsidRPr="00520CFB" w:rsidRDefault="0089069D" w:rsidP="0089069D">
      <w:pPr>
        <w:spacing w:after="0" w:line="240" w:lineRule="auto"/>
        <w:ind w:left="720" w:hanging="720"/>
        <w:rPr>
          <w:rFonts w:ascii="Arial" w:hAnsi="Arial" w:cs="Arial"/>
          <w:noProof/>
          <w:sz w:val="14"/>
        </w:rPr>
      </w:pPr>
      <w:bookmarkStart w:id="251" w:name="_ENREF_102"/>
      <w:r w:rsidRPr="00520CFB">
        <w:rPr>
          <w:rFonts w:ascii="Arial" w:hAnsi="Arial" w:cs="Arial"/>
          <w:noProof/>
          <w:sz w:val="18"/>
        </w:rPr>
        <w:t xml:space="preserve">Saskatchewan Prevention Institute (2012) </w:t>
      </w:r>
      <w:r w:rsidRPr="00520CFB">
        <w:rPr>
          <w:rFonts w:ascii="Arial" w:hAnsi="Arial" w:cs="Arial"/>
          <w:b/>
          <w:noProof/>
          <w:sz w:val="18"/>
        </w:rPr>
        <w:t>Mitigating the impacts of sex and sexuality in the media on children : best practices for parents : literature review</w:t>
      </w:r>
      <w:r w:rsidRPr="00520CFB">
        <w:rPr>
          <w:rFonts w:ascii="Arial" w:hAnsi="Arial" w:cs="Arial"/>
          <w:noProof/>
          <w:sz w:val="18"/>
        </w:rPr>
        <w:t xml:space="preserve">. Saskatchewan Prevention Institute, Saskatoon, Canada. Available from: </w:t>
      </w:r>
      <w:hyperlink r:id="rId88" w:history="1">
        <w:r w:rsidRPr="00520CFB">
          <w:rPr>
            <w:rStyle w:val="Hyperlink"/>
            <w:rFonts w:ascii="Arial" w:hAnsi="Arial" w:cs="Arial"/>
            <w:noProof/>
            <w:sz w:val="18"/>
          </w:rPr>
          <w:t>http://www.skprevention.ca/shop/developing-healthy-adolescent-dating-relationships-a-literature-review/</w:t>
        </w:r>
      </w:hyperlink>
      <w:r w:rsidRPr="00520CFB">
        <w:rPr>
          <w:rFonts w:ascii="Arial" w:hAnsi="Arial" w:cs="Arial"/>
          <w:noProof/>
          <w:sz w:val="18"/>
        </w:rPr>
        <w:t>.</w:t>
      </w:r>
    </w:p>
    <w:bookmarkEnd w:id="251"/>
    <w:p w14:paraId="57B3875E" w14:textId="77777777" w:rsidR="0089069D" w:rsidRPr="00520CFB" w:rsidRDefault="0089069D" w:rsidP="0089069D">
      <w:pPr>
        <w:spacing w:after="0" w:line="240" w:lineRule="auto"/>
        <w:rPr>
          <w:rFonts w:ascii="Arial" w:hAnsi="Arial" w:cs="Arial"/>
          <w:noProof/>
          <w:sz w:val="14"/>
        </w:rPr>
      </w:pPr>
    </w:p>
    <w:p w14:paraId="561B6FC6" w14:textId="664D6315" w:rsidR="0089069D" w:rsidRPr="00520CFB" w:rsidRDefault="0089069D" w:rsidP="0089069D">
      <w:pPr>
        <w:spacing w:after="0" w:line="240" w:lineRule="auto"/>
        <w:ind w:left="720" w:hanging="720"/>
        <w:rPr>
          <w:rFonts w:ascii="Arial" w:hAnsi="Arial" w:cs="Arial"/>
          <w:noProof/>
          <w:sz w:val="14"/>
        </w:rPr>
      </w:pPr>
      <w:bookmarkStart w:id="252" w:name="_ENREF_103"/>
      <w:r w:rsidRPr="00520CFB">
        <w:rPr>
          <w:rFonts w:ascii="Arial" w:hAnsi="Arial" w:cs="Arial"/>
          <w:noProof/>
          <w:sz w:val="18"/>
        </w:rPr>
        <w:t xml:space="preserve">Shandra CL, Chowdhury AR (2012)  </w:t>
      </w:r>
      <w:r w:rsidRPr="00520CFB">
        <w:rPr>
          <w:rFonts w:ascii="Arial" w:hAnsi="Arial" w:cs="Arial"/>
          <w:b/>
          <w:noProof/>
          <w:sz w:val="18"/>
        </w:rPr>
        <w:t>The first sexual experience among adolescent girls with and without disabilities</w:t>
      </w:r>
      <w:r w:rsidRPr="00520CFB">
        <w:rPr>
          <w:rFonts w:ascii="Arial" w:hAnsi="Arial" w:cs="Arial"/>
          <w:noProof/>
          <w:sz w:val="18"/>
        </w:rPr>
        <w:t xml:space="preserve">. </w:t>
      </w:r>
      <w:r w:rsidRPr="00520CFB">
        <w:rPr>
          <w:rFonts w:ascii="Arial" w:hAnsi="Arial" w:cs="Arial"/>
          <w:i/>
          <w:noProof/>
          <w:sz w:val="18"/>
        </w:rPr>
        <w:t>Journal of Youth and Adolescence</w:t>
      </w:r>
      <w:r w:rsidRPr="00520CFB">
        <w:rPr>
          <w:rFonts w:ascii="Arial" w:hAnsi="Arial" w:cs="Arial"/>
          <w:noProof/>
          <w:sz w:val="18"/>
        </w:rPr>
        <w:t>. 41 (4):515-32. Available from: https://</w:t>
      </w:r>
      <w:hyperlink r:id="rId89" w:history="1">
        <w:r w:rsidRPr="00520CFB">
          <w:rPr>
            <w:rStyle w:val="Hyperlink"/>
            <w:rFonts w:ascii="Arial" w:hAnsi="Arial" w:cs="Arial"/>
            <w:noProof/>
            <w:sz w:val="18"/>
          </w:rPr>
          <w:t>www.ncbi.nlm.nih.gov/pmc/articles/PMC4172346/pdf/nihms-479521.pdf</w:t>
        </w:r>
      </w:hyperlink>
      <w:r w:rsidRPr="00520CFB">
        <w:rPr>
          <w:rFonts w:ascii="Arial" w:hAnsi="Arial" w:cs="Arial"/>
          <w:noProof/>
          <w:sz w:val="18"/>
        </w:rPr>
        <w:t>.</w:t>
      </w:r>
    </w:p>
    <w:bookmarkEnd w:id="252"/>
    <w:p w14:paraId="7B07FEFF" w14:textId="77777777" w:rsidR="0089069D" w:rsidRPr="00520CFB" w:rsidRDefault="0089069D" w:rsidP="0089069D">
      <w:pPr>
        <w:spacing w:after="0" w:line="240" w:lineRule="auto"/>
        <w:rPr>
          <w:rFonts w:ascii="Arial" w:hAnsi="Arial" w:cs="Arial"/>
          <w:noProof/>
          <w:sz w:val="14"/>
        </w:rPr>
      </w:pPr>
    </w:p>
    <w:p w14:paraId="628AA100" w14:textId="77777777" w:rsidR="0089069D" w:rsidRPr="00520CFB" w:rsidRDefault="0089069D" w:rsidP="0089069D">
      <w:pPr>
        <w:spacing w:after="0" w:line="240" w:lineRule="auto"/>
        <w:ind w:left="720" w:hanging="720"/>
        <w:rPr>
          <w:rFonts w:ascii="Arial" w:hAnsi="Arial" w:cs="Arial"/>
          <w:noProof/>
          <w:sz w:val="14"/>
        </w:rPr>
      </w:pPr>
      <w:bookmarkStart w:id="253" w:name="_ENREF_104"/>
      <w:r w:rsidRPr="00520CFB">
        <w:rPr>
          <w:rFonts w:ascii="Arial" w:hAnsi="Arial" w:cs="Arial"/>
          <w:noProof/>
          <w:sz w:val="18"/>
        </w:rPr>
        <w:t xml:space="preserve">Slater A, Tiggemann M (2010)  </w:t>
      </w:r>
      <w:r w:rsidRPr="00520CFB">
        <w:rPr>
          <w:rFonts w:ascii="Arial" w:hAnsi="Arial" w:cs="Arial"/>
          <w:b/>
          <w:noProof/>
          <w:sz w:val="18"/>
        </w:rPr>
        <w:t>“Uncool to do sport” : a focus group study of adolescent girls’ reasons for withdrawing from physical activity</w:t>
      </w:r>
      <w:r w:rsidRPr="00520CFB">
        <w:rPr>
          <w:rFonts w:ascii="Arial" w:hAnsi="Arial" w:cs="Arial"/>
          <w:noProof/>
          <w:sz w:val="18"/>
        </w:rPr>
        <w:t xml:space="preserve">. </w:t>
      </w:r>
      <w:r w:rsidRPr="00520CFB">
        <w:rPr>
          <w:rFonts w:ascii="Arial" w:hAnsi="Arial" w:cs="Arial"/>
          <w:i/>
          <w:noProof/>
          <w:sz w:val="18"/>
        </w:rPr>
        <w:t>Psychology of Sport and Exercise</w:t>
      </w:r>
      <w:r w:rsidRPr="00520CFB">
        <w:rPr>
          <w:rFonts w:ascii="Arial" w:hAnsi="Arial" w:cs="Arial"/>
          <w:noProof/>
          <w:sz w:val="18"/>
        </w:rPr>
        <w:t>. 11 (6):619-26.</w:t>
      </w:r>
    </w:p>
    <w:bookmarkEnd w:id="253"/>
    <w:p w14:paraId="2FF3CE8F" w14:textId="77777777" w:rsidR="0089069D" w:rsidRPr="00520CFB" w:rsidRDefault="0089069D" w:rsidP="0089069D">
      <w:pPr>
        <w:spacing w:after="0" w:line="240" w:lineRule="auto"/>
        <w:rPr>
          <w:rFonts w:ascii="Arial" w:hAnsi="Arial" w:cs="Arial"/>
          <w:noProof/>
          <w:sz w:val="14"/>
        </w:rPr>
      </w:pPr>
    </w:p>
    <w:p w14:paraId="21352C12" w14:textId="3590F9F6" w:rsidR="0089069D" w:rsidRPr="00520CFB" w:rsidRDefault="0089069D" w:rsidP="0089069D">
      <w:pPr>
        <w:spacing w:after="0" w:line="240" w:lineRule="auto"/>
        <w:ind w:left="720" w:hanging="720"/>
        <w:rPr>
          <w:rFonts w:ascii="Arial" w:hAnsi="Arial" w:cs="Arial"/>
          <w:noProof/>
          <w:sz w:val="14"/>
        </w:rPr>
      </w:pPr>
      <w:bookmarkStart w:id="254" w:name="_ENREF_105"/>
      <w:r w:rsidRPr="00520CFB">
        <w:rPr>
          <w:rFonts w:ascii="Arial" w:hAnsi="Arial" w:cs="Arial"/>
          <w:noProof/>
          <w:sz w:val="18"/>
        </w:rPr>
        <w:t xml:space="preserve">Smith E, Patton W (2009)  </w:t>
      </w:r>
      <w:r w:rsidRPr="00520CFB">
        <w:rPr>
          <w:rFonts w:ascii="Arial" w:hAnsi="Arial" w:cs="Arial"/>
          <w:b/>
          <w:noProof/>
          <w:sz w:val="18"/>
        </w:rPr>
        <w:t>School students and part-time work : workplace problems and challenges</w:t>
      </w:r>
      <w:r w:rsidRPr="00520CFB">
        <w:rPr>
          <w:rFonts w:ascii="Arial" w:hAnsi="Arial" w:cs="Arial"/>
          <w:noProof/>
          <w:sz w:val="18"/>
        </w:rPr>
        <w:t xml:space="preserve">. </w:t>
      </w:r>
      <w:r w:rsidRPr="00520CFB">
        <w:rPr>
          <w:rFonts w:ascii="Arial" w:hAnsi="Arial" w:cs="Arial"/>
          <w:i/>
          <w:noProof/>
          <w:sz w:val="18"/>
        </w:rPr>
        <w:t>Youth Studies Australia</w:t>
      </w:r>
      <w:r w:rsidRPr="00520CFB">
        <w:rPr>
          <w:rFonts w:ascii="Arial" w:hAnsi="Arial" w:cs="Arial"/>
          <w:noProof/>
          <w:sz w:val="18"/>
        </w:rPr>
        <w:t xml:space="preserve">. 28 (3):21-31. Available from: </w:t>
      </w:r>
      <w:hyperlink r:id="rId90" w:history="1">
        <w:r w:rsidRPr="00520CFB">
          <w:rPr>
            <w:rStyle w:val="Hyperlink"/>
            <w:rFonts w:ascii="Arial" w:hAnsi="Arial" w:cs="Arial"/>
            <w:noProof/>
            <w:sz w:val="18"/>
          </w:rPr>
          <w:t>http://www.youthcoalition.net/public/EBulletin/documents/7%20October/EricaSmith.etal.pdf</w:t>
        </w:r>
      </w:hyperlink>
      <w:r w:rsidRPr="00520CFB">
        <w:rPr>
          <w:rFonts w:ascii="Arial" w:hAnsi="Arial" w:cs="Arial"/>
          <w:noProof/>
          <w:sz w:val="18"/>
        </w:rPr>
        <w:t>.</w:t>
      </w:r>
    </w:p>
    <w:bookmarkEnd w:id="254"/>
    <w:p w14:paraId="664368BA" w14:textId="77777777" w:rsidR="0089069D" w:rsidRPr="00520CFB" w:rsidRDefault="0089069D" w:rsidP="0089069D">
      <w:pPr>
        <w:spacing w:after="0" w:line="240" w:lineRule="auto"/>
        <w:rPr>
          <w:rFonts w:ascii="Arial" w:hAnsi="Arial" w:cs="Arial"/>
          <w:noProof/>
          <w:sz w:val="14"/>
        </w:rPr>
      </w:pPr>
    </w:p>
    <w:p w14:paraId="5664D149" w14:textId="7D5AAD43" w:rsidR="0089069D" w:rsidRPr="00520CFB" w:rsidRDefault="0089069D" w:rsidP="0089069D">
      <w:pPr>
        <w:spacing w:after="0" w:line="240" w:lineRule="auto"/>
        <w:ind w:left="720" w:hanging="720"/>
        <w:rPr>
          <w:rFonts w:ascii="Arial" w:hAnsi="Arial" w:cs="Arial"/>
          <w:noProof/>
          <w:sz w:val="14"/>
        </w:rPr>
      </w:pPr>
      <w:bookmarkStart w:id="255" w:name="_ENREF_106"/>
      <w:r w:rsidRPr="00520CFB">
        <w:rPr>
          <w:rFonts w:ascii="Arial" w:hAnsi="Arial" w:cs="Arial"/>
          <w:noProof/>
          <w:sz w:val="18"/>
        </w:rPr>
        <w:t xml:space="preserve">Stewart SE (2008) </w:t>
      </w:r>
      <w:r w:rsidRPr="00520CFB">
        <w:rPr>
          <w:rFonts w:ascii="Arial" w:hAnsi="Arial" w:cs="Arial"/>
          <w:b/>
          <w:noProof/>
          <w:sz w:val="18"/>
        </w:rPr>
        <w:t>Obsessive-compulsive disorder in children and adolescents (reprinted with permission from OC Foundation USA)</w:t>
      </w:r>
      <w:r w:rsidRPr="00520CFB">
        <w:rPr>
          <w:rFonts w:ascii="Arial" w:hAnsi="Arial" w:cs="Arial"/>
          <w:noProof/>
          <w:sz w:val="18"/>
        </w:rPr>
        <w:t>.  Anxiety Recovery Centre Victoria, Surrey Hills, Vic. Available from: https://</w:t>
      </w:r>
      <w:hyperlink r:id="rId91" w:history="1">
        <w:r w:rsidRPr="00520CFB">
          <w:rPr>
            <w:rStyle w:val="Hyperlink"/>
            <w:rFonts w:ascii="Arial" w:hAnsi="Arial" w:cs="Arial"/>
            <w:noProof/>
            <w:sz w:val="18"/>
          </w:rPr>
          <w:t>www.arcvic.org.au/resources/ocdandanxietyresearch?id=37</w:t>
        </w:r>
      </w:hyperlink>
      <w:r w:rsidRPr="00520CFB">
        <w:rPr>
          <w:rFonts w:ascii="Arial" w:hAnsi="Arial" w:cs="Arial"/>
          <w:noProof/>
          <w:sz w:val="18"/>
        </w:rPr>
        <w:t>.</w:t>
      </w:r>
    </w:p>
    <w:bookmarkEnd w:id="255"/>
    <w:p w14:paraId="2C1662C5" w14:textId="77777777" w:rsidR="0089069D" w:rsidRPr="00520CFB" w:rsidRDefault="0089069D" w:rsidP="0089069D">
      <w:pPr>
        <w:spacing w:after="0" w:line="240" w:lineRule="auto"/>
        <w:rPr>
          <w:rFonts w:ascii="Arial" w:hAnsi="Arial" w:cs="Arial"/>
          <w:noProof/>
          <w:sz w:val="14"/>
        </w:rPr>
      </w:pPr>
    </w:p>
    <w:p w14:paraId="73EA92CB" w14:textId="410BBBBB" w:rsidR="0089069D" w:rsidRPr="00520CFB" w:rsidRDefault="0089069D" w:rsidP="0089069D">
      <w:pPr>
        <w:spacing w:after="0" w:line="240" w:lineRule="auto"/>
        <w:ind w:left="720" w:hanging="720"/>
        <w:rPr>
          <w:rFonts w:ascii="Arial" w:hAnsi="Arial" w:cs="Arial"/>
          <w:noProof/>
          <w:sz w:val="14"/>
        </w:rPr>
      </w:pPr>
      <w:bookmarkStart w:id="256" w:name="_ENREF_107"/>
      <w:r w:rsidRPr="00520CFB">
        <w:rPr>
          <w:rFonts w:ascii="Arial" w:hAnsi="Arial" w:cs="Arial"/>
          <w:noProof/>
          <w:sz w:val="18"/>
        </w:rPr>
        <w:t xml:space="preserve">Stiefler Johnson V (2014) </w:t>
      </w:r>
      <w:r w:rsidRPr="00520CFB">
        <w:rPr>
          <w:rFonts w:ascii="Arial" w:hAnsi="Arial" w:cs="Arial"/>
          <w:b/>
          <w:noProof/>
          <w:sz w:val="18"/>
        </w:rPr>
        <w:t>Internalizing beauty ideals : the health risks of adult women's self-objectification</w:t>
      </w:r>
      <w:r w:rsidRPr="00520CFB">
        <w:rPr>
          <w:rFonts w:ascii="Arial" w:hAnsi="Arial" w:cs="Arial"/>
          <w:noProof/>
          <w:sz w:val="18"/>
        </w:rPr>
        <w:t xml:space="preserve">.  New York University. Department of Applied Psychology, New York. Available from: </w:t>
      </w:r>
      <w:hyperlink r:id="rId92" w:history="1">
        <w:r w:rsidRPr="00520CFB">
          <w:rPr>
            <w:rStyle w:val="Hyperlink"/>
            <w:rFonts w:ascii="Arial" w:hAnsi="Arial" w:cs="Arial"/>
            <w:noProof/>
            <w:sz w:val="18"/>
          </w:rPr>
          <w:t>http://steinhardt.nyu.edu/appsych/opus/issues/2014/fall/stieflerjohnson</w:t>
        </w:r>
      </w:hyperlink>
      <w:r w:rsidRPr="00520CFB">
        <w:rPr>
          <w:rFonts w:ascii="Arial" w:hAnsi="Arial" w:cs="Arial"/>
          <w:noProof/>
          <w:sz w:val="18"/>
        </w:rPr>
        <w:t>.</w:t>
      </w:r>
    </w:p>
    <w:bookmarkEnd w:id="256"/>
    <w:p w14:paraId="08BC0BF5" w14:textId="77777777" w:rsidR="0089069D" w:rsidRPr="00520CFB" w:rsidRDefault="0089069D" w:rsidP="0089069D">
      <w:pPr>
        <w:spacing w:after="0" w:line="240" w:lineRule="auto"/>
        <w:rPr>
          <w:rFonts w:ascii="Arial" w:hAnsi="Arial" w:cs="Arial"/>
          <w:noProof/>
          <w:sz w:val="14"/>
        </w:rPr>
      </w:pPr>
    </w:p>
    <w:p w14:paraId="040C3A47" w14:textId="7DE7CC3F" w:rsidR="0089069D" w:rsidRPr="00520CFB" w:rsidRDefault="0089069D" w:rsidP="0089069D">
      <w:pPr>
        <w:spacing w:after="0" w:line="240" w:lineRule="auto"/>
        <w:ind w:left="720" w:hanging="720"/>
        <w:rPr>
          <w:rFonts w:ascii="Arial" w:hAnsi="Arial" w:cs="Arial"/>
          <w:noProof/>
          <w:sz w:val="14"/>
        </w:rPr>
      </w:pPr>
      <w:bookmarkStart w:id="257" w:name="_ENREF_108"/>
      <w:r w:rsidRPr="00520CFB">
        <w:rPr>
          <w:rFonts w:ascii="Arial" w:hAnsi="Arial" w:cs="Arial"/>
          <w:noProof/>
          <w:sz w:val="18"/>
        </w:rPr>
        <w:t xml:space="preserve">Suicide Prevention Australia (2015) </w:t>
      </w:r>
      <w:r w:rsidRPr="00520CFB">
        <w:rPr>
          <w:rFonts w:ascii="Arial" w:hAnsi="Arial" w:cs="Arial"/>
          <w:b/>
          <w:noProof/>
          <w:sz w:val="18"/>
        </w:rPr>
        <w:t>Suicide and suicidal behaviour in women : issues and prevention : a discussion paper</w:t>
      </w:r>
      <w:r w:rsidRPr="00520CFB">
        <w:rPr>
          <w:rFonts w:ascii="Arial" w:hAnsi="Arial" w:cs="Arial"/>
          <w:noProof/>
          <w:sz w:val="18"/>
        </w:rPr>
        <w:t xml:space="preserve">. Suicide Prevention Australia, Sydney. Available from: </w:t>
      </w:r>
      <w:hyperlink r:id="rId93" w:history="1">
        <w:r w:rsidRPr="00520CFB">
          <w:rPr>
            <w:rStyle w:val="Hyperlink"/>
            <w:rFonts w:ascii="Arial" w:hAnsi="Arial" w:cs="Arial"/>
            <w:noProof/>
            <w:sz w:val="18"/>
          </w:rPr>
          <w:t>http://suicidepreventionaust.org/wp-content/uploads/2015/07/Suicide-and-Suicidal-Behaviour-in-Women.pdf</w:t>
        </w:r>
      </w:hyperlink>
      <w:r w:rsidRPr="00520CFB">
        <w:rPr>
          <w:rFonts w:ascii="Arial" w:hAnsi="Arial" w:cs="Arial"/>
          <w:noProof/>
          <w:sz w:val="18"/>
        </w:rPr>
        <w:t>.</w:t>
      </w:r>
    </w:p>
    <w:bookmarkEnd w:id="257"/>
    <w:p w14:paraId="625A9F95" w14:textId="77777777" w:rsidR="0089069D" w:rsidRPr="00520CFB" w:rsidRDefault="0089069D" w:rsidP="0089069D">
      <w:pPr>
        <w:spacing w:after="0" w:line="240" w:lineRule="auto"/>
        <w:rPr>
          <w:rFonts w:ascii="Arial" w:hAnsi="Arial" w:cs="Arial"/>
          <w:noProof/>
          <w:sz w:val="14"/>
        </w:rPr>
      </w:pPr>
    </w:p>
    <w:p w14:paraId="38D4EA1C" w14:textId="77777777" w:rsidR="0089069D" w:rsidRPr="00520CFB" w:rsidRDefault="0089069D" w:rsidP="0089069D">
      <w:pPr>
        <w:spacing w:after="0" w:line="240" w:lineRule="auto"/>
        <w:ind w:left="720" w:hanging="720"/>
        <w:rPr>
          <w:rFonts w:ascii="Arial" w:hAnsi="Arial" w:cs="Arial"/>
          <w:noProof/>
          <w:sz w:val="14"/>
        </w:rPr>
      </w:pPr>
      <w:bookmarkStart w:id="258" w:name="_ENREF_109"/>
      <w:r w:rsidRPr="00520CFB">
        <w:rPr>
          <w:rFonts w:ascii="Arial" w:hAnsi="Arial" w:cs="Arial"/>
          <w:noProof/>
          <w:sz w:val="18"/>
        </w:rPr>
        <w:t xml:space="preserve">Tan B, Miller K (2016) </w:t>
      </w:r>
      <w:r w:rsidRPr="00520CFB">
        <w:rPr>
          <w:rFonts w:ascii="Arial" w:hAnsi="Arial" w:cs="Arial"/>
          <w:b/>
          <w:noProof/>
          <w:sz w:val="18"/>
        </w:rPr>
        <w:t>Summary report of the evaluation of the 2016 ‘Girls Make Your Move’ physical activity for young women campaign</w:t>
      </w:r>
      <w:r w:rsidRPr="00520CFB">
        <w:rPr>
          <w:rFonts w:ascii="Arial" w:hAnsi="Arial" w:cs="Arial"/>
          <w:noProof/>
          <w:sz w:val="18"/>
        </w:rPr>
        <w:t>. Australia. Department of Health, Canberra. - (GfK Australia Research Report). Available from: https://campaigns.health.gov.au/sites/g/files/net2671/f/gmym_-_gfk_campaign_evaluation_summary_report_final.pdf.</w:t>
      </w:r>
    </w:p>
    <w:bookmarkEnd w:id="258"/>
    <w:p w14:paraId="5C95AA8A" w14:textId="77777777" w:rsidR="0089069D" w:rsidRPr="00520CFB" w:rsidRDefault="0089069D" w:rsidP="0089069D">
      <w:pPr>
        <w:spacing w:after="0" w:line="240" w:lineRule="auto"/>
        <w:rPr>
          <w:rFonts w:ascii="Arial" w:hAnsi="Arial" w:cs="Arial"/>
          <w:noProof/>
          <w:sz w:val="14"/>
        </w:rPr>
      </w:pPr>
    </w:p>
    <w:p w14:paraId="7A34FF02" w14:textId="129005BB" w:rsidR="0089069D" w:rsidRPr="00520CFB" w:rsidRDefault="0089069D" w:rsidP="0089069D">
      <w:pPr>
        <w:spacing w:after="0" w:line="240" w:lineRule="auto"/>
        <w:ind w:left="720" w:hanging="720"/>
        <w:rPr>
          <w:rFonts w:ascii="Arial" w:hAnsi="Arial" w:cs="Arial"/>
          <w:noProof/>
          <w:sz w:val="14"/>
        </w:rPr>
      </w:pPr>
      <w:bookmarkStart w:id="259" w:name="_ENREF_110"/>
      <w:r w:rsidRPr="00520CFB">
        <w:rPr>
          <w:rFonts w:ascii="Arial" w:hAnsi="Arial" w:cs="Arial"/>
          <w:noProof/>
          <w:sz w:val="18"/>
        </w:rPr>
        <w:t xml:space="preserve">Todd AS, Street SJ, Ziviani J, Byrne NM, Hills AP (2015)  </w:t>
      </w:r>
      <w:r w:rsidRPr="00520CFB">
        <w:rPr>
          <w:rFonts w:ascii="Arial" w:hAnsi="Arial" w:cs="Arial"/>
          <w:b/>
          <w:noProof/>
          <w:sz w:val="18"/>
        </w:rPr>
        <w:t>Overweight and obese adolescent girls : the importance of promoting sensible eating and activity behaviors from the start of the adolescent period</w:t>
      </w:r>
      <w:r w:rsidRPr="00520CFB">
        <w:rPr>
          <w:rFonts w:ascii="Arial" w:hAnsi="Arial" w:cs="Arial"/>
          <w:noProof/>
          <w:sz w:val="18"/>
        </w:rPr>
        <w:t xml:space="preserve">. </w:t>
      </w:r>
      <w:r w:rsidRPr="00520CFB">
        <w:rPr>
          <w:rFonts w:ascii="Arial" w:hAnsi="Arial" w:cs="Arial"/>
          <w:i/>
          <w:noProof/>
          <w:sz w:val="18"/>
        </w:rPr>
        <w:t>International Journal of Environmental Research and Public Health</w:t>
      </w:r>
      <w:r w:rsidRPr="00520CFB">
        <w:rPr>
          <w:rFonts w:ascii="Arial" w:hAnsi="Arial" w:cs="Arial"/>
          <w:noProof/>
          <w:sz w:val="18"/>
        </w:rPr>
        <w:t>. 12 (2):2306–29. Available from: https://</w:t>
      </w:r>
      <w:hyperlink r:id="rId94" w:history="1">
        <w:r w:rsidRPr="00520CFB">
          <w:rPr>
            <w:rStyle w:val="Hyperlink"/>
            <w:rFonts w:ascii="Arial" w:hAnsi="Arial" w:cs="Arial"/>
            <w:noProof/>
            <w:sz w:val="18"/>
          </w:rPr>
          <w:t>www.ncbi.nlm.nih.gov/pmc/articles/PMC4344727/</w:t>
        </w:r>
      </w:hyperlink>
      <w:r w:rsidRPr="00520CFB">
        <w:rPr>
          <w:rFonts w:ascii="Arial" w:hAnsi="Arial" w:cs="Arial"/>
          <w:noProof/>
          <w:sz w:val="18"/>
        </w:rPr>
        <w:t>.</w:t>
      </w:r>
    </w:p>
    <w:bookmarkEnd w:id="259"/>
    <w:p w14:paraId="3E48E27B" w14:textId="77777777" w:rsidR="0089069D" w:rsidRPr="00520CFB" w:rsidRDefault="0089069D" w:rsidP="0089069D">
      <w:pPr>
        <w:spacing w:after="0" w:line="240" w:lineRule="auto"/>
        <w:rPr>
          <w:rFonts w:ascii="Arial" w:hAnsi="Arial" w:cs="Arial"/>
          <w:noProof/>
          <w:sz w:val="14"/>
        </w:rPr>
      </w:pPr>
    </w:p>
    <w:p w14:paraId="6C03DBF0" w14:textId="4A9FE704" w:rsidR="0089069D" w:rsidRPr="00520CFB" w:rsidRDefault="0089069D" w:rsidP="0089069D">
      <w:pPr>
        <w:spacing w:after="0" w:line="240" w:lineRule="auto"/>
        <w:ind w:left="720" w:hanging="720"/>
        <w:rPr>
          <w:rFonts w:ascii="Arial" w:hAnsi="Arial" w:cs="Arial"/>
          <w:noProof/>
          <w:sz w:val="14"/>
        </w:rPr>
      </w:pPr>
      <w:bookmarkStart w:id="260" w:name="_ENREF_111"/>
      <w:r w:rsidRPr="00520CFB">
        <w:rPr>
          <w:rFonts w:ascii="Arial" w:hAnsi="Arial" w:cs="Arial"/>
          <w:noProof/>
          <w:sz w:val="18"/>
        </w:rPr>
        <w:t xml:space="preserve">Tomyn AJ, Mellor D, Fuller-Tyszkiewicz M, Cummins RA, Tanton R (2017)  </w:t>
      </w:r>
      <w:r w:rsidRPr="00520CFB">
        <w:rPr>
          <w:rFonts w:ascii="Arial" w:hAnsi="Arial" w:cs="Arial"/>
          <w:b/>
          <w:noProof/>
          <w:sz w:val="18"/>
        </w:rPr>
        <w:t>Geographic differences in subjective well-being among indigenous and non-indigenous Australian adolescents and adults</w:t>
      </w:r>
      <w:r w:rsidRPr="00520CFB">
        <w:rPr>
          <w:rFonts w:ascii="Arial" w:hAnsi="Arial" w:cs="Arial"/>
          <w:noProof/>
          <w:sz w:val="18"/>
        </w:rPr>
        <w:t xml:space="preserve">. </w:t>
      </w:r>
      <w:r w:rsidRPr="00520CFB">
        <w:rPr>
          <w:rFonts w:ascii="Arial" w:hAnsi="Arial" w:cs="Arial"/>
          <w:i/>
          <w:noProof/>
          <w:sz w:val="18"/>
        </w:rPr>
        <w:t>Journal of Community Psychology</w:t>
      </w:r>
      <w:r w:rsidRPr="00520CFB">
        <w:rPr>
          <w:rFonts w:ascii="Arial" w:hAnsi="Arial" w:cs="Arial"/>
          <w:noProof/>
          <w:sz w:val="18"/>
        </w:rPr>
        <w:t xml:space="preserve">. 45 (1):81-99. Available from: </w:t>
      </w:r>
      <w:hyperlink r:id="rId95" w:history="1">
        <w:r w:rsidRPr="00520CFB">
          <w:rPr>
            <w:rStyle w:val="Hyperlink"/>
            <w:rFonts w:ascii="Arial" w:hAnsi="Arial" w:cs="Arial"/>
            <w:noProof/>
            <w:sz w:val="18"/>
          </w:rPr>
          <w:t>http://dx.doi.org/10.1002/jcop.21835</w:t>
        </w:r>
      </w:hyperlink>
      <w:r w:rsidRPr="00520CFB">
        <w:rPr>
          <w:rFonts w:ascii="Arial" w:hAnsi="Arial" w:cs="Arial"/>
          <w:noProof/>
          <w:sz w:val="18"/>
        </w:rPr>
        <w:t>.</w:t>
      </w:r>
    </w:p>
    <w:bookmarkEnd w:id="260"/>
    <w:p w14:paraId="4923ABAB" w14:textId="77777777" w:rsidR="0089069D" w:rsidRPr="00520CFB" w:rsidRDefault="0089069D" w:rsidP="0089069D">
      <w:pPr>
        <w:spacing w:after="0" w:line="240" w:lineRule="auto"/>
        <w:rPr>
          <w:rFonts w:ascii="Arial" w:hAnsi="Arial" w:cs="Arial"/>
          <w:noProof/>
          <w:sz w:val="14"/>
        </w:rPr>
      </w:pPr>
    </w:p>
    <w:p w14:paraId="03ACFAB3" w14:textId="77777777" w:rsidR="0089069D" w:rsidRPr="00520CFB" w:rsidRDefault="0089069D" w:rsidP="0089069D">
      <w:pPr>
        <w:spacing w:after="0" w:line="240" w:lineRule="auto"/>
        <w:ind w:left="720" w:hanging="720"/>
        <w:rPr>
          <w:rFonts w:ascii="Arial" w:hAnsi="Arial" w:cs="Arial"/>
          <w:noProof/>
          <w:sz w:val="14"/>
        </w:rPr>
      </w:pPr>
      <w:bookmarkStart w:id="261" w:name="_ENREF_112"/>
      <w:r w:rsidRPr="00520CFB">
        <w:rPr>
          <w:rFonts w:ascii="Arial" w:hAnsi="Arial" w:cs="Arial"/>
          <w:noProof/>
          <w:sz w:val="18"/>
        </w:rPr>
        <w:t xml:space="preserve">Treasure J, Claudino A, Zucker N (2010)  </w:t>
      </w:r>
      <w:r w:rsidRPr="00520CFB">
        <w:rPr>
          <w:rFonts w:ascii="Arial" w:hAnsi="Arial" w:cs="Arial"/>
          <w:b/>
          <w:noProof/>
          <w:sz w:val="18"/>
        </w:rPr>
        <w:t>Eating disorders</w:t>
      </w:r>
      <w:r w:rsidRPr="00520CFB">
        <w:rPr>
          <w:rFonts w:ascii="Arial" w:hAnsi="Arial" w:cs="Arial"/>
          <w:noProof/>
          <w:sz w:val="18"/>
        </w:rPr>
        <w:t xml:space="preserve">. </w:t>
      </w:r>
      <w:r w:rsidRPr="00520CFB">
        <w:rPr>
          <w:rFonts w:ascii="Arial" w:hAnsi="Arial" w:cs="Arial"/>
          <w:i/>
          <w:noProof/>
          <w:sz w:val="18"/>
        </w:rPr>
        <w:t>Lancet</w:t>
      </w:r>
      <w:r w:rsidRPr="00520CFB">
        <w:rPr>
          <w:rFonts w:ascii="Arial" w:hAnsi="Arial" w:cs="Arial"/>
          <w:noProof/>
          <w:sz w:val="18"/>
        </w:rPr>
        <w:t>. 375 (9714):583-93.</w:t>
      </w:r>
    </w:p>
    <w:bookmarkEnd w:id="261"/>
    <w:p w14:paraId="75998953" w14:textId="77777777" w:rsidR="0089069D" w:rsidRPr="00520CFB" w:rsidRDefault="0089069D" w:rsidP="0089069D">
      <w:pPr>
        <w:spacing w:after="0" w:line="240" w:lineRule="auto"/>
        <w:rPr>
          <w:rFonts w:ascii="Arial" w:hAnsi="Arial" w:cs="Arial"/>
          <w:noProof/>
          <w:sz w:val="14"/>
        </w:rPr>
      </w:pPr>
    </w:p>
    <w:p w14:paraId="4D35E6FA" w14:textId="4CC07BC8" w:rsidR="0089069D" w:rsidRPr="00520CFB" w:rsidRDefault="0089069D" w:rsidP="0089069D">
      <w:pPr>
        <w:spacing w:after="0" w:line="240" w:lineRule="auto"/>
        <w:ind w:left="720" w:hanging="720"/>
        <w:rPr>
          <w:rFonts w:ascii="Arial" w:hAnsi="Arial" w:cs="Arial"/>
          <w:noProof/>
          <w:sz w:val="14"/>
        </w:rPr>
      </w:pPr>
      <w:bookmarkStart w:id="262" w:name="_ENREF_113"/>
      <w:r w:rsidRPr="00520CFB">
        <w:rPr>
          <w:rFonts w:ascii="Arial" w:hAnsi="Arial" w:cs="Arial"/>
          <w:noProof/>
          <w:sz w:val="18"/>
        </w:rPr>
        <w:t xml:space="preserve">Tylka TL, Kroon Van Diest AM (2014)  </w:t>
      </w:r>
      <w:r w:rsidRPr="00520CFB">
        <w:rPr>
          <w:rFonts w:ascii="Arial" w:hAnsi="Arial" w:cs="Arial"/>
          <w:b/>
          <w:noProof/>
          <w:sz w:val="18"/>
        </w:rPr>
        <w:t>You looking at her “hot” body may not be “cool” for me : integrating male partners’ pornography use into objectification theory for women</w:t>
      </w:r>
      <w:r w:rsidRPr="00520CFB">
        <w:rPr>
          <w:rFonts w:ascii="Arial" w:hAnsi="Arial" w:cs="Arial"/>
          <w:noProof/>
          <w:sz w:val="18"/>
        </w:rPr>
        <w:t xml:space="preserve">. </w:t>
      </w:r>
      <w:r w:rsidRPr="00520CFB">
        <w:rPr>
          <w:rFonts w:ascii="Arial" w:hAnsi="Arial" w:cs="Arial"/>
          <w:i/>
          <w:noProof/>
          <w:sz w:val="18"/>
        </w:rPr>
        <w:t>Psychology of Women Quarterly</w:t>
      </w:r>
      <w:r w:rsidRPr="00520CFB">
        <w:rPr>
          <w:rFonts w:ascii="Arial" w:hAnsi="Arial" w:cs="Arial"/>
          <w:noProof/>
          <w:sz w:val="18"/>
        </w:rPr>
        <w:t xml:space="preserve">. 39 (1):67-84. Available from: </w:t>
      </w:r>
      <w:hyperlink r:id="rId96" w:history="1">
        <w:r w:rsidRPr="00520CFB">
          <w:rPr>
            <w:rStyle w:val="Hyperlink"/>
            <w:rFonts w:ascii="Arial" w:hAnsi="Arial" w:cs="Arial"/>
            <w:noProof/>
            <w:sz w:val="18"/>
          </w:rPr>
          <w:t>http://www.researchgate.net/profile/Tracy_Tylka/publication/270643081_You_Looking_at_Her_Hot_Body_May_Not_be_Cool_for_Me_Integrating_Male_Partners%27_Pornography_Use_into_Objectification_Theory_for_Women/links/551594530cf2d70ee270a8c2.pdf</w:t>
        </w:r>
      </w:hyperlink>
      <w:r w:rsidRPr="00520CFB">
        <w:rPr>
          <w:rFonts w:ascii="Arial" w:hAnsi="Arial" w:cs="Arial"/>
          <w:noProof/>
          <w:sz w:val="18"/>
        </w:rPr>
        <w:t>.</w:t>
      </w:r>
    </w:p>
    <w:bookmarkEnd w:id="262"/>
    <w:p w14:paraId="7997BD9D" w14:textId="77777777" w:rsidR="0089069D" w:rsidRPr="00520CFB" w:rsidRDefault="0089069D" w:rsidP="0089069D">
      <w:pPr>
        <w:spacing w:after="0" w:line="240" w:lineRule="auto"/>
        <w:rPr>
          <w:rFonts w:ascii="Arial" w:hAnsi="Arial" w:cs="Arial"/>
          <w:noProof/>
          <w:sz w:val="14"/>
        </w:rPr>
      </w:pPr>
    </w:p>
    <w:p w14:paraId="64FFCB9F" w14:textId="46E9E3D6" w:rsidR="0089069D" w:rsidRPr="00520CFB" w:rsidRDefault="0089069D" w:rsidP="0089069D">
      <w:pPr>
        <w:spacing w:after="0" w:line="240" w:lineRule="auto"/>
        <w:ind w:left="720" w:hanging="720"/>
        <w:rPr>
          <w:rFonts w:ascii="Arial" w:hAnsi="Arial" w:cs="Arial"/>
          <w:noProof/>
          <w:sz w:val="14"/>
        </w:rPr>
      </w:pPr>
      <w:bookmarkStart w:id="263" w:name="_ENREF_114"/>
      <w:r w:rsidRPr="00520CFB">
        <w:rPr>
          <w:rFonts w:ascii="Arial" w:hAnsi="Arial" w:cs="Arial"/>
          <w:noProof/>
          <w:sz w:val="18"/>
        </w:rPr>
        <w:t xml:space="preserve">University of Western Australia. School of Indigenous Studies  </w:t>
      </w:r>
      <w:r w:rsidRPr="00520CFB">
        <w:rPr>
          <w:rFonts w:ascii="Arial" w:hAnsi="Arial" w:cs="Arial"/>
          <w:b/>
          <w:noProof/>
          <w:sz w:val="18"/>
        </w:rPr>
        <w:t>Solutions that work : what the evidence and our people tell us : Aboriginal and Torres Strait Islander Suicide Prevention Evaluation Project Report [ATSISPEP Report]</w:t>
      </w:r>
      <w:r w:rsidRPr="00520CFB">
        <w:rPr>
          <w:rFonts w:ascii="Arial" w:hAnsi="Arial" w:cs="Arial"/>
          <w:noProof/>
          <w:sz w:val="18"/>
        </w:rPr>
        <w:t>. University of Western Australia. School of Indigenous Studies, Nedlands, W.A. Available from: https://</w:t>
      </w:r>
      <w:hyperlink r:id="rId97" w:history="1">
        <w:r w:rsidRPr="00520CFB">
          <w:rPr>
            <w:rStyle w:val="Hyperlink"/>
            <w:rFonts w:ascii="Arial" w:hAnsi="Arial" w:cs="Arial"/>
            <w:noProof/>
            <w:sz w:val="18"/>
          </w:rPr>
          <w:t>www.dpmc.gov.au/resource-centre/indigenous-affairs/solutions-work-what-evidence-and-our-people-tell-us</w:t>
        </w:r>
      </w:hyperlink>
      <w:r w:rsidRPr="00520CFB">
        <w:rPr>
          <w:rFonts w:ascii="Arial" w:hAnsi="Arial" w:cs="Arial"/>
          <w:noProof/>
          <w:sz w:val="18"/>
        </w:rPr>
        <w:t>.</w:t>
      </w:r>
    </w:p>
    <w:bookmarkEnd w:id="263"/>
    <w:p w14:paraId="0569AFA5" w14:textId="77777777" w:rsidR="0089069D" w:rsidRPr="00520CFB" w:rsidRDefault="0089069D" w:rsidP="0089069D">
      <w:pPr>
        <w:spacing w:after="0" w:line="240" w:lineRule="auto"/>
        <w:rPr>
          <w:rFonts w:ascii="Arial" w:hAnsi="Arial" w:cs="Arial"/>
          <w:noProof/>
          <w:sz w:val="14"/>
        </w:rPr>
      </w:pPr>
    </w:p>
    <w:p w14:paraId="6896DEB6" w14:textId="77777777" w:rsidR="0089069D" w:rsidRPr="00520CFB" w:rsidRDefault="0089069D" w:rsidP="0089069D">
      <w:pPr>
        <w:spacing w:after="0" w:line="240" w:lineRule="auto"/>
        <w:ind w:left="720" w:hanging="720"/>
        <w:rPr>
          <w:rFonts w:ascii="Arial" w:hAnsi="Arial" w:cs="Arial"/>
          <w:noProof/>
          <w:sz w:val="14"/>
        </w:rPr>
      </w:pPr>
      <w:bookmarkStart w:id="264" w:name="_ENREF_115"/>
      <w:r w:rsidRPr="00520CFB">
        <w:rPr>
          <w:rFonts w:ascii="Arial" w:hAnsi="Arial" w:cs="Arial"/>
          <w:noProof/>
          <w:sz w:val="18"/>
        </w:rPr>
        <w:t xml:space="preserve">van Bueren D, Elliott S, Farnam C (2016) </w:t>
      </w:r>
      <w:r w:rsidRPr="00520CFB">
        <w:rPr>
          <w:rFonts w:ascii="Arial" w:hAnsi="Arial" w:cs="Arial"/>
          <w:b/>
          <w:noProof/>
          <w:sz w:val="18"/>
        </w:rPr>
        <w:t>2016 Physical Activity and Sport Participation Campaign : insights report</w:t>
      </w:r>
      <w:r w:rsidRPr="00520CFB">
        <w:rPr>
          <w:rFonts w:ascii="Arial" w:hAnsi="Arial" w:cs="Arial"/>
          <w:noProof/>
          <w:sz w:val="18"/>
        </w:rPr>
        <w:t>. TNS Social Research, North Sydney. Available from: https://campaigns.health.gov.au/sites/g/files/net3246/f/insights_report.pdf.</w:t>
      </w:r>
    </w:p>
    <w:bookmarkEnd w:id="264"/>
    <w:p w14:paraId="155C18C2" w14:textId="77777777" w:rsidR="0089069D" w:rsidRPr="00520CFB" w:rsidRDefault="0089069D" w:rsidP="0089069D">
      <w:pPr>
        <w:spacing w:after="0" w:line="240" w:lineRule="auto"/>
        <w:rPr>
          <w:rFonts w:ascii="Arial" w:hAnsi="Arial" w:cs="Arial"/>
          <w:noProof/>
          <w:sz w:val="14"/>
        </w:rPr>
      </w:pPr>
    </w:p>
    <w:p w14:paraId="642BD1F4" w14:textId="5373B409" w:rsidR="0089069D" w:rsidRPr="00520CFB" w:rsidRDefault="0089069D" w:rsidP="0089069D">
      <w:pPr>
        <w:spacing w:after="0" w:line="240" w:lineRule="auto"/>
        <w:ind w:left="720" w:hanging="720"/>
        <w:rPr>
          <w:rFonts w:ascii="Arial" w:hAnsi="Arial" w:cs="Arial"/>
          <w:noProof/>
          <w:sz w:val="14"/>
        </w:rPr>
      </w:pPr>
      <w:bookmarkStart w:id="265" w:name="_ENREF_116"/>
      <w:r w:rsidRPr="00520CFB">
        <w:rPr>
          <w:rFonts w:ascii="Arial" w:hAnsi="Arial" w:cs="Arial"/>
          <w:noProof/>
          <w:sz w:val="18"/>
        </w:rPr>
        <w:t xml:space="preserve">van de Bongardt D, Yu R, Dekovic M, et al. (2015)  </w:t>
      </w:r>
      <w:r w:rsidRPr="00520CFB">
        <w:rPr>
          <w:rFonts w:ascii="Arial" w:hAnsi="Arial" w:cs="Arial"/>
          <w:b/>
          <w:noProof/>
          <w:sz w:val="18"/>
        </w:rPr>
        <w:t>Romantic relationships and sexuality in adolescence and young adulthood : the role of parents, peers and partners</w:t>
      </w:r>
      <w:r w:rsidRPr="00520CFB">
        <w:rPr>
          <w:rFonts w:ascii="Arial" w:hAnsi="Arial" w:cs="Arial"/>
          <w:noProof/>
          <w:sz w:val="18"/>
        </w:rPr>
        <w:t xml:space="preserve">. </w:t>
      </w:r>
      <w:r w:rsidRPr="00520CFB">
        <w:rPr>
          <w:rFonts w:ascii="Arial" w:hAnsi="Arial" w:cs="Arial"/>
          <w:i/>
          <w:noProof/>
          <w:sz w:val="18"/>
        </w:rPr>
        <w:t>European Journal of Developmental Psychology</w:t>
      </w:r>
      <w:r w:rsidRPr="00520CFB">
        <w:rPr>
          <w:rFonts w:ascii="Arial" w:hAnsi="Arial" w:cs="Arial"/>
          <w:noProof/>
          <w:sz w:val="18"/>
        </w:rPr>
        <w:t xml:space="preserve">. 12 (5):497-515. Available from: </w:t>
      </w:r>
      <w:r w:rsidRPr="00520CFB">
        <w:rPr>
          <w:rFonts w:ascii="Arial" w:hAnsi="Arial" w:cs="Arial"/>
          <w:noProof/>
          <w:sz w:val="18"/>
        </w:rPr>
        <w:lastRenderedPageBreak/>
        <w:t>https://</w:t>
      </w:r>
      <w:hyperlink r:id="rId98" w:history="1">
        <w:r w:rsidRPr="00520CFB">
          <w:rPr>
            <w:rStyle w:val="Hyperlink"/>
            <w:rFonts w:ascii="Arial" w:hAnsi="Arial" w:cs="Arial"/>
            <w:noProof/>
            <w:sz w:val="18"/>
          </w:rPr>
          <w:t>www.researchgate.net/publication/283583948_Romantic_relationships_and_sexuality_in_adolescence_and_young_adulthood_The_role_of_parents_peers_and_partners</w:t>
        </w:r>
      </w:hyperlink>
      <w:r w:rsidRPr="00520CFB">
        <w:rPr>
          <w:rFonts w:ascii="Arial" w:hAnsi="Arial" w:cs="Arial"/>
          <w:noProof/>
          <w:sz w:val="18"/>
        </w:rPr>
        <w:t>.</w:t>
      </w:r>
    </w:p>
    <w:bookmarkEnd w:id="265"/>
    <w:p w14:paraId="40913AB6" w14:textId="77777777" w:rsidR="0089069D" w:rsidRPr="00520CFB" w:rsidRDefault="0089069D" w:rsidP="0089069D">
      <w:pPr>
        <w:spacing w:after="0" w:line="240" w:lineRule="auto"/>
        <w:rPr>
          <w:rFonts w:ascii="Arial" w:hAnsi="Arial" w:cs="Arial"/>
          <w:noProof/>
          <w:sz w:val="14"/>
        </w:rPr>
      </w:pPr>
    </w:p>
    <w:p w14:paraId="04CDFF6B" w14:textId="135AC63F" w:rsidR="0089069D" w:rsidRPr="00520CFB" w:rsidRDefault="0089069D" w:rsidP="0089069D">
      <w:pPr>
        <w:spacing w:after="0" w:line="240" w:lineRule="auto"/>
        <w:ind w:left="720" w:hanging="720"/>
        <w:rPr>
          <w:rFonts w:ascii="Arial" w:hAnsi="Arial" w:cs="Arial"/>
          <w:noProof/>
          <w:sz w:val="14"/>
        </w:rPr>
      </w:pPr>
      <w:bookmarkStart w:id="266" w:name="_ENREF_117"/>
      <w:r w:rsidRPr="00520CFB">
        <w:rPr>
          <w:rFonts w:ascii="Arial" w:hAnsi="Arial" w:cs="Arial"/>
          <w:noProof/>
          <w:sz w:val="18"/>
        </w:rPr>
        <w:t xml:space="preserve">VicHealth (2015) </w:t>
      </w:r>
      <w:r w:rsidRPr="00520CFB">
        <w:rPr>
          <w:rFonts w:ascii="Arial" w:hAnsi="Arial" w:cs="Arial"/>
          <w:b/>
          <w:noProof/>
          <w:sz w:val="18"/>
        </w:rPr>
        <w:t>Young Australian’s attitudes towards violence against women report : summary of findings from the 2013 National Community Attitudes towards Violence Against Women Survey for respondents aged 16–24 years</w:t>
      </w:r>
      <w:r w:rsidRPr="00520CFB">
        <w:rPr>
          <w:rFonts w:ascii="Arial" w:hAnsi="Arial" w:cs="Arial"/>
          <w:noProof/>
          <w:sz w:val="18"/>
        </w:rPr>
        <w:t>. Victorian Health Promotion Foundation, Carlton South, Vic. Available from: https://</w:t>
      </w:r>
      <w:hyperlink r:id="rId99" w:history="1">
        <w:r w:rsidRPr="00520CFB">
          <w:rPr>
            <w:rStyle w:val="Hyperlink"/>
            <w:rFonts w:ascii="Arial" w:hAnsi="Arial" w:cs="Arial"/>
            <w:noProof/>
            <w:sz w:val="18"/>
          </w:rPr>
          <w:t>www.vichealth.vic.gov.au/media-and-resources/publications/2013-national-community-attitudes-towards-violence-against-women-survey</w:t>
        </w:r>
      </w:hyperlink>
      <w:r w:rsidRPr="00520CFB">
        <w:rPr>
          <w:rFonts w:ascii="Arial" w:hAnsi="Arial" w:cs="Arial"/>
          <w:noProof/>
          <w:sz w:val="18"/>
        </w:rPr>
        <w:t>.</w:t>
      </w:r>
    </w:p>
    <w:bookmarkEnd w:id="266"/>
    <w:p w14:paraId="563036F5" w14:textId="77777777" w:rsidR="0089069D" w:rsidRPr="00520CFB" w:rsidRDefault="0089069D" w:rsidP="0089069D">
      <w:pPr>
        <w:spacing w:after="0" w:line="240" w:lineRule="auto"/>
        <w:rPr>
          <w:rFonts w:ascii="Arial" w:hAnsi="Arial" w:cs="Arial"/>
          <w:noProof/>
          <w:sz w:val="14"/>
        </w:rPr>
      </w:pPr>
    </w:p>
    <w:p w14:paraId="5FD3C571" w14:textId="393AAFA8" w:rsidR="0089069D" w:rsidRPr="00520CFB" w:rsidRDefault="0089069D" w:rsidP="0089069D">
      <w:pPr>
        <w:spacing w:after="0" w:line="240" w:lineRule="auto"/>
        <w:ind w:left="720" w:hanging="720"/>
        <w:rPr>
          <w:rFonts w:ascii="Arial" w:hAnsi="Arial" w:cs="Arial"/>
          <w:noProof/>
          <w:sz w:val="14"/>
        </w:rPr>
      </w:pPr>
      <w:bookmarkStart w:id="267" w:name="_ENREF_118"/>
      <w:r w:rsidRPr="00520CFB">
        <w:rPr>
          <w:rFonts w:ascii="Arial" w:hAnsi="Arial" w:cs="Arial"/>
          <w:noProof/>
          <w:sz w:val="18"/>
        </w:rPr>
        <w:t xml:space="preserve">VicHealth (2017) </w:t>
      </w:r>
      <w:r w:rsidRPr="00520CFB">
        <w:rPr>
          <w:rFonts w:ascii="Arial" w:hAnsi="Arial" w:cs="Arial"/>
          <w:b/>
          <w:noProof/>
          <w:sz w:val="18"/>
        </w:rPr>
        <w:t>Youth 12-17 : physical activity insights</w:t>
      </w:r>
      <w:r w:rsidRPr="00520CFB">
        <w:rPr>
          <w:rFonts w:ascii="Arial" w:hAnsi="Arial" w:cs="Arial"/>
          <w:noProof/>
          <w:sz w:val="18"/>
        </w:rPr>
        <w:t>. Victorian Health Promotion Foundation, Melbourne. - (Physical Activity Across Life Stages). Available from: https://</w:t>
      </w:r>
      <w:hyperlink r:id="rId100" w:history="1">
        <w:r w:rsidRPr="00520CFB">
          <w:rPr>
            <w:rStyle w:val="Hyperlink"/>
            <w:rFonts w:ascii="Arial" w:hAnsi="Arial" w:cs="Arial"/>
            <w:noProof/>
            <w:sz w:val="18"/>
          </w:rPr>
          <w:t>www.vichealth.vic.gov.au/lifestages</w:t>
        </w:r>
      </w:hyperlink>
      <w:r w:rsidRPr="00520CFB">
        <w:rPr>
          <w:rFonts w:ascii="Arial" w:hAnsi="Arial" w:cs="Arial"/>
          <w:noProof/>
          <w:sz w:val="18"/>
        </w:rPr>
        <w:t>.</w:t>
      </w:r>
    </w:p>
    <w:bookmarkEnd w:id="267"/>
    <w:p w14:paraId="73AED73E" w14:textId="77777777" w:rsidR="0089069D" w:rsidRPr="00520CFB" w:rsidRDefault="0089069D" w:rsidP="0089069D">
      <w:pPr>
        <w:spacing w:after="0" w:line="240" w:lineRule="auto"/>
        <w:rPr>
          <w:rFonts w:ascii="Arial" w:hAnsi="Arial" w:cs="Arial"/>
          <w:noProof/>
          <w:sz w:val="14"/>
        </w:rPr>
      </w:pPr>
    </w:p>
    <w:p w14:paraId="7443AB16" w14:textId="0698D827" w:rsidR="0089069D" w:rsidRPr="00520CFB" w:rsidRDefault="0089069D" w:rsidP="0089069D">
      <w:pPr>
        <w:spacing w:after="0" w:line="240" w:lineRule="auto"/>
        <w:ind w:left="720" w:hanging="720"/>
        <w:rPr>
          <w:rFonts w:ascii="Arial" w:hAnsi="Arial" w:cs="Arial"/>
          <w:noProof/>
          <w:sz w:val="14"/>
        </w:rPr>
      </w:pPr>
      <w:bookmarkStart w:id="268" w:name="_ENREF_119"/>
      <w:r w:rsidRPr="00520CFB">
        <w:rPr>
          <w:rFonts w:ascii="Arial" w:hAnsi="Arial" w:cs="Arial"/>
          <w:noProof/>
          <w:sz w:val="18"/>
        </w:rPr>
        <w:t xml:space="preserve">Victoria. DEECD, Victoria. DPCD (2008) </w:t>
      </w:r>
      <w:r w:rsidRPr="00520CFB">
        <w:rPr>
          <w:rFonts w:ascii="Arial" w:hAnsi="Arial" w:cs="Arial"/>
          <w:b/>
          <w:noProof/>
          <w:sz w:val="18"/>
        </w:rPr>
        <w:t>The level and nature of physical activity of young people</w:t>
      </w:r>
      <w:r w:rsidRPr="00520CFB">
        <w:rPr>
          <w:rFonts w:ascii="Arial" w:hAnsi="Arial" w:cs="Arial"/>
          <w:noProof/>
          <w:sz w:val="18"/>
        </w:rPr>
        <w:t xml:space="preserve">. </w:t>
      </w:r>
      <w:r w:rsidRPr="00520CFB">
        <w:rPr>
          <w:rFonts w:ascii="Arial" w:hAnsi="Arial" w:cs="Arial"/>
          <w:i/>
          <w:noProof/>
          <w:sz w:val="18"/>
        </w:rPr>
        <w:t>In:</w:t>
      </w:r>
      <w:r w:rsidRPr="00520CFB">
        <w:rPr>
          <w:rFonts w:ascii="Arial" w:hAnsi="Arial" w:cs="Arial"/>
          <w:noProof/>
          <w:sz w:val="18"/>
        </w:rPr>
        <w:t xml:space="preserve"> The state of Victoria’s young people : a report on how Victorian young people aged 12-24 are faring.  Victoria. Department of Education and Early Childhood Development and Victoria. Department of Planning and Community Development, East Melbourne. p. 41-3.  Available from: https://</w:t>
      </w:r>
      <w:hyperlink r:id="rId101" w:history="1">
        <w:r w:rsidRPr="00520CFB">
          <w:rPr>
            <w:rStyle w:val="Hyperlink"/>
            <w:rFonts w:ascii="Arial" w:hAnsi="Arial" w:cs="Arial"/>
            <w:noProof/>
            <w:sz w:val="18"/>
          </w:rPr>
          <w:t>www.deakin.edu.au/__data/assets/pdf_file/0011/553259/sovcreport07.pdf</w:t>
        </w:r>
      </w:hyperlink>
      <w:r w:rsidRPr="00520CFB">
        <w:rPr>
          <w:rFonts w:ascii="Arial" w:hAnsi="Arial" w:cs="Arial"/>
          <w:noProof/>
          <w:sz w:val="18"/>
        </w:rPr>
        <w:t>.</w:t>
      </w:r>
    </w:p>
    <w:bookmarkEnd w:id="268"/>
    <w:p w14:paraId="2F350880" w14:textId="77777777" w:rsidR="0089069D" w:rsidRPr="00520CFB" w:rsidRDefault="0089069D" w:rsidP="0089069D">
      <w:pPr>
        <w:spacing w:after="0" w:line="240" w:lineRule="auto"/>
        <w:rPr>
          <w:rFonts w:ascii="Arial" w:hAnsi="Arial" w:cs="Arial"/>
          <w:noProof/>
          <w:sz w:val="14"/>
        </w:rPr>
      </w:pPr>
    </w:p>
    <w:p w14:paraId="698D2999" w14:textId="346101B2" w:rsidR="0089069D" w:rsidRPr="00520CFB" w:rsidRDefault="0089069D" w:rsidP="0089069D">
      <w:pPr>
        <w:spacing w:after="0" w:line="240" w:lineRule="auto"/>
        <w:ind w:left="720" w:hanging="720"/>
        <w:rPr>
          <w:rFonts w:ascii="Arial" w:hAnsi="Arial" w:cs="Arial"/>
          <w:noProof/>
          <w:sz w:val="14"/>
        </w:rPr>
      </w:pPr>
      <w:bookmarkStart w:id="269" w:name="_ENREF_120"/>
      <w:r w:rsidRPr="00520CFB">
        <w:rPr>
          <w:rFonts w:ascii="Arial" w:hAnsi="Arial" w:cs="Arial"/>
          <w:noProof/>
          <w:sz w:val="18"/>
        </w:rPr>
        <w:t xml:space="preserve">Victorian Equal Opportunity and Human Rights Commission (2016)  </w:t>
      </w:r>
      <w:r w:rsidRPr="00520CFB">
        <w:rPr>
          <w:rFonts w:ascii="Arial" w:hAnsi="Arial" w:cs="Arial"/>
          <w:b/>
          <w:noProof/>
          <w:sz w:val="18"/>
        </w:rPr>
        <w:t>Female student wins in fight to wear pants : how does the Equal Opportunity Act apply to school uniforms?</w:t>
      </w:r>
      <w:r w:rsidRPr="00520CFB">
        <w:rPr>
          <w:rFonts w:ascii="Arial" w:hAnsi="Arial" w:cs="Arial"/>
          <w:noProof/>
          <w:sz w:val="18"/>
        </w:rPr>
        <w:t xml:space="preserve"> </w:t>
      </w:r>
      <w:r w:rsidRPr="00520CFB">
        <w:rPr>
          <w:rFonts w:ascii="Arial" w:hAnsi="Arial" w:cs="Arial"/>
          <w:i/>
          <w:noProof/>
          <w:sz w:val="18"/>
        </w:rPr>
        <w:t>Commission News</w:t>
      </w:r>
      <w:r w:rsidRPr="00520CFB">
        <w:rPr>
          <w:rFonts w:ascii="Arial" w:hAnsi="Arial" w:cs="Arial"/>
          <w:noProof/>
          <w:sz w:val="18"/>
        </w:rPr>
        <w:t xml:space="preserve"> (May 18). Available from: </w:t>
      </w:r>
      <w:hyperlink r:id="rId102" w:history="1">
        <w:r w:rsidRPr="00520CFB">
          <w:rPr>
            <w:rStyle w:val="Hyperlink"/>
            <w:rFonts w:ascii="Arial" w:hAnsi="Arial" w:cs="Arial"/>
            <w:noProof/>
            <w:sz w:val="18"/>
          </w:rPr>
          <w:t>http://www.humanrightscommission.vic.gov.au/news-and-events/commission-news/item/1399-female-student-wins-in-fight-to-wear-pants-%E2%80%93-how-does-the-eoa-apply-to-school-uniform?</w:t>
        </w:r>
      </w:hyperlink>
    </w:p>
    <w:bookmarkEnd w:id="269"/>
    <w:p w14:paraId="7697E7B2" w14:textId="77777777" w:rsidR="0089069D" w:rsidRPr="00520CFB" w:rsidRDefault="0089069D" w:rsidP="0089069D">
      <w:pPr>
        <w:spacing w:after="0" w:line="240" w:lineRule="auto"/>
        <w:rPr>
          <w:rFonts w:ascii="Arial" w:hAnsi="Arial" w:cs="Arial"/>
          <w:noProof/>
          <w:sz w:val="14"/>
        </w:rPr>
      </w:pPr>
    </w:p>
    <w:p w14:paraId="701E5F41" w14:textId="1AFEF7D5" w:rsidR="0089069D" w:rsidRPr="00520CFB" w:rsidRDefault="0089069D" w:rsidP="0089069D">
      <w:pPr>
        <w:spacing w:after="0" w:line="240" w:lineRule="auto"/>
        <w:ind w:left="720" w:hanging="720"/>
        <w:rPr>
          <w:rFonts w:ascii="Arial" w:hAnsi="Arial" w:cs="Arial"/>
          <w:noProof/>
          <w:sz w:val="14"/>
        </w:rPr>
      </w:pPr>
      <w:bookmarkStart w:id="270" w:name="_ENREF_121"/>
      <w:r w:rsidRPr="00520CFB">
        <w:rPr>
          <w:rFonts w:ascii="Arial" w:hAnsi="Arial" w:cs="Arial"/>
          <w:noProof/>
          <w:sz w:val="18"/>
        </w:rPr>
        <w:t xml:space="preserve">Walker S, Temple-Smith M, Higgs P, et al. (2015)  </w:t>
      </w:r>
      <w:r w:rsidRPr="00520CFB">
        <w:rPr>
          <w:rFonts w:ascii="Arial" w:hAnsi="Arial" w:cs="Arial"/>
          <w:b/>
          <w:noProof/>
          <w:sz w:val="18"/>
        </w:rPr>
        <w:t>‘It’s always just there in your face’ : young people’s views on porn</w:t>
      </w:r>
      <w:r w:rsidRPr="00520CFB">
        <w:rPr>
          <w:rFonts w:ascii="Arial" w:hAnsi="Arial" w:cs="Arial"/>
          <w:noProof/>
          <w:sz w:val="18"/>
        </w:rPr>
        <w:t xml:space="preserve">. </w:t>
      </w:r>
      <w:r w:rsidRPr="00520CFB">
        <w:rPr>
          <w:rFonts w:ascii="Arial" w:hAnsi="Arial" w:cs="Arial"/>
          <w:i/>
          <w:noProof/>
          <w:sz w:val="18"/>
        </w:rPr>
        <w:t>Sexual Health</w:t>
      </w:r>
      <w:r w:rsidRPr="00520CFB">
        <w:rPr>
          <w:rFonts w:ascii="Arial" w:hAnsi="Arial" w:cs="Arial"/>
          <w:noProof/>
          <w:sz w:val="18"/>
        </w:rPr>
        <w:t>. 12 (3):200-6. Available from: https://</w:t>
      </w:r>
      <w:hyperlink r:id="rId103" w:history="1">
        <w:r w:rsidRPr="00520CFB">
          <w:rPr>
            <w:rStyle w:val="Hyperlink"/>
            <w:rFonts w:ascii="Arial" w:hAnsi="Arial" w:cs="Arial"/>
            <w:noProof/>
            <w:sz w:val="18"/>
          </w:rPr>
          <w:t>www.researchgate.net/publication/276487778_'It's_just_always_there_in_your_face'_Young_people's_views_on_porn</w:t>
        </w:r>
      </w:hyperlink>
      <w:r w:rsidRPr="00520CFB">
        <w:rPr>
          <w:rFonts w:ascii="Arial" w:hAnsi="Arial" w:cs="Arial"/>
          <w:noProof/>
          <w:sz w:val="18"/>
        </w:rPr>
        <w:t>.</w:t>
      </w:r>
    </w:p>
    <w:bookmarkEnd w:id="270"/>
    <w:p w14:paraId="24480867" w14:textId="77777777" w:rsidR="0089069D" w:rsidRPr="00520CFB" w:rsidRDefault="0089069D" w:rsidP="0089069D">
      <w:pPr>
        <w:spacing w:after="0" w:line="240" w:lineRule="auto"/>
        <w:rPr>
          <w:rFonts w:ascii="Arial" w:hAnsi="Arial" w:cs="Arial"/>
          <w:noProof/>
          <w:sz w:val="14"/>
        </w:rPr>
      </w:pPr>
    </w:p>
    <w:p w14:paraId="6A35F04D" w14:textId="77777777" w:rsidR="0089069D" w:rsidRPr="00520CFB" w:rsidRDefault="0089069D" w:rsidP="0089069D">
      <w:pPr>
        <w:spacing w:after="0" w:line="240" w:lineRule="auto"/>
        <w:ind w:left="720" w:hanging="720"/>
        <w:rPr>
          <w:rFonts w:ascii="Arial" w:hAnsi="Arial" w:cs="Arial"/>
          <w:noProof/>
          <w:sz w:val="14"/>
        </w:rPr>
      </w:pPr>
      <w:bookmarkStart w:id="271" w:name="_ENREF_122"/>
      <w:r w:rsidRPr="00520CFB">
        <w:rPr>
          <w:rFonts w:ascii="Arial" w:hAnsi="Arial" w:cs="Arial"/>
          <w:noProof/>
          <w:sz w:val="18"/>
        </w:rPr>
        <w:t xml:space="preserve">Webb H, Zimmer-Gembeck M (2013)  </w:t>
      </w:r>
      <w:r w:rsidRPr="00520CFB">
        <w:rPr>
          <w:rFonts w:ascii="Arial" w:hAnsi="Arial" w:cs="Arial"/>
          <w:b/>
          <w:noProof/>
          <w:sz w:val="18"/>
        </w:rPr>
        <w:t>The role of friends and peers in adolescent body dissatisfaction : a review and critique of 15 years of research [Author manuscript submitted to Journal of Research on Adolescence]</w:t>
      </w:r>
      <w:r w:rsidRPr="00520CFB">
        <w:rPr>
          <w:rFonts w:ascii="Arial" w:hAnsi="Arial" w:cs="Arial"/>
          <w:noProof/>
          <w:sz w:val="18"/>
        </w:rPr>
        <w:t xml:space="preserve">. </w:t>
      </w:r>
      <w:r w:rsidRPr="00520CFB">
        <w:rPr>
          <w:rFonts w:ascii="Arial" w:hAnsi="Arial" w:cs="Arial"/>
          <w:i/>
          <w:noProof/>
          <w:sz w:val="18"/>
        </w:rPr>
        <w:t>Griffith Research Online</w:t>
      </w:r>
      <w:r w:rsidRPr="00520CFB">
        <w:rPr>
          <w:rFonts w:ascii="Arial" w:hAnsi="Arial" w:cs="Arial"/>
          <w:noProof/>
          <w:sz w:val="18"/>
        </w:rPr>
        <w:t>. Available from: https://research-repository.griffith.edu.au/handle/10072/60405.</w:t>
      </w:r>
    </w:p>
    <w:bookmarkEnd w:id="271"/>
    <w:p w14:paraId="5C2037BF" w14:textId="77777777" w:rsidR="0089069D" w:rsidRPr="00520CFB" w:rsidRDefault="0089069D" w:rsidP="0089069D">
      <w:pPr>
        <w:spacing w:after="0" w:line="240" w:lineRule="auto"/>
        <w:rPr>
          <w:rFonts w:ascii="Arial" w:hAnsi="Arial" w:cs="Arial"/>
          <w:noProof/>
          <w:sz w:val="14"/>
        </w:rPr>
      </w:pPr>
    </w:p>
    <w:p w14:paraId="69B71271" w14:textId="31B715D7" w:rsidR="0089069D" w:rsidRPr="00520CFB" w:rsidRDefault="0089069D" w:rsidP="0089069D">
      <w:pPr>
        <w:spacing w:after="0" w:line="240" w:lineRule="auto"/>
        <w:ind w:left="720" w:hanging="720"/>
        <w:rPr>
          <w:rFonts w:ascii="Arial" w:hAnsi="Arial" w:cs="Arial"/>
          <w:noProof/>
          <w:sz w:val="14"/>
        </w:rPr>
      </w:pPr>
      <w:bookmarkStart w:id="272" w:name="_ENREF_123"/>
      <w:r w:rsidRPr="00520CFB">
        <w:rPr>
          <w:rFonts w:ascii="Arial" w:hAnsi="Arial" w:cs="Arial"/>
          <w:noProof/>
          <w:sz w:val="18"/>
        </w:rPr>
        <w:t xml:space="preserve">White V, Williams T (2016) </w:t>
      </w:r>
      <w:r w:rsidRPr="00520CFB">
        <w:rPr>
          <w:rFonts w:ascii="Arial" w:hAnsi="Arial" w:cs="Arial"/>
          <w:b/>
          <w:noProof/>
          <w:sz w:val="18"/>
        </w:rPr>
        <w:t>Australian secondary school students’ use of tobacco, alcohol, and over-the-counter and illicit substances in 2014</w:t>
      </w:r>
      <w:r w:rsidRPr="00520CFB">
        <w:rPr>
          <w:rFonts w:ascii="Arial" w:hAnsi="Arial" w:cs="Arial"/>
          <w:noProof/>
          <w:sz w:val="18"/>
        </w:rPr>
        <w:t xml:space="preserve">. Cancer Council Victoria. Centre for Behavioural Research in Cancer, Melbourne. Available from: </w:t>
      </w:r>
      <w:hyperlink r:id="rId104" w:history="1">
        <w:r w:rsidRPr="00520CFB">
          <w:rPr>
            <w:rStyle w:val="Hyperlink"/>
            <w:rFonts w:ascii="Arial" w:hAnsi="Arial" w:cs="Arial"/>
            <w:noProof/>
            <w:sz w:val="18"/>
          </w:rPr>
          <w:t>http://www.nationaldrugstrategy.gov.au/internet/drugstrategy/Publishing.nsf/content/australian-secondary-students-alcohol-drug-survey</w:t>
        </w:r>
      </w:hyperlink>
      <w:r w:rsidRPr="00520CFB">
        <w:rPr>
          <w:rFonts w:ascii="Arial" w:hAnsi="Arial" w:cs="Arial"/>
          <w:noProof/>
          <w:sz w:val="18"/>
        </w:rPr>
        <w:t>.</w:t>
      </w:r>
    </w:p>
    <w:bookmarkEnd w:id="272"/>
    <w:p w14:paraId="7CBCACB0" w14:textId="77777777" w:rsidR="0089069D" w:rsidRPr="00520CFB" w:rsidRDefault="0089069D" w:rsidP="0089069D">
      <w:pPr>
        <w:spacing w:after="0" w:line="240" w:lineRule="auto"/>
        <w:rPr>
          <w:rFonts w:ascii="Arial" w:hAnsi="Arial" w:cs="Arial"/>
          <w:noProof/>
          <w:sz w:val="14"/>
        </w:rPr>
      </w:pPr>
    </w:p>
    <w:p w14:paraId="4C84C4DB" w14:textId="77777777" w:rsidR="0089069D" w:rsidRPr="00520CFB" w:rsidRDefault="0089069D" w:rsidP="0089069D">
      <w:pPr>
        <w:spacing w:after="0" w:line="240" w:lineRule="auto"/>
        <w:ind w:left="720" w:hanging="720"/>
        <w:rPr>
          <w:rFonts w:ascii="Arial" w:hAnsi="Arial" w:cs="Arial"/>
          <w:noProof/>
          <w:sz w:val="14"/>
        </w:rPr>
      </w:pPr>
      <w:bookmarkStart w:id="273" w:name="_ENREF_124"/>
      <w:r w:rsidRPr="00520CFB">
        <w:rPr>
          <w:rFonts w:ascii="Arial" w:hAnsi="Arial" w:cs="Arial"/>
          <w:noProof/>
          <w:sz w:val="18"/>
        </w:rPr>
        <w:t xml:space="preserve">Wiederman M (2012) </w:t>
      </w:r>
      <w:r w:rsidRPr="00520CFB">
        <w:rPr>
          <w:rFonts w:ascii="Arial" w:hAnsi="Arial" w:cs="Arial"/>
          <w:b/>
          <w:noProof/>
          <w:sz w:val="18"/>
        </w:rPr>
        <w:t>Body image and sexual functioning</w:t>
      </w:r>
      <w:r w:rsidRPr="00520CFB">
        <w:rPr>
          <w:rFonts w:ascii="Arial" w:hAnsi="Arial" w:cs="Arial"/>
          <w:noProof/>
          <w:sz w:val="18"/>
        </w:rPr>
        <w:t xml:space="preserve">. </w:t>
      </w:r>
      <w:r w:rsidRPr="00520CFB">
        <w:rPr>
          <w:rFonts w:ascii="Arial" w:hAnsi="Arial" w:cs="Arial"/>
          <w:i/>
          <w:noProof/>
          <w:sz w:val="18"/>
        </w:rPr>
        <w:t>In:</w:t>
      </w:r>
      <w:r w:rsidRPr="00520CFB">
        <w:rPr>
          <w:rFonts w:ascii="Arial" w:hAnsi="Arial" w:cs="Arial"/>
          <w:noProof/>
          <w:sz w:val="18"/>
        </w:rPr>
        <w:t xml:space="preserve"> Encyclopedia of body image and human appearance. Vol 1.  Academic Press, San Diego. p. 148-52.</w:t>
      </w:r>
    </w:p>
    <w:bookmarkEnd w:id="273"/>
    <w:p w14:paraId="157D4F72" w14:textId="77777777" w:rsidR="0089069D" w:rsidRPr="00520CFB" w:rsidRDefault="0089069D" w:rsidP="0089069D">
      <w:pPr>
        <w:spacing w:after="0" w:line="240" w:lineRule="auto"/>
        <w:rPr>
          <w:rFonts w:ascii="Arial" w:hAnsi="Arial" w:cs="Arial"/>
          <w:noProof/>
          <w:sz w:val="14"/>
        </w:rPr>
      </w:pPr>
    </w:p>
    <w:p w14:paraId="6319796B" w14:textId="77777777" w:rsidR="0089069D" w:rsidRPr="00520CFB" w:rsidRDefault="0089069D" w:rsidP="0089069D">
      <w:pPr>
        <w:spacing w:after="0" w:line="240" w:lineRule="auto"/>
        <w:ind w:left="720" w:hanging="720"/>
        <w:rPr>
          <w:rFonts w:ascii="Arial" w:hAnsi="Arial" w:cs="Arial"/>
          <w:noProof/>
          <w:sz w:val="14"/>
        </w:rPr>
      </w:pPr>
      <w:bookmarkStart w:id="274" w:name="_ENREF_125"/>
      <w:r w:rsidRPr="00520CFB">
        <w:rPr>
          <w:rFonts w:ascii="Arial" w:hAnsi="Arial" w:cs="Arial"/>
          <w:noProof/>
          <w:sz w:val="18"/>
        </w:rPr>
        <w:t xml:space="preserve">Wiklund M, Bengs C, Malmgren-Olsson E-B, Öhman A (2010)  </w:t>
      </w:r>
      <w:r w:rsidRPr="00520CFB">
        <w:rPr>
          <w:rFonts w:ascii="Arial" w:hAnsi="Arial" w:cs="Arial"/>
          <w:b/>
          <w:noProof/>
          <w:sz w:val="18"/>
        </w:rPr>
        <w:t>Young women facing multiple and intersecting stressors of modernity, gender orders and youth</w:t>
      </w:r>
      <w:r w:rsidRPr="00520CFB">
        <w:rPr>
          <w:rFonts w:ascii="Arial" w:hAnsi="Arial" w:cs="Arial"/>
          <w:noProof/>
          <w:sz w:val="18"/>
        </w:rPr>
        <w:t xml:space="preserve">. </w:t>
      </w:r>
      <w:r w:rsidRPr="00520CFB">
        <w:rPr>
          <w:rFonts w:ascii="Arial" w:hAnsi="Arial" w:cs="Arial"/>
          <w:i/>
          <w:noProof/>
          <w:sz w:val="18"/>
        </w:rPr>
        <w:t>Social Science and Medicine</w:t>
      </w:r>
      <w:r w:rsidRPr="00520CFB">
        <w:rPr>
          <w:rFonts w:ascii="Arial" w:hAnsi="Arial" w:cs="Arial"/>
          <w:noProof/>
          <w:sz w:val="18"/>
        </w:rPr>
        <w:t>. 71 (9):1567-75.</w:t>
      </w:r>
    </w:p>
    <w:bookmarkEnd w:id="274"/>
    <w:p w14:paraId="23CEE40C" w14:textId="77777777" w:rsidR="0089069D" w:rsidRPr="00520CFB" w:rsidRDefault="0089069D" w:rsidP="0089069D">
      <w:pPr>
        <w:spacing w:after="0" w:line="240" w:lineRule="auto"/>
        <w:rPr>
          <w:rFonts w:ascii="Arial" w:hAnsi="Arial" w:cs="Arial"/>
          <w:noProof/>
          <w:sz w:val="14"/>
        </w:rPr>
      </w:pPr>
    </w:p>
    <w:p w14:paraId="48F18C59" w14:textId="3035229C" w:rsidR="0089069D" w:rsidRPr="00520CFB" w:rsidRDefault="0089069D" w:rsidP="0089069D">
      <w:pPr>
        <w:spacing w:after="0" w:line="240" w:lineRule="auto"/>
        <w:ind w:left="720" w:hanging="720"/>
        <w:rPr>
          <w:rFonts w:ascii="Arial" w:hAnsi="Arial" w:cs="Arial"/>
          <w:noProof/>
          <w:sz w:val="14"/>
        </w:rPr>
      </w:pPr>
      <w:bookmarkStart w:id="275" w:name="_ENREF_126"/>
      <w:r w:rsidRPr="00520CFB">
        <w:rPr>
          <w:rFonts w:ascii="Arial" w:hAnsi="Arial" w:cs="Arial"/>
          <w:noProof/>
          <w:sz w:val="18"/>
        </w:rPr>
        <w:t xml:space="preserve">Women with Disabilities Australia (2015) </w:t>
      </w:r>
      <w:r w:rsidRPr="00520CFB">
        <w:rPr>
          <w:rFonts w:ascii="Arial" w:hAnsi="Arial" w:cs="Arial"/>
          <w:b/>
          <w:noProof/>
          <w:sz w:val="18"/>
        </w:rPr>
        <w:t>Submission to the UN Committee on the Rights of the Child (CRC) : development of the General Comment on the Rights of Adolescents</w:t>
      </w:r>
      <w:r w:rsidRPr="00520CFB">
        <w:rPr>
          <w:rFonts w:ascii="Arial" w:hAnsi="Arial" w:cs="Arial"/>
          <w:noProof/>
          <w:sz w:val="18"/>
        </w:rPr>
        <w:t xml:space="preserve">. Women with Disabilities Australia, Lenah Valley, Tas. Available from: </w:t>
      </w:r>
      <w:hyperlink r:id="rId105" w:history="1">
        <w:r w:rsidRPr="00520CFB">
          <w:rPr>
            <w:rStyle w:val="Hyperlink"/>
            <w:rFonts w:ascii="Arial" w:hAnsi="Arial" w:cs="Arial"/>
            <w:noProof/>
            <w:sz w:val="18"/>
          </w:rPr>
          <w:t>http://wwda.org.au/wp-content/uploads/2013/12/WWDA_Sub_CRC_GC_Adolescents.pdf</w:t>
        </w:r>
      </w:hyperlink>
      <w:r w:rsidRPr="00520CFB">
        <w:rPr>
          <w:rFonts w:ascii="Arial" w:hAnsi="Arial" w:cs="Arial"/>
          <w:noProof/>
          <w:sz w:val="18"/>
        </w:rPr>
        <w:t>.</w:t>
      </w:r>
    </w:p>
    <w:bookmarkEnd w:id="275"/>
    <w:p w14:paraId="67128AA0" w14:textId="77777777" w:rsidR="0089069D" w:rsidRPr="00520CFB" w:rsidRDefault="0089069D" w:rsidP="0089069D">
      <w:pPr>
        <w:spacing w:after="0" w:line="240" w:lineRule="auto"/>
        <w:rPr>
          <w:rFonts w:ascii="Arial" w:hAnsi="Arial" w:cs="Arial"/>
          <w:noProof/>
          <w:sz w:val="14"/>
        </w:rPr>
      </w:pPr>
    </w:p>
    <w:p w14:paraId="6F9C30A1" w14:textId="0AD45567" w:rsidR="0089069D" w:rsidRPr="00520CFB" w:rsidRDefault="0089069D" w:rsidP="0089069D">
      <w:pPr>
        <w:spacing w:after="0" w:line="240" w:lineRule="auto"/>
        <w:ind w:left="720" w:hanging="720"/>
        <w:rPr>
          <w:rFonts w:ascii="Arial" w:hAnsi="Arial" w:cs="Arial"/>
          <w:noProof/>
          <w:sz w:val="14"/>
        </w:rPr>
      </w:pPr>
      <w:bookmarkStart w:id="276" w:name="_ENREF_127"/>
      <w:r w:rsidRPr="00520CFB">
        <w:rPr>
          <w:rFonts w:ascii="Arial" w:hAnsi="Arial" w:cs="Arial"/>
          <w:noProof/>
          <w:sz w:val="18"/>
        </w:rPr>
        <w:t xml:space="preserve">Workplace Gender Equality Agency (2016) </w:t>
      </w:r>
      <w:r w:rsidRPr="00520CFB">
        <w:rPr>
          <w:rFonts w:ascii="Arial" w:hAnsi="Arial" w:cs="Arial"/>
          <w:b/>
          <w:noProof/>
          <w:sz w:val="18"/>
        </w:rPr>
        <w:t>Australia’s gender equality scorecard : key findings from the Workplace Gender Equality Agency’s 2015-16 reporting data</w:t>
      </w:r>
      <w:r w:rsidRPr="00520CFB">
        <w:rPr>
          <w:rFonts w:ascii="Arial" w:hAnsi="Arial" w:cs="Arial"/>
          <w:noProof/>
          <w:sz w:val="18"/>
        </w:rPr>
        <w:t>. Workplace Gender Equality Agency, Sydney. Available from: https://</w:t>
      </w:r>
      <w:hyperlink r:id="rId106" w:history="1">
        <w:r w:rsidRPr="00520CFB">
          <w:rPr>
            <w:rStyle w:val="Hyperlink"/>
            <w:rFonts w:ascii="Arial" w:hAnsi="Arial" w:cs="Arial"/>
            <w:noProof/>
            <w:sz w:val="18"/>
          </w:rPr>
          <w:t>www.wgea.gov.au/sites/default/files/80653_2015-16-gender-equality-scorecard.pdf</w:t>
        </w:r>
      </w:hyperlink>
      <w:r w:rsidRPr="00520CFB">
        <w:rPr>
          <w:rFonts w:ascii="Arial" w:hAnsi="Arial" w:cs="Arial"/>
          <w:noProof/>
          <w:sz w:val="18"/>
        </w:rPr>
        <w:t>.</w:t>
      </w:r>
    </w:p>
    <w:bookmarkEnd w:id="276"/>
    <w:p w14:paraId="37F7B032" w14:textId="77777777" w:rsidR="0089069D" w:rsidRPr="00520CFB" w:rsidRDefault="0089069D" w:rsidP="0089069D">
      <w:pPr>
        <w:spacing w:after="0" w:line="240" w:lineRule="auto"/>
        <w:rPr>
          <w:rFonts w:ascii="Arial" w:hAnsi="Arial" w:cs="Arial"/>
          <w:noProof/>
          <w:sz w:val="14"/>
        </w:rPr>
      </w:pPr>
    </w:p>
    <w:p w14:paraId="59DE0271" w14:textId="15475DE1" w:rsidR="0089069D" w:rsidRPr="00520CFB" w:rsidRDefault="0089069D" w:rsidP="0089069D">
      <w:pPr>
        <w:spacing w:after="0" w:line="240" w:lineRule="auto"/>
        <w:ind w:left="720" w:hanging="720"/>
        <w:rPr>
          <w:rFonts w:ascii="Arial" w:hAnsi="Arial" w:cs="Arial"/>
          <w:noProof/>
          <w:sz w:val="14"/>
        </w:rPr>
      </w:pPr>
      <w:bookmarkStart w:id="277" w:name="_ENREF_128"/>
      <w:r w:rsidRPr="00520CFB">
        <w:rPr>
          <w:rFonts w:ascii="Arial" w:hAnsi="Arial" w:cs="Arial"/>
          <w:noProof/>
          <w:sz w:val="18"/>
        </w:rPr>
        <w:t xml:space="preserve">Workplace Gender Equality Agency (2017) </w:t>
      </w:r>
      <w:r w:rsidRPr="00520CFB">
        <w:rPr>
          <w:rFonts w:ascii="Arial" w:hAnsi="Arial" w:cs="Arial"/>
          <w:b/>
          <w:noProof/>
          <w:sz w:val="18"/>
        </w:rPr>
        <w:t>Gender workplace statistics at a glance</w:t>
      </w:r>
      <w:r w:rsidRPr="00520CFB">
        <w:rPr>
          <w:rFonts w:ascii="Arial" w:hAnsi="Arial" w:cs="Arial"/>
          <w:noProof/>
          <w:sz w:val="18"/>
        </w:rPr>
        <w:t>.  Workplace Gender Equality Agency, Sydney. Available from: https://</w:t>
      </w:r>
      <w:hyperlink r:id="rId107" w:history="1">
        <w:r w:rsidRPr="00520CFB">
          <w:rPr>
            <w:rStyle w:val="Hyperlink"/>
            <w:rFonts w:ascii="Arial" w:hAnsi="Arial" w:cs="Arial"/>
            <w:noProof/>
            <w:sz w:val="18"/>
          </w:rPr>
          <w:t>www.wgea.gov.au/sites/default/files/Stats%20at%20a%20Glance%20FEB2017.pdf</w:t>
        </w:r>
      </w:hyperlink>
      <w:r w:rsidRPr="00520CFB">
        <w:rPr>
          <w:rFonts w:ascii="Arial" w:hAnsi="Arial" w:cs="Arial"/>
          <w:noProof/>
          <w:sz w:val="18"/>
        </w:rPr>
        <w:t>.</w:t>
      </w:r>
    </w:p>
    <w:bookmarkEnd w:id="277"/>
    <w:p w14:paraId="5962897E" w14:textId="77777777" w:rsidR="0089069D" w:rsidRPr="00520CFB" w:rsidRDefault="0089069D" w:rsidP="0089069D">
      <w:pPr>
        <w:spacing w:after="0" w:line="240" w:lineRule="auto"/>
        <w:rPr>
          <w:rFonts w:ascii="Arial" w:hAnsi="Arial" w:cs="Arial"/>
          <w:noProof/>
          <w:sz w:val="14"/>
        </w:rPr>
      </w:pPr>
    </w:p>
    <w:p w14:paraId="489DAB40" w14:textId="3BBFA383" w:rsidR="0089069D" w:rsidRPr="00520CFB" w:rsidRDefault="0089069D" w:rsidP="0089069D">
      <w:pPr>
        <w:spacing w:after="0" w:line="240" w:lineRule="auto"/>
        <w:ind w:left="720" w:hanging="720"/>
        <w:rPr>
          <w:rFonts w:ascii="Arial" w:hAnsi="Arial" w:cs="Arial"/>
          <w:noProof/>
          <w:sz w:val="14"/>
        </w:rPr>
      </w:pPr>
      <w:bookmarkStart w:id="278" w:name="_ENREF_129"/>
      <w:r w:rsidRPr="00520CFB">
        <w:rPr>
          <w:rFonts w:ascii="Arial" w:hAnsi="Arial" w:cs="Arial"/>
          <w:noProof/>
          <w:sz w:val="18"/>
        </w:rPr>
        <w:t xml:space="preserve">World Health Organization. Regional Office for Europe (2011) </w:t>
      </w:r>
      <w:r w:rsidRPr="00520CFB">
        <w:rPr>
          <w:rFonts w:ascii="Arial" w:hAnsi="Arial" w:cs="Arial"/>
          <w:b/>
          <w:noProof/>
          <w:sz w:val="18"/>
        </w:rPr>
        <w:t>Evidence for gender responsive actions to prevent and manage overweight and obesity : young people's health as a whole-of-society response</w:t>
      </w:r>
      <w:r w:rsidRPr="00520CFB">
        <w:rPr>
          <w:rFonts w:ascii="Arial" w:hAnsi="Arial" w:cs="Arial"/>
          <w:noProof/>
          <w:sz w:val="18"/>
        </w:rPr>
        <w:t xml:space="preserve">. World Health Organization. Regional Office for Europe, Copenhagen. Available from: </w:t>
      </w:r>
      <w:hyperlink r:id="rId108" w:history="1">
        <w:r w:rsidRPr="00520CFB">
          <w:rPr>
            <w:rStyle w:val="Hyperlink"/>
            <w:rFonts w:ascii="Arial" w:hAnsi="Arial" w:cs="Arial"/>
            <w:noProof/>
            <w:sz w:val="18"/>
          </w:rPr>
          <w:t>http://www.aecosan.msssi.gob.es/AECOSAN/docs/documentos/nutricion/observatorio/13_2011.pdf</w:t>
        </w:r>
      </w:hyperlink>
      <w:r w:rsidRPr="00520CFB">
        <w:rPr>
          <w:rFonts w:ascii="Arial" w:hAnsi="Arial" w:cs="Arial"/>
          <w:noProof/>
          <w:sz w:val="18"/>
        </w:rPr>
        <w:t>.</w:t>
      </w:r>
    </w:p>
    <w:bookmarkEnd w:id="278"/>
    <w:p w14:paraId="45724643" w14:textId="77777777" w:rsidR="0089069D" w:rsidRPr="00520CFB" w:rsidRDefault="0089069D" w:rsidP="0089069D">
      <w:pPr>
        <w:spacing w:after="0" w:line="240" w:lineRule="auto"/>
        <w:rPr>
          <w:rFonts w:ascii="Arial" w:hAnsi="Arial" w:cs="Arial"/>
          <w:noProof/>
          <w:sz w:val="14"/>
        </w:rPr>
      </w:pPr>
    </w:p>
    <w:p w14:paraId="49D464A4" w14:textId="251731F0" w:rsidR="0089069D" w:rsidRPr="00520CFB" w:rsidRDefault="0089069D" w:rsidP="0089069D">
      <w:pPr>
        <w:spacing w:after="0" w:line="240" w:lineRule="auto"/>
        <w:ind w:left="720" w:hanging="720"/>
        <w:rPr>
          <w:rFonts w:ascii="Arial" w:hAnsi="Arial" w:cs="Arial"/>
          <w:noProof/>
          <w:sz w:val="14"/>
        </w:rPr>
      </w:pPr>
      <w:bookmarkStart w:id="279" w:name="_ENREF_130"/>
      <w:r w:rsidRPr="00520CFB">
        <w:rPr>
          <w:rFonts w:ascii="Arial" w:hAnsi="Arial" w:cs="Arial"/>
          <w:noProof/>
          <w:sz w:val="18"/>
        </w:rPr>
        <w:t xml:space="preserve">YACVic (2016) </w:t>
      </w:r>
      <w:r w:rsidRPr="00520CFB">
        <w:rPr>
          <w:rFonts w:ascii="Arial" w:hAnsi="Arial" w:cs="Arial"/>
          <w:b/>
          <w:noProof/>
          <w:sz w:val="18"/>
        </w:rPr>
        <w:t>A Victorian gender equality strategy : a submission by the Youth Affairs Council of Victoria</w:t>
      </w:r>
      <w:r w:rsidRPr="00520CFB">
        <w:rPr>
          <w:rFonts w:ascii="Arial" w:hAnsi="Arial" w:cs="Arial"/>
          <w:noProof/>
          <w:sz w:val="18"/>
        </w:rPr>
        <w:t xml:space="preserve">. Youth Affairs Council of Victoria, Melbourne. Available from: </w:t>
      </w:r>
      <w:hyperlink r:id="rId109" w:history="1">
        <w:r w:rsidRPr="00520CFB">
          <w:rPr>
            <w:rStyle w:val="Hyperlink"/>
            <w:rFonts w:ascii="Arial" w:hAnsi="Arial" w:cs="Arial"/>
            <w:noProof/>
            <w:sz w:val="18"/>
          </w:rPr>
          <w:t>http://www.yacvic.org.au/docman/policy-and-publications/safety-health-and-wellbeing/606-victorian-gender-equality-strategy-1/file</w:t>
        </w:r>
      </w:hyperlink>
      <w:r w:rsidRPr="00520CFB">
        <w:rPr>
          <w:rFonts w:ascii="Arial" w:hAnsi="Arial" w:cs="Arial"/>
          <w:noProof/>
          <w:sz w:val="18"/>
        </w:rPr>
        <w:t>.</w:t>
      </w:r>
    </w:p>
    <w:bookmarkEnd w:id="279"/>
    <w:p w14:paraId="6588ADEA" w14:textId="77777777" w:rsidR="0089069D" w:rsidRPr="00520CFB" w:rsidRDefault="0089069D" w:rsidP="0089069D">
      <w:pPr>
        <w:spacing w:after="0" w:line="240" w:lineRule="auto"/>
        <w:rPr>
          <w:rFonts w:ascii="Arial" w:hAnsi="Arial" w:cs="Arial"/>
          <w:noProof/>
          <w:sz w:val="14"/>
        </w:rPr>
      </w:pPr>
    </w:p>
    <w:p w14:paraId="4EA7477B" w14:textId="25583771" w:rsidR="0089069D" w:rsidRPr="00520CFB" w:rsidRDefault="0089069D" w:rsidP="0089069D">
      <w:pPr>
        <w:spacing w:after="0" w:line="240" w:lineRule="auto"/>
        <w:ind w:left="720" w:hanging="720"/>
        <w:rPr>
          <w:rFonts w:ascii="Arial" w:hAnsi="Arial" w:cs="Arial"/>
          <w:noProof/>
          <w:sz w:val="14"/>
        </w:rPr>
      </w:pPr>
      <w:bookmarkStart w:id="280" w:name="_ENREF_131"/>
      <w:r w:rsidRPr="00520CFB">
        <w:rPr>
          <w:rFonts w:ascii="Arial" w:hAnsi="Arial" w:cs="Arial"/>
          <w:noProof/>
          <w:sz w:val="18"/>
        </w:rPr>
        <w:lastRenderedPageBreak/>
        <w:t xml:space="preserve">Young S (2013)  </w:t>
      </w:r>
      <w:r w:rsidRPr="00520CFB">
        <w:rPr>
          <w:rFonts w:ascii="Arial" w:hAnsi="Arial" w:cs="Arial"/>
          <w:b/>
          <w:noProof/>
          <w:sz w:val="18"/>
        </w:rPr>
        <w:t>The politics of exclusion</w:t>
      </w:r>
      <w:r w:rsidRPr="00520CFB">
        <w:rPr>
          <w:rFonts w:ascii="Arial" w:hAnsi="Arial" w:cs="Arial"/>
          <w:noProof/>
          <w:sz w:val="18"/>
        </w:rPr>
        <w:t xml:space="preserve">. </w:t>
      </w:r>
      <w:r w:rsidRPr="00520CFB">
        <w:rPr>
          <w:rFonts w:ascii="Arial" w:hAnsi="Arial" w:cs="Arial"/>
          <w:i/>
          <w:noProof/>
          <w:sz w:val="18"/>
        </w:rPr>
        <w:t>ABC Online. Ramp Up</w:t>
      </w:r>
      <w:r w:rsidRPr="00520CFB">
        <w:rPr>
          <w:rFonts w:ascii="Arial" w:hAnsi="Arial" w:cs="Arial"/>
          <w:noProof/>
          <w:sz w:val="18"/>
        </w:rPr>
        <w:t xml:space="preserve"> (Apr 26). Available from: </w:t>
      </w:r>
      <w:hyperlink r:id="rId110" w:history="1">
        <w:r w:rsidRPr="00520CFB">
          <w:rPr>
            <w:rStyle w:val="Hyperlink"/>
            <w:rFonts w:ascii="Arial" w:hAnsi="Arial" w:cs="Arial"/>
            <w:noProof/>
            <w:sz w:val="18"/>
          </w:rPr>
          <w:t>http://www.abc.net.au/rampup/articles/2013/04/26/3745990.htm</w:t>
        </w:r>
      </w:hyperlink>
      <w:r w:rsidRPr="00520CFB">
        <w:rPr>
          <w:rFonts w:ascii="Arial" w:hAnsi="Arial" w:cs="Arial"/>
          <w:noProof/>
          <w:sz w:val="18"/>
        </w:rPr>
        <w:t>.</w:t>
      </w:r>
    </w:p>
    <w:bookmarkEnd w:id="280"/>
    <w:p w14:paraId="5645B273" w14:textId="77777777" w:rsidR="0089069D" w:rsidRPr="00520CFB" w:rsidRDefault="0089069D" w:rsidP="0089069D">
      <w:pPr>
        <w:spacing w:after="0" w:line="240" w:lineRule="auto"/>
        <w:rPr>
          <w:rFonts w:ascii="Arial" w:hAnsi="Arial" w:cs="Arial"/>
          <w:noProof/>
          <w:sz w:val="14"/>
        </w:rPr>
      </w:pPr>
    </w:p>
    <w:p w14:paraId="5035C92F" w14:textId="1A9842F9" w:rsidR="0089069D" w:rsidRPr="00520CFB" w:rsidRDefault="0089069D" w:rsidP="0089069D">
      <w:pPr>
        <w:spacing w:after="0" w:line="240" w:lineRule="auto"/>
        <w:ind w:left="720" w:hanging="720"/>
        <w:rPr>
          <w:rFonts w:ascii="Arial" w:hAnsi="Arial" w:cs="Arial"/>
          <w:noProof/>
          <w:sz w:val="14"/>
        </w:rPr>
      </w:pPr>
      <w:bookmarkStart w:id="281" w:name="_ENREF_132"/>
      <w:r w:rsidRPr="00520CFB">
        <w:rPr>
          <w:rFonts w:ascii="Arial" w:hAnsi="Arial" w:cs="Arial"/>
          <w:noProof/>
          <w:sz w:val="18"/>
        </w:rPr>
        <w:t xml:space="preserve">Youth Affairs Council of Victoria (YACVic), Victorian Rural Youth Services (2013) </w:t>
      </w:r>
      <w:r w:rsidRPr="00520CFB">
        <w:rPr>
          <w:rFonts w:ascii="Arial" w:hAnsi="Arial" w:cs="Arial"/>
          <w:b/>
          <w:noProof/>
          <w:sz w:val="18"/>
        </w:rPr>
        <w:t>Young people and sexual health in rural and regional Victoria</w:t>
      </w:r>
      <w:r w:rsidRPr="00520CFB">
        <w:rPr>
          <w:rFonts w:ascii="Arial" w:hAnsi="Arial" w:cs="Arial"/>
          <w:noProof/>
          <w:sz w:val="18"/>
        </w:rPr>
        <w:t xml:space="preserve">. Youth Affairs Council of Victoria (YACVic), Melbourne. Available from: </w:t>
      </w:r>
      <w:hyperlink r:id="rId111" w:history="1">
        <w:r w:rsidRPr="00520CFB">
          <w:rPr>
            <w:rStyle w:val="Hyperlink"/>
            <w:rFonts w:ascii="Arial" w:hAnsi="Arial" w:cs="Arial"/>
            <w:noProof/>
            <w:sz w:val="18"/>
          </w:rPr>
          <w:t>http://www.yacvic.org.au/policy-publications/publications-listed-by-policy-area/33-rural-regional-and-urban-fringe-issues/521-young-people-and-sexual-health-in-rural-and-regional-victoria</w:t>
        </w:r>
      </w:hyperlink>
      <w:r w:rsidRPr="00520CFB">
        <w:rPr>
          <w:rFonts w:ascii="Arial" w:hAnsi="Arial" w:cs="Arial"/>
          <w:noProof/>
          <w:sz w:val="18"/>
        </w:rPr>
        <w:t>.</w:t>
      </w:r>
    </w:p>
    <w:bookmarkEnd w:id="281"/>
    <w:p w14:paraId="0A29BB78" w14:textId="77777777" w:rsidR="0089069D" w:rsidRPr="00520CFB" w:rsidRDefault="0089069D" w:rsidP="0089069D">
      <w:pPr>
        <w:spacing w:after="0" w:line="240" w:lineRule="auto"/>
        <w:rPr>
          <w:rFonts w:ascii="Arial" w:hAnsi="Arial" w:cs="Arial"/>
          <w:noProof/>
          <w:sz w:val="14"/>
        </w:rPr>
      </w:pPr>
    </w:p>
    <w:p w14:paraId="4B749D47" w14:textId="3A73DE73" w:rsidR="0089069D" w:rsidRPr="00520CFB" w:rsidRDefault="0089069D" w:rsidP="0089069D">
      <w:pPr>
        <w:spacing w:after="0" w:line="240" w:lineRule="auto"/>
        <w:rPr>
          <w:rFonts w:ascii="Arial" w:hAnsi="Arial" w:cs="Arial"/>
          <w:b/>
          <w:noProof/>
          <w:sz w:val="18"/>
        </w:rPr>
      </w:pPr>
    </w:p>
    <w:p w14:paraId="65262A70" w14:textId="3498229C" w:rsidR="00CE2116" w:rsidRPr="006047AA" w:rsidRDefault="004C05A8" w:rsidP="003A3AF3">
      <w:pPr>
        <w:spacing w:before="120" w:after="120" w:line="240" w:lineRule="auto"/>
        <w:rPr>
          <w:rFonts w:ascii="Arial" w:hAnsi="Arial" w:cs="Arial"/>
          <w:sz w:val="20"/>
          <w:szCs w:val="20"/>
        </w:rPr>
      </w:pPr>
      <w:r w:rsidRPr="00520CFB">
        <w:rPr>
          <w:rFonts w:ascii="Arial" w:hAnsi="Arial" w:cs="Arial"/>
          <w:sz w:val="20"/>
          <w:szCs w:val="20"/>
        </w:rPr>
        <w:fldChar w:fldCharType="end"/>
      </w:r>
    </w:p>
    <w:sectPr w:rsidR="00CE2116" w:rsidRPr="006047AA" w:rsidSect="00187A2E">
      <w:footerReference w:type="default" r:id="rId112"/>
      <w:headerReference w:type="first" r:id="rId1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4E9DF8" w14:textId="77777777" w:rsidR="00D268DB" w:rsidRDefault="00D268DB" w:rsidP="00975796">
      <w:pPr>
        <w:spacing w:after="0" w:line="240" w:lineRule="auto"/>
      </w:pPr>
      <w:r>
        <w:separator/>
      </w:r>
    </w:p>
  </w:endnote>
  <w:endnote w:type="continuationSeparator" w:id="0">
    <w:p w14:paraId="0345E580" w14:textId="77777777" w:rsidR="00D268DB" w:rsidRDefault="00D268DB" w:rsidP="00975796">
      <w:pPr>
        <w:spacing w:after="0" w:line="240" w:lineRule="auto"/>
      </w:pPr>
      <w:r>
        <w:continuationSeparator/>
      </w:r>
    </w:p>
  </w:endnote>
  <w:endnote w:type="continuationNotice" w:id="1">
    <w:p w14:paraId="37E834F4" w14:textId="77777777" w:rsidR="00D268DB" w:rsidRDefault="00D268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ircular Std Book">
    <w:altName w:val="Calibri"/>
    <w:panose1 w:val="00000000000000000000"/>
    <w:charset w:val="00"/>
    <w:family w:val="swiss"/>
    <w:notTrueType/>
    <w:pitch w:val="default"/>
    <w:sig w:usb0="00000003" w:usb1="00000000" w:usb2="00000000" w:usb3="00000000" w:csb0="00000001" w:csb1="00000000"/>
  </w:font>
  <w:font w:name="Univers LT Std 45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6728570"/>
      <w:docPartObj>
        <w:docPartGallery w:val="Page Numbers (Bottom of Page)"/>
        <w:docPartUnique/>
      </w:docPartObj>
    </w:sdtPr>
    <w:sdtEndPr>
      <w:rPr>
        <w:noProof/>
      </w:rPr>
    </w:sdtEndPr>
    <w:sdtContent>
      <w:p w14:paraId="16B0ED91" w14:textId="75915600" w:rsidR="00D268DB" w:rsidRDefault="00D268DB">
        <w:pPr>
          <w:pStyle w:val="Footer"/>
          <w:jc w:val="right"/>
        </w:pPr>
        <w:r>
          <w:fldChar w:fldCharType="begin"/>
        </w:r>
        <w:r>
          <w:instrText xml:space="preserve"> PAGE   \* MERGEFORMAT </w:instrText>
        </w:r>
        <w:r>
          <w:fldChar w:fldCharType="separate"/>
        </w:r>
        <w:r w:rsidR="00CE037A">
          <w:rPr>
            <w:noProof/>
          </w:rPr>
          <w:t>15</w:t>
        </w:r>
        <w:r>
          <w:rPr>
            <w:noProof/>
          </w:rPr>
          <w:fldChar w:fldCharType="end"/>
        </w:r>
      </w:p>
    </w:sdtContent>
  </w:sdt>
  <w:p w14:paraId="1C968295" w14:textId="77777777" w:rsidR="00D268DB" w:rsidRDefault="00D268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0D65E8" w14:textId="77777777" w:rsidR="00D268DB" w:rsidRDefault="00D268DB" w:rsidP="00975796">
      <w:pPr>
        <w:spacing w:after="0" w:line="240" w:lineRule="auto"/>
      </w:pPr>
      <w:r>
        <w:separator/>
      </w:r>
    </w:p>
  </w:footnote>
  <w:footnote w:type="continuationSeparator" w:id="0">
    <w:p w14:paraId="2414A57C" w14:textId="77777777" w:rsidR="00D268DB" w:rsidRDefault="00D268DB" w:rsidP="00975796">
      <w:pPr>
        <w:spacing w:after="0" w:line="240" w:lineRule="auto"/>
      </w:pPr>
      <w:r>
        <w:continuationSeparator/>
      </w:r>
    </w:p>
  </w:footnote>
  <w:footnote w:type="continuationNotice" w:id="1">
    <w:p w14:paraId="4CAC7C5F" w14:textId="77777777" w:rsidR="00D268DB" w:rsidRDefault="00D268DB">
      <w:pPr>
        <w:spacing w:after="0" w:line="240" w:lineRule="auto"/>
      </w:pPr>
    </w:p>
  </w:footnote>
  <w:footnote w:id="2">
    <w:p w14:paraId="724EEC13" w14:textId="6245F74E" w:rsidR="00D268DB" w:rsidRPr="00D02D66" w:rsidRDefault="00D268DB" w:rsidP="008344FA">
      <w:pPr>
        <w:pStyle w:val="FootnoteText"/>
        <w:tabs>
          <w:tab w:val="left" w:pos="170"/>
        </w:tabs>
        <w:ind w:left="170" w:hanging="170"/>
        <w:rPr>
          <w:rFonts w:cs="Arial"/>
          <w:color w:val="000000" w:themeColor="text1"/>
          <w:sz w:val="16"/>
          <w:szCs w:val="16"/>
          <w:lang w:val="en-US"/>
        </w:rPr>
      </w:pPr>
      <w:r w:rsidRPr="00D02D66">
        <w:rPr>
          <w:rStyle w:val="FootnoteReference"/>
          <w:rFonts w:cs="Arial"/>
          <w:color w:val="000000" w:themeColor="text1"/>
          <w:sz w:val="16"/>
          <w:szCs w:val="16"/>
        </w:rPr>
        <w:footnoteRef/>
      </w:r>
      <w:r w:rsidRPr="00D02D66">
        <w:rPr>
          <w:rFonts w:cs="Arial"/>
          <w:color w:val="000000" w:themeColor="text1"/>
          <w:sz w:val="16"/>
          <w:szCs w:val="16"/>
        </w:rPr>
        <w:t xml:space="preserve"> </w:t>
      </w:r>
      <w:r w:rsidRPr="00D02D66">
        <w:rPr>
          <w:rFonts w:cs="Arial"/>
          <w:color w:val="000000" w:themeColor="text1"/>
          <w:sz w:val="16"/>
          <w:szCs w:val="16"/>
        </w:rPr>
        <w:tab/>
      </w:r>
      <w:r w:rsidRPr="002E2EB3">
        <w:rPr>
          <w:rFonts w:cs="Arial"/>
          <w:color w:val="000000" w:themeColor="text1"/>
          <w:sz w:val="16"/>
          <w:szCs w:val="16"/>
          <w:lang w:val="en-US"/>
        </w:rPr>
        <w:t xml:space="preserve">The three statewide services are </w:t>
      </w:r>
      <w:r w:rsidRPr="002E2EB3">
        <w:rPr>
          <w:rFonts w:cs="Arial"/>
          <w:i/>
          <w:color w:val="000000" w:themeColor="text1"/>
          <w:sz w:val="16"/>
          <w:szCs w:val="16"/>
          <w:lang w:val="en-US"/>
        </w:rPr>
        <w:t>Women’s Health Victoria</w:t>
      </w:r>
      <w:r w:rsidRPr="002E2EB3">
        <w:rPr>
          <w:rFonts w:cs="Arial"/>
          <w:color w:val="000000" w:themeColor="text1"/>
          <w:sz w:val="16"/>
          <w:szCs w:val="16"/>
          <w:lang w:val="en-US"/>
        </w:rPr>
        <w:t xml:space="preserve">, the </w:t>
      </w:r>
      <w:r w:rsidRPr="002E2EB3">
        <w:rPr>
          <w:rFonts w:cs="Arial"/>
          <w:i/>
          <w:color w:val="000000" w:themeColor="text1"/>
          <w:sz w:val="16"/>
          <w:szCs w:val="16"/>
          <w:lang w:val="en-US"/>
        </w:rPr>
        <w:t>Multicultural Centre for Women’s Health</w:t>
      </w:r>
      <w:r w:rsidRPr="002E2EB3">
        <w:rPr>
          <w:rFonts w:cs="Arial"/>
          <w:color w:val="000000" w:themeColor="text1"/>
          <w:sz w:val="16"/>
          <w:szCs w:val="16"/>
          <w:lang w:val="en-US"/>
        </w:rPr>
        <w:t xml:space="preserve"> and </w:t>
      </w:r>
      <w:r w:rsidRPr="002E2EB3">
        <w:rPr>
          <w:rFonts w:cs="Arial"/>
          <w:i/>
          <w:color w:val="000000" w:themeColor="text1"/>
          <w:sz w:val="16"/>
          <w:szCs w:val="16"/>
          <w:lang w:val="en-US"/>
        </w:rPr>
        <w:t>Women with Disabilities Victoria</w:t>
      </w:r>
      <w:r w:rsidRPr="002E2EB3">
        <w:rPr>
          <w:rFonts w:cs="Arial"/>
          <w:color w:val="000000" w:themeColor="text1"/>
          <w:sz w:val="16"/>
          <w:szCs w:val="16"/>
          <w:lang w:val="en-US"/>
        </w:rPr>
        <w:t xml:space="preserve">. The nine regional services are </w:t>
      </w:r>
      <w:r w:rsidRPr="002E2EB3">
        <w:rPr>
          <w:rFonts w:cs="Arial"/>
          <w:i/>
          <w:color w:val="000000" w:themeColor="text1"/>
          <w:sz w:val="16"/>
          <w:szCs w:val="16"/>
          <w:lang w:val="en-US"/>
        </w:rPr>
        <w:t xml:space="preserve">Women’s Health and Wellbeing </w:t>
      </w:r>
      <w:proofErr w:type="spellStart"/>
      <w:r w:rsidRPr="002E2EB3">
        <w:rPr>
          <w:rFonts w:cs="Arial"/>
          <w:i/>
          <w:color w:val="000000" w:themeColor="text1"/>
          <w:sz w:val="16"/>
          <w:szCs w:val="16"/>
          <w:lang w:val="en-US"/>
        </w:rPr>
        <w:t>Barwon</w:t>
      </w:r>
      <w:proofErr w:type="spellEnd"/>
      <w:r w:rsidRPr="002E2EB3">
        <w:rPr>
          <w:rFonts w:cs="Arial"/>
          <w:i/>
          <w:color w:val="000000" w:themeColor="text1"/>
          <w:sz w:val="16"/>
          <w:szCs w:val="16"/>
          <w:lang w:val="en-US"/>
        </w:rPr>
        <w:t xml:space="preserve"> South West</w:t>
      </w:r>
      <w:r w:rsidRPr="002E2EB3">
        <w:rPr>
          <w:rFonts w:cs="Arial"/>
          <w:color w:val="000000" w:themeColor="text1"/>
          <w:sz w:val="16"/>
          <w:szCs w:val="16"/>
          <w:lang w:val="en-US"/>
        </w:rPr>
        <w:t xml:space="preserve">, </w:t>
      </w:r>
      <w:r w:rsidRPr="002E2EB3">
        <w:rPr>
          <w:rFonts w:cs="Arial"/>
          <w:i/>
          <w:color w:val="000000" w:themeColor="text1"/>
          <w:sz w:val="16"/>
          <w:szCs w:val="16"/>
          <w:lang w:val="en-US"/>
        </w:rPr>
        <w:t>Women’s Health Grampians</w:t>
      </w:r>
      <w:r w:rsidRPr="002E2EB3">
        <w:rPr>
          <w:rFonts w:cs="Arial"/>
          <w:color w:val="000000" w:themeColor="text1"/>
          <w:sz w:val="16"/>
          <w:szCs w:val="16"/>
          <w:lang w:val="en-US"/>
        </w:rPr>
        <w:t xml:space="preserve">, </w:t>
      </w:r>
      <w:r w:rsidRPr="002E2EB3">
        <w:rPr>
          <w:rFonts w:cs="Arial"/>
          <w:i/>
          <w:color w:val="000000" w:themeColor="text1"/>
          <w:sz w:val="16"/>
          <w:szCs w:val="16"/>
          <w:lang w:val="en-US"/>
        </w:rPr>
        <w:t xml:space="preserve">Women’s Health </w:t>
      </w:r>
      <w:proofErr w:type="spellStart"/>
      <w:r w:rsidRPr="002E2EB3">
        <w:rPr>
          <w:rFonts w:cs="Arial"/>
          <w:i/>
          <w:color w:val="000000" w:themeColor="text1"/>
          <w:sz w:val="16"/>
          <w:szCs w:val="16"/>
          <w:lang w:val="en-US"/>
        </w:rPr>
        <w:t>Loddon</w:t>
      </w:r>
      <w:proofErr w:type="spellEnd"/>
      <w:r w:rsidRPr="002E2EB3">
        <w:rPr>
          <w:rFonts w:cs="Arial"/>
          <w:i/>
          <w:color w:val="000000" w:themeColor="text1"/>
          <w:sz w:val="16"/>
          <w:szCs w:val="16"/>
          <w:lang w:val="en-US"/>
        </w:rPr>
        <w:t xml:space="preserve"> </w:t>
      </w:r>
      <w:proofErr w:type="spellStart"/>
      <w:r w:rsidRPr="002E2EB3">
        <w:rPr>
          <w:rFonts w:cs="Arial"/>
          <w:i/>
          <w:color w:val="000000" w:themeColor="text1"/>
          <w:sz w:val="16"/>
          <w:szCs w:val="16"/>
          <w:lang w:val="en-US"/>
        </w:rPr>
        <w:t>Mallee</w:t>
      </w:r>
      <w:proofErr w:type="spellEnd"/>
      <w:r w:rsidRPr="002E2EB3">
        <w:rPr>
          <w:rFonts w:cs="Arial"/>
          <w:color w:val="000000" w:themeColor="text1"/>
          <w:sz w:val="16"/>
          <w:szCs w:val="16"/>
          <w:lang w:val="en-US"/>
        </w:rPr>
        <w:t xml:space="preserve">, </w:t>
      </w:r>
      <w:r w:rsidRPr="002E2EB3">
        <w:rPr>
          <w:rFonts w:cs="Arial"/>
          <w:i/>
          <w:color w:val="000000" w:themeColor="text1"/>
          <w:sz w:val="16"/>
          <w:szCs w:val="16"/>
          <w:lang w:val="en-US"/>
        </w:rPr>
        <w:t>Women’s Health Goulburn North East</w:t>
      </w:r>
      <w:r w:rsidRPr="002E2EB3">
        <w:rPr>
          <w:rFonts w:cs="Arial"/>
          <w:color w:val="000000" w:themeColor="text1"/>
          <w:sz w:val="16"/>
          <w:szCs w:val="16"/>
          <w:lang w:val="en-US"/>
        </w:rPr>
        <w:t xml:space="preserve">, </w:t>
      </w:r>
      <w:r w:rsidRPr="002E2EB3">
        <w:rPr>
          <w:rFonts w:cs="Arial"/>
          <w:i/>
          <w:color w:val="000000" w:themeColor="text1"/>
          <w:sz w:val="16"/>
          <w:szCs w:val="16"/>
          <w:lang w:val="en-US"/>
        </w:rPr>
        <w:t>Gippsland Women’s Health Service</w:t>
      </w:r>
      <w:r w:rsidRPr="002E2EB3">
        <w:rPr>
          <w:rFonts w:cs="Arial"/>
          <w:color w:val="000000" w:themeColor="text1"/>
          <w:sz w:val="16"/>
          <w:szCs w:val="16"/>
          <w:lang w:val="en-US"/>
        </w:rPr>
        <w:t xml:space="preserve">, </w:t>
      </w:r>
      <w:r w:rsidRPr="002E2EB3">
        <w:rPr>
          <w:rFonts w:cs="Arial"/>
          <w:i/>
          <w:color w:val="000000" w:themeColor="text1"/>
          <w:sz w:val="16"/>
          <w:szCs w:val="16"/>
          <w:lang w:val="en-US"/>
        </w:rPr>
        <w:t>Women’s Health West</w:t>
      </w:r>
      <w:r w:rsidRPr="002E2EB3">
        <w:rPr>
          <w:rFonts w:cs="Arial"/>
          <w:color w:val="000000" w:themeColor="text1"/>
          <w:sz w:val="16"/>
          <w:szCs w:val="16"/>
          <w:lang w:val="en-US"/>
        </w:rPr>
        <w:t xml:space="preserve">, </w:t>
      </w:r>
      <w:r w:rsidRPr="002E2EB3">
        <w:rPr>
          <w:rFonts w:cs="Arial"/>
          <w:i/>
          <w:color w:val="000000" w:themeColor="text1"/>
          <w:sz w:val="16"/>
          <w:szCs w:val="16"/>
          <w:lang w:val="en-US"/>
        </w:rPr>
        <w:t>Women’s Health in the North</w:t>
      </w:r>
      <w:r w:rsidRPr="002E2EB3">
        <w:rPr>
          <w:rFonts w:cs="Arial"/>
          <w:color w:val="000000" w:themeColor="text1"/>
          <w:sz w:val="16"/>
          <w:szCs w:val="16"/>
          <w:lang w:val="en-US"/>
        </w:rPr>
        <w:t xml:space="preserve">, </w:t>
      </w:r>
      <w:r w:rsidRPr="002E2EB3">
        <w:rPr>
          <w:rFonts w:cs="Arial"/>
          <w:i/>
          <w:color w:val="000000" w:themeColor="text1"/>
          <w:sz w:val="16"/>
          <w:szCs w:val="16"/>
          <w:lang w:val="en-US"/>
        </w:rPr>
        <w:t>Women’s Health East</w:t>
      </w:r>
      <w:r w:rsidRPr="002E2EB3">
        <w:rPr>
          <w:rFonts w:cs="Arial"/>
          <w:color w:val="000000" w:themeColor="text1"/>
          <w:sz w:val="16"/>
          <w:szCs w:val="16"/>
          <w:lang w:val="en-US"/>
        </w:rPr>
        <w:t xml:space="preserve"> and </w:t>
      </w:r>
      <w:r w:rsidRPr="002E2EB3">
        <w:rPr>
          <w:rFonts w:cs="Arial"/>
          <w:i/>
          <w:color w:val="000000" w:themeColor="text1"/>
          <w:sz w:val="16"/>
          <w:szCs w:val="16"/>
          <w:lang w:val="en-US"/>
        </w:rPr>
        <w:t>Women’s Health in the South East</w:t>
      </w:r>
      <w:r w:rsidRPr="00D02D66">
        <w:rPr>
          <w:rFonts w:cs="Arial"/>
          <w:color w:val="000000" w:themeColor="text1"/>
          <w:sz w:val="16"/>
          <w:szCs w:val="16"/>
          <w:lang w:val="en-US"/>
        </w:rPr>
        <w:t>.</w:t>
      </w:r>
    </w:p>
  </w:footnote>
  <w:footnote w:id="3">
    <w:p w14:paraId="3C9E584C" w14:textId="6F8E58D9" w:rsidR="00D268DB" w:rsidRPr="00D02D66" w:rsidRDefault="00D268DB" w:rsidP="008344FA">
      <w:pPr>
        <w:spacing w:after="0" w:line="240" w:lineRule="auto"/>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&lt;EndNote&gt;&lt;Cite&gt;&lt;Author&gt;Mission Australia&lt;/Author&gt;&lt;Year&gt;2016&lt;/Year&gt;&lt;RecNum&gt;741&lt;/RecNum&gt;&lt;DisplayText&gt;Mission Australia (2016) Mission Australia youth survey report 2016&lt;/DisplayText&gt;&lt;record&gt;&lt;rec-number&gt;741&lt;/rec-number&gt;&lt;foreign-keys&gt;&lt;key app="EN" db-id="ssa09sw2ttazvjex2225xtt350ewfx2vadfs"&gt;741&lt;/key&gt;&lt;/foreign-keys&gt;&lt;ref-type name="Book"&gt;6&lt;/ref-type&gt;&lt;contributors&gt;&lt;authors&gt;&lt;author&gt;Mission Australia,&lt;/author&gt;&lt;/authors&gt;&lt;/contributors&gt;&lt;titles&gt;&lt;title&gt;Mission Australia youth survey report 2016&lt;/title&gt;&lt;/titles&gt;&lt;dates&gt;&lt;year&gt;2016&lt;/year&gt;&lt;/dates&gt;&lt;pub-location&gt;Sydney&lt;/pub-location&gt;&lt;publisher&gt;Mission Australia&lt;/publisher&gt;&lt;urls&gt;&lt;related-urls&gt;&lt;url&gt;https://www.missionaustralia.com.au/documents/research/young-people-research/677-mission-australia-youth-survey-report-2016&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Mission Australia (2016) Mission Australia youth survey report 2016</w:t>
      </w:r>
      <w:r w:rsidRPr="00D02D66">
        <w:rPr>
          <w:rFonts w:ascii="Arial" w:hAnsi="Arial" w:cs="Arial"/>
          <w:sz w:val="16"/>
          <w:szCs w:val="16"/>
        </w:rPr>
        <w:fldChar w:fldCharType="end"/>
      </w:r>
      <w:r w:rsidRPr="00D02D66">
        <w:rPr>
          <w:rFonts w:ascii="Arial" w:hAnsi="Arial" w:cs="Arial"/>
          <w:sz w:val="16"/>
          <w:szCs w:val="16"/>
        </w:rPr>
        <w:t xml:space="preserve">, p. 4. Available from: </w:t>
      </w:r>
      <w:hyperlink r:id="rId1" w:history="1">
        <w:r w:rsidRPr="00D02D66">
          <w:rPr>
            <w:rStyle w:val="Hyperlink"/>
            <w:rFonts w:ascii="Arial" w:hAnsi="Arial" w:cs="Arial"/>
            <w:sz w:val="16"/>
            <w:szCs w:val="16"/>
          </w:rPr>
          <w:t>URL</w:t>
        </w:r>
      </w:hyperlink>
    </w:p>
  </w:footnote>
  <w:footnote w:id="4">
    <w:p w14:paraId="46AE0863" w14:textId="44374D1F" w:rsidR="00D268DB" w:rsidRPr="00D02D66" w:rsidRDefault="00D268DB" w:rsidP="008344FA">
      <w:pPr>
        <w:spacing w:after="0" w:line="240" w:lineRule="auto"/>
        <w:rPr>
          <w:rFonts w:ascii="Arial" w:hAnsi="Arial" w:cs="Arial"/>
          <w:color w:val="0000FF"/>
          <w:sz w:val="16"/>
          <w:szCs w:val="16"/>
          <w:u w:val="single"/>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Style w:val="Hyperlink"/>
          <w:rFonts w:ascii="Arial" w:hAnsi="Arial" w:cs="Arial"/>
          <w:color w:val="auto"/>
          <w:sz w:val="16"/>
          <w:szCs w:val="16"/>
          <w:u w:val="none"/>
        </w:rPr>
        <w:t xml:space="preserve">VicHealth (2017) Youth (12-17) Physical Activity Insight, p.5. Available from: </w:t>
      </w:r>
      <w:hyperlink r:id="rId2" w:history="1">
        <w:r w:rsidRPr="00D02D66">
          <w:rPr>
            <w:rStyle w:val="Hyperlink"/>
            <w:rFonts w:ascii="Arial" w:hAnsi="Arial" w:cs="Arial"/>
            <w:sz w:val="16"/>
            <w:szCs w:val="16"/>
          </w:rPr>
          <w:t>URL</w:t>
        </w:r>
      </w:hyperlink>
    </w:p>
  </w:footnote>
  <w:footnote w:id="5">
    <w:p w14:paraId="1D849673" w14:textId="118F2A66"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&lt;EndNote&gt;&lt;Cite&gt;&lt;Author&gt;van Bueren&lt;/Author&gt;&lt;Year&gt;2016&lt;/Year&gt;&lt;RecNum&gt;731&lt;/RecNum&gt;&lt;DisplayText&gt;van Bueren, Elliott and Farnam (2016) 2016 Physical Activity and Sport Participation Campaign : insights report&lt;/DisplayText&gt;&lt;record&gt;&lt;rec-number&gt;731&lt;/rec-number&gt;&lt;foreign-keys&gt;&lt;key app="EN" db-id="ssa09sw2ttazvjex2225xtt350ewfx2vadfs"&gt;731&lt;/key&gt;&lt;/foreign-keys&gt;&lt;ref-type name="Book"&gt;6&lt;/ref-type&gt;&lt;contributors&gt;&lt;authors&gt;&lt;author&gt;van Bueren, Donna&lt;/author&gt;&lt;author&gt;Elliott, Sophie&lt;/author&gt;&lt;author&gt;Farnam, Celia&lt;/author&gt;&lt;/authors&gt;&lt;/contributors&gt;&lt;titles&gt;&lt;title&gt;2016 Physical Activity and Sport Participation Campaign : insights report&lt;/title&gt;&lt;/titles&gt;&lt;dates&gt;&lt;year&gt;2016&lt;/year&gt;&lt;/dates&gt;&lt;pub-location&gt;North Sydney&lt;/pub-location&gt;&lt;publisher&gt;TNS Social Research&lt;/publisher&gt;&lt;urls&gt;&lt;related-urls&gt;&lt;url&gt;https://campaigns.health.gov.au/sites/g/files/net3246/f/insights_report.pdf&lt;/url&gt;&lt;/related-urls&gt;&lt;/urls&gt;&lt;/record&gt;&lt;/Cite&gt;&lt;/EndNote&gt;</w:instrText>
      </w:r>
      <w:r w:rsidRPr="00D02D66">
        <w:rPr>
          <w:rFonts w:cs="Arial"/>
          <w:sz w:val="16"/>
          <w:szCs w:val="16"/>
        </w:rPr>
        <w:fldChar w:fldCharType="separate"/>
      </w:r>
      <w:r w:rsidRPr="00D02D66">
        <w:rPr>
          <w:rFonts w:cs="Arial"/>
          <w:noProof/>
          <w:sz w:val="16"/>
          <w:szCs w:val="16"/>
        </w:rPr>
        <w:t>van Bueren, Elliott and Farnam (2016) 2016 Physical Activity and Sport Participation Campaign : insights report</w:t>
      </w:r>
      <w:r w:rsidRPr="00D02D66">
        <w:rPr>
          <w:rFonts w:cs="Arial"/>
          <w:sz w:val="16"/>
          <w:szCs w:val="16"/>
        </w:rPr>
        <w:fldChar w:fldCharType="end"/>
      </w:r>
      <w:r w:rsidRPr="00D02D66">
        <w:rPr>
          <w:rFonts w:cs="Arial"/>
          <w:sz w:val="16"/>
          <w:szCs w:val="16"/>
        </w:rPr>
        <w:t xml:space="preserve">, p. 7. Available from: </w:t>
      </w:r>
      <w:hyperlink r:id="rId3" w:history="1">
        <w:r w:rsidRPr="00D02D66">
          <w:rPr>
            <w:rStyle w:val="Hyperlink"/>
            <w:rFonts w:cs="Arial"/>
            <w:sz w:val="16"/>
            <w:szCs w:val="16"/>
          </w:rPr>
          <w:t>URL</w:t>
        </w:r>
      </w:hyperlink>
    </w:p>
  </w:footnote>
  <w:footnote w:id="6">
    <w:p w14:paraId="22559933" w14:textId="77777777" w:rsidR="00D268DB" w:rsidRPr="00D02D66" w:rsidRDefault="00D268DB" w:rsidP="008344FA">
      <w:pPr>
        <w:pStyle w:val="NormalWeb"/>
        <w:shd w:val="clear" w:color="auto" w:fill="FFFFFF"/>
        <w:tabs>
          <w:tab w:val="left" w:pos="288"/>
        </w:tabs>
        <w:spacing w:before="0" w:beforeAutospacing="0" w:after="0" w:afterAutospacing="0"/>
        <w:ind w:left="288" w:hanging="288"/>
        <w:rPr>
          <w:rFonts w:ascii="Arial" w:hAnsi="Arial" w:cs="Arial"/>
          <w:sz w:val="16"/>
          <w:szCs w:val="16"/>
          <w:shd w:val="clear" w:color="auto" w:fill="FFFFFF"/>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shd w:val="clear" w:color="auto" w:fill="FFFFFF"/>
        </w:rPr>
        <w:t>Polycystic ovary syndrome (PCOS) is a hormonal condition that can impact on physical and emotional health. The name polycystic ovary syndrome is misleading as the primary problem is not the ovaries. Rather it is the effect of increased levels of hormones on the ovaries that causes symptoms.</w:t>
      </w:r>
      <w:r w:rsidRPr="00D02D66">
        <w:rPr>
          <w:rFonts w:ascii="Arial" w:hAnsi="Arial" w:cs="Arial"/>
          <w:sz w:val="16"/>
          <w:szCs w:val="16"/>
          <w:shd w:val="clear" w:color="auto" w:fill="FFFFFF"/>
        </w:rPr>
        <w:br/>
      </w:r>
      <w:r w:rsidRPr="00D02D66">
        <w:rPr>
          <w:rFonts w:ascii="Arial" w:hAnsi="Arial" w:cs="Arial"/>
          <w:sz w:val="16"/>
          <w:szCs w:val="16"/>
          <w:shd w:val="clear" w:color="auto" w:fill="FFFFFF"/>
        </w:rPr>
        <w:fldChar w:fldCharType="begin"/>
      </w:r>
      <w:r w:rsidRPr="00D02D66">
        <w:rPr>
          <w:rFonts w:ascii="Arial" w:hAnsi="Arial" w:cs="Arial"/>
          <w:sz w:val="16"/>
          <w:szCs w:val="16"/>
          <w:shd w:val="clear" w:color="auto" w:fill="FFFFFF"/>
        </w:rPr>
        <w:instrText xml:space="preserve"> ADDIN EN.CITE &lt;EndNote&gt;&lt;Cite&gt;&lt;Author&gt;PCOS Australian Alliance&lt;/Author&gt;&lt;Year&gt;2014&lt;/Year&gt;&lt;RecNum&gt;715&lt;/RecNum&gt;&lt;DisplayText&gt;PCOS Australian Alliance (2014) Polycystic ovary syndrome : questions answered from the best available evidence&lt;/DisplayText&gt;&lt;record&gt;&lt;rec-number&gt;715&lt;/rec-number&gt;&lt;foreign-keys&gt;&lt;key app="EN" db-id="ssa09sw2ttazvjex2225xtt350ewfx2vadfs"&gt;715&lt;/key&gt;&lt;/foreign-keys&gt;&lt;ref-type name="Book"&gt;6&lt;/ref-type&gt;&lt;contributors&gt;&lt;authors&gt;&lt;author&gt;PCOS Australian Alliance,&lt;/author&gt;&lt;/authors&gt;&lt;/contributors&gt;&lt;titles&gt;&lt;title&gt;Polycystic ovary syndrome : questions answered from the best available evidence&lt;/title&gt;&lt;/titles&gt;&lt;dates&gt;&lt;year&gt;2014&lt;/year&gt;&lt;/dates&gt;&lt;pub-location&gt;Melbourne&lt;/pub-location&gt;&lt;publisher&gt;Jean Hailes for Women&amp;apos;s Health&lt;/publisher&gt;&lt;urls&gt;&lt;related-urls&gt;&lt;url&gt;https://jeanhailes.org.au/contents/documents/Resources/Booklets/PCOS_Questions_answered.pdf&lt;/url&gt;&lt;/related-urls&gt;&lt;/urls&gt;&lt;/record&gt;&lt;/Cite&gt;&lt;/EndNote&gt;</w:instrText>
      </w:r>
      <w:r w:rsidRPr="00D02D66">
        <w:rPr>
          <w:rFonts w:ascii="Arial" w:hAnsi="Arial" w:cs="Arial"/>
          <w:sz w:val="16"/>
          <w:szCs w:val="16"/>
          <w:shd w:val="clear" w:color="auto" w:fill="FFFFFF"/>
        </w:rPr>
        <w:fldChar w:fldCharType="separate"/>
      </w:r>
      <w:r w:rsidRPr="00D02D66">
        <w:rPr>
          <w:rFonts w:ascii="Arial" w:hAnsi="Arial" w:cs="Arial"/>
          <w:noProof/>
          <w:sz w:val="16"/>
          <w:szCs w:val="16"/>
          <w:shd w:val="clear" w:color="auto" w:fill="FFFFFF"/>
        </w:rPr>
        <w:t>PCOS Australian Alliance (2014) Polycystic ovary syndrome : questions answered from the best available evidence</w:t>
      </w:r>
      <w:r w:rsidRPr="00D02D66">
        <w:rPr>
          <w:rFonts w:ascii="Arial" w:hAnsi="Arial" w:cs="Arial"/>
          <w:sz w:val="16"/>
          <w:szCs w:val="16"/>
          <w:shd w:val="clear" w:color="auto" w:fill="FFFFFF"/>
        </w:rPr>
        <w:fldChar w:fldCharType="end"/>
      </w:r>
      <w:r w:rsidRPr="00D02D66">
        <w:rPr>
          <w:rFonts w:ascii="Arial" w:hAnsi="Arial" w:cs="Arial"/>
          <w:sz w:val="16"/>
          <w:szCs w:val="16"/>
          <w:shd w:val="clear" w:color="auto" w:fill="FFFFFF"/>
        </w:rPr>
        <w:t xml:space="preserve">, p. 7. Available from: </w:t>
      </w:r>
      <w:hyperlink r:id="rId4" w:history="1">
        <w:r w:rsidRPr="00D02D66">
          <w:rPr>
            <w:rStyle w:val="Hyperlink"/>
            <w:rFonts w:ascii="Arial" w:hAnsi="Arial" w:cs="Arial"/>
            <w:sz w:val="16"/>
            <w:szCs w:val="16"/>
            <w:shd w:val="clear" w:color="auto" w:fill="FFFFFF"/>
          </w:rPr>
          <w:t>URL</w:t>
        </w:r>
      </w:hyperlink>
    </w:p>
  </w:footnote>
  <w:footnote w:id="7">
    <w:p w14:paraId="48E2F219" w14:textId="77777777" w:rsidR="00D268DB" w:rsidRPr="00D02D66" w:rsidRDefault="00D268DB" w:rsidP="008344FA">
      <w:pPr>
        <w:pStyle w:val="NormalWeb"/>
        <w:tabs>
          <w:tab w:val="left" w:pos="288"/>
        </w:tabs>
        <w:spacing w:before="0" w:beforeAutospacing="0" w:after="0" w:afterAutospacing="0"/>
        <w:ind w:left="288" w:hanging="288"/>
        <w:rPr>
          <w:rFonts w:ascii="Arial" w:hAnsi="Arial" w:cs="Arial"/>
          <w:sz w:val="16"/>
          <w:szCs w:val="16"/>
          <w:lang w:val="en-US"/>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&lt;EndNote&gt;&lt;Cite&gt;&lt;Author&gt;PCOS Australian Alliance&lt;/Author&gt;&lt;Year&gt;2014&lt;/Year&gt;&lt;RecNum&gt;715&lt;/RecNum&gt;&lt;DisplayText&gt;ibid.&lt;/DisplayText&gt;&lt;record&gt;&lt;rec-number&gt;715&lt;/rec-number&gt;&lt;foreign-keys&gt;&lt;key app="EN" db-id="ssa09sw2ttazvjex2225xtt350ewfx2vadfs"&gt;715&lt;/key&gt;&lt;/foreign-keys&gt;&lt;ref-type name="Book"&gt;6&lt;/ref-type&gt;&lt;contributors&gt;&lt;authors&gt;&lt;author&gt;PCOS Australian Alliance,&lt;/author&gt;&lt;/authors&gt;&lt;/contributors&gt;&lt;titles&gt;&lt;title&gt;Polycystic ovary syndrome : questions answered from the best available evidence&lt;/title&gt;&lt;/titles&gt;&lt;dates&gt;&lt;year&gt;2014&lt;/year&gt;&lt;/dates&gt;&lt;pub-location&gt;Melbourne&lt;/pub-location&gt;&lt;publisher&gt;Jean Hailes for Women&amp;apos;s Health&lt;/publisher&gt;&lt;urls&gt;&lt;related-urls&gt;&lt;url&gt;https://jeanhailes.org.au/contents/documents/Resources/Booklets/PCOS_Questions_answered.pdf&lt;/url&gt;&lt;/related-urls&gt;&lt;/urls&gt;&lt;/record&gt;&lt;/Cite&gt;&lt;/EndNote&gt;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ibid.</w:t>
      </w:r>
      <w:r w:rsidRPr="00D02D66">
        <w:rPr>
          <w:rFonts w:ascii="Arial" w:hAnsi="Arial" w:cs="Arial"/>
          <w:sz w:val="16"/>
          <w:szCs w:val="16"/>
        </w:rPr>
        <w:fldChar w:fldCharType="end"/>
      </w:r>
      <w:r w:rsidRPr="00D02D66">
        <w:rPr>
          <w:rFonts w:ascii="Arial" w:hAnsi="Arial" w:cs="Arial"/>
          <w:sz w:val="16"/>
          <w:szCs w:val="16"/>
        </w:rPr>
        <w:t xml:space="preserve">, </w:t>
      </w:r>
      <w:r w:rsidRPr="00D02D66">
        <w:rPr>
          <w:rFonts w:ascii="Arial" w:eastAsiaTheme="majorEastAsia" w:hAnsi="Arial" w:cs="Arial"/>
          <w:sz w:val="16"/>
          <w:szCs w:val="16"/>
          <w:shd w:val="clear" w:color="auto" w:fill="FFFFFF"/>
        </w:rPr>
        <w:t xml:space="preserve">p. 4, </w:t>
      </w:r>
      <w:r w:rsidRPr="00D02D66">
        <w:rPr>
          <w:rFonts w:ascii="Arial" w:hAnsi="Arial" w:cs="Arial"/>
          <w:sz w:val="16"/>
          <w:szCs w:val="16"/>
          <w:shd w:val="clear" w:color="auto" w:fill="FFFFFF"/>
        </w:rPr>
        <w:t xml:space="preserve">Available from: </w:t>
      </w:r>
      <w:hyperlink r:id="rId5" w:history="1">
        <w:r w:rsidRPr="00D02D66">
          <w:rPr>
            <w:rStyle w:val="Hyperlink"/>
            <w:rFonts w:ascii="Arial" w:hAnsi="Arial" w:cs="Arial"/>
            <w:sz w:val="16"/>
            <w:szCs w:val="16"/>
            <w:shd w:val="clear" w:color="auto" w:fill="FFFFFF"/>
          </w:rPr>
          <w:t>URL</w:t>
        </w:r>
      </w:hyperlink>
    </w:p>
  </w:footnote>
  <w:footnote w:id="8">
    <w:p w14:paraId="4304E393" w14:textId="7F7753CF"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&lt;EndNote&gt;&lt;Cite&gt;&lt;Author&gt;IPSOS Australia&lt;/Author&gt;&lt;Year&gt;2016&lt;/Year&gt;&lt;RecNum&gt;675&lt;/RecNum&gt;&lt;DisplayText&gt;IPSOS Australia (2016) Everyday sexism : girls’ and young women’s views on gender inequality in Australia&lt;/DisplayText&gt;&lt;record&gt;&lt;rec-number&gt;675&lt;/rec-number&gt;&lt;foreign-keys&gt;&lt;key app="EN" db-id="ssa09sw2ttazvjex2225xtt350ewfx2vadfs"&gt;675&lt;/key&gt;&lt;/foreign-keys&gt;&lt;ref-type name="Book"&gt;6&lt;/ref-type&gt;&lt;contributors&gt;&lt;authors&gt;&lt;author&gt;IPSOS Australia,&lt;/author&gt;&lt;/authors&gt;&lt;/contributors&gt;&lt;titles&gt;&lt;title&gt;Everyday sexism : girls’ and young women’s views on gender inequality in Australia&lt;/title&gt;&lt;/titles&gt;&lt;dates&gt;&lt;year&gt;2016&lt;/year&gt;&lt;/dates&gt;&lt;pub-location&gt;Melbourne&lt;/pub-location&gt;&lt;publisher&gt;Plan International Australia; Our Watch&lt;/publisher&gt;&lt;urls&gt;&lt;related-urls&gt;&lt;url&gt;http://www.ourwatch.org.au/getmedia/1ee3e574-ce66-4acb-b8ef-186640c9d018/Everyday-Sexism_version_03.pdf.aspx&lt;/url&gt;&lt;/related-urls&gt;&lt;/urls&gt;&lt;/record&gt;&lt;/Cite&gt;&lt;/EndNote&gt;</w:instrText>
      </w:r>
      <w:r w:rsidRPr="00D02D66">
        <w:rPr>
          <w:rFonts w:cs="Arial"/>
          <w:sz w:val="16"/>
          <w:szCs w:val="16"/>
        </w:rPr>
        <w:fldChar w:fldCharType="separate"/>
      </w:r>
      <w:r w:rsidRPr="00D02D66">
        <w:rPr>
          <w:rFonts w:cs="Arial"/>
          <w:noProof/>
          <w:sz w:val="16"/>
          <w:szCs w:val="16"/>
        </w:rPr>
        <w:t>IPSOS Australia (2016) Everyday sexism : girls’ and young women’s views on gender inequality in Australia</w:t>
      </w:r>
      <w:r w:rsidRPr="00D02D66">
        <w:rPr>
          <w:rFonts w:cs="Arial"/>
          <w:sz w:val="16"/>
          <w:szCs w:val="16"/>
        </w:rPr>
        <w:fldChar w:fldCharType="end"/>
      </w:r>
      <w:r w:rsidRPr="00D02D66">
        <w:rPr>
          <w:rFonts w:cs="Arial"/>
          <w:sz w:val="16"/>
          <w:szCs w:val="16"/>
        </w:rPr>
        <w:t xml:space="preserve">. Available from: </w:t>
      </w:r>
      <w:hyperlink r:id="rId6" w:history="1">
        <w:r w:rsidRPr="00D02D66">
          <w:rPr>
            <w:rStyle w:val="Hyperlink"/>
            <w:rFonts w:cs="Arial"/>
            <w:sz w:val="16"/>
            <w:szCs w:val="16"/>
          </w:rPr>
          <w:t>URL</w:t>
        </w:r>
      </w:hyperlink>
    </w:p>
  </w:footnote>
  <w:footnote w:id="9">
    <w:p w14:paraId="7F961447" w14:textId="1EAB5882" w:rsidR="00D268DB" w:rsidRPr="00D02D66" w:rsidRDefault="00D268DB" w:rsidP="008344FA">
      <w:pPr>
        <w:spacing w:after="0" w:line="240" w:lineRule="auto"/>
        <w:rPr>
          <w:rFonts w:ascii="Arial" w:hAnsi="Arial" w:cs="Arial"/>
          <w:color w:val="0000FF"/>
          <w:sz w:val="16"/>
          <w:szCs w:val="16"/>
          <w:u w:val="single"/>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Style w:val="Hyperlink"/>
          <w:rFonts w:ascii="Arial" w:hAnsi="Arial" w:cs="Arial"/>
          <w:color w:val="auto"/>
          <w:sz w:val="16"/>
          <w:szCs w:val="16"/>
          <w:u w:val="none"/>
        </w:rPr>
        <w:t>Eating Disorders Australia (</w:t>
      </w:r>
      <w:proofErr w:type="gramStart"/>
      <w:r w:rsidRPr="00D02D66">
        <w:rPr>
          <w:rStyle w:val="Hyperlink"/>
          <w:rFonts w:ascii="Arial" w:hAnsi="Arial" w:cs="Arial"/>
          <w:color w:val="auto"/>
          <w:sz w:val="16"/>
          <w:szCs w:val="16"/>
          <w:u w:val="none"/>
        </w:rPr>
        <w:t>2013 )</w:t>
      </w:r>
      <w:proofErr w:type="gramEnd"/>
      <w:r w:rsidRPr="00D02D66">
        <w:rPr>
          <w:rStyle w:val="Hyperlink"/>
          <w:rFonts w:ascii="Arial" w:hAnsi="Arial" w:cs="Arial"/>
          <w:color w:val="auto"/>
          <w:sz w:val="16"/>
          <w:szCs w:val="16"/>
          <w:u w:val="none"/>
        </w:rPr>
        <w:t xml:space="preserve"> Australians’ Body Image Distorted. Available from </w:t>
      </w:r>
      <w:hyperlink r:id="rId7" w:history="1">
        <w:r w:rsidRPr="00D02D66">
          <w:rPr>
            <w:rStyle w:val="Hyperlink"/>
            <w:rFonts w:ascii="Arial" w:hAnsi="Arial" w:cs="Arial"/>
            <w:sz w:val="16"/>
            <w:szCs w:val="16"/>
          </w:rPr>
          <w:t>URL</w:t>
        </w:r>
      </w:hyperlink>
    </w:p>
  </w:footnote>
  <w:footnote w:id="10">
    <w:p w14:paraId="71992748" w14:textId="77777777" w:rsidR="00D268DB" w:rsidRPr="00D02D66" w:rsidRDefault="00D268DB" w:rsidP="008344FA">
      <w:pPr>
        <w:pStyle w:val="NormalWeb"/>
        <w:shd w:val="clear" w:color="auto" w:fill="FFFFFF"/>
        <w:tabs>
          <w:tab w:val="left" w:pos="288"/>
        </w:tabs>
        <w:spacing w:before="0" w:beforeAutospacing="0" w:after="0" w:afterAutospacing="0"/>
        <w:ind w:left="288" w:hanging="288"/>
        <w:rPr>
          <w:rFonts w:ascii="Arial" w:hAnsi="Arial" w:cs="Arial"/>
          <w:color w:val="000000"/>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&lt;EndNote&gt;&lt;Cite&gt;&lt;Author&gt;Webb&lt;/Author&gt;&lt;Year&gt;2013&lt;/Year&gt;&lt;RecNum&gt;663&lt;/RecNum&gt;&lt;DisplayText&gt;Webb and Zimmer-Gembeck (2013) The role of friends and peers in adolescent body dissatisfaction : a review and critique of 15 years of research [Author manuscript submitted to Journal of Research on Adolescence]. &lt;style face="italic"&gt;Griffith Research Online&lt;/style&gt;&lt;/DisplayText&gt;&lt;record&gt;&lt;rec-number&gt;663&lt;/rec-number&gt;&lt;foreign-keys&gt;&lt;key app="EN" db-id="ssa09sw2ttazvjex2225xtt350ewfx2vadfs"&gt;663&lt;/key&gt;&lt;/foreign-keys&gt;&lt;ref-type name="Journal Article"&gt;17&lt;/ref-type&gt;&lt;contributors&gt;&lt;authors&gt;&lt;author&gt;Webb, Haley&lt;/author&gt;&lt;author&gt;Zimmer-Gembeck, Melanie&lt;/author&gt;&lt;/authors&gt;&lt;/contributors&gt;&lt;titles&gt;&lt;title&gt;The role of friends and peers in adolescent body dissatisfaction : a review and critique of 15 years of research [Author manuscript submitted to Journal of Research on Adolescence]&lt;/title&gt;&lt;secondary-title&gt;Griffith Research Online&lt;/secondary-title&gt;&lt;/titles&gt;&lt;periodical&gt;&lt;full-title&gt;Griffith Research Online&lt;/full-title&gt;&lt;/periodical&gt;&lt;dates&gt;&lt;year&gt;2013&lt;/year&gt;&lt;/dates&gt;&lt;publisher&gt;Griffith University &lt;/publisher&gt;&lt;urls&gt;&lt;related-urls&gt;&lt;url&gt;https://research-repository.griffith.edu.au/handle/10072/60405&lt;/url&gt;&lt;/related-urls&gt;&lt;/urls&gt;&lt;/record&gt;&lt;/Cite&gt;&lt;/EndNote&gt;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 xml:space="preserve">Webb and Zimmer-Gembeck (2013) The role of friends and peers in adolescent body dissatisfaction : a review and critique of 15 years of research [Author manuscript submitted to Journal of Research on Adolescence]. </w:t>
      </w:r>
      <w:r w:rsidRPr="00D02D66">
        <w:rPr>
          <w:rFonts w:ascii="Arial" w:hAnsi="Arial" w:cs="Arial"/>
          <w:i/>
          <w:noProof/>
          <w:sz w:val="16"/>
          <w:szCs w:val="16"/>
        </w:rPr>
        <w:t>Griffith Research Online</w:t>
      </w:r>
      <w:r w:rsidRPr="00D02D66">
        <w:rPr>
          <w:rFonts w:ascii="Arial" w:hAnsi="Arial" w:cs="Arial"/>
          <w:sz w:val="16"/>
          <w:szCs w:val="16"/>
        </w:rPr>
        <w:fldChar w:fldCharType="end"/>
      </w:r>
      <w:r w:rsidRPr="00D02D66">
        <w:rPr>
          <w:rFonts w:ascii="Arial" w:hAnsi="Arial" w:cs="Arial"/>
          <w:sz w:val="16"/>
          <w:szCs w:val="16"/>
        </w:rPr>
        <w:t xml:space="preserve">. p. 3. Available from: </w:t>
      </w:r>
      <w:hyperlink r:id="rId8" w:history="1">
        <w:r w:rsidRPr="00D02D66">
          <w:rPr>
            <w:rStyle w:val="Hyperlink"/>
            <w:rFonts w:ascii="Arial" w:hAnsi="Arial" w:cs="Arial"/>
            <w:sz w:val="16"/>
            <w:szCs w:val="16"/>
          </w:rPr>
          <w:t>URL</w:t>
        </w:r>
      </w:hyperlink>
    </w:p>
  </w:footnote>
  <w:footnote w:id="11">
    <w:p w14:paraId="36B35B44" w14:textId="4EA4FCE2"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&lt;EndNote&gt;&lt;Cite&gt;&lt;Author&gt;Our Watch&lt;/Author&gt;&lt;Year&gt;2014&lt;/Year&gt;&lt;RecNum&gt;782&lt;/RecNum&gt;&lt;DisplayText&gt;Our Watch (2014) The National Community Attitudes Survey 2013 : key findings&lt;/DisplayText&gt;&lt;record&gt;&lt;rec-number&gt;782&lt;/rec-number&gt;&lt;foreign-keys&gt;&lt;key app="EN" db-id="ssa09sw2ttazvjex2225xtt350ewfx2vadfs"&gt;782&lt;/key&gt;&lt;/foreign-keys&gt;&lt;ref-type name="Book"&gt;6&lt;/ref-type&gt;&lt;contributors&gt;&lt;authors&gt;&lt;author&gt;Our Watch,&lt;/author&gt;&lt;/authors&gt;&lt;/contributors&gt;&lt;titles&gt;&lt;title&gt;The National Community Attitudes Survey 2013 : key findings&lt;/title&gt;&lt;/titles&gt;&lt;dates&gt;&lt;year&gt;2014&lt;/year&gt;&lt;/dates&gt;&lt;pub-location&gt;Melbourne&lt;/pub-location&gt;&lt;publisher&gt;Our Watch&lt;/publisher&gt;&lt;urls&gt;&lt;related-urls&gt;&lt;url&gt;https://www.ourwatch.org.au/MediaLibraries/OurWatch/Images/NCAS-2013_Key-findings.docx&lt;/url&gt;&lt;/related-urls&gt;&lt;/urls&gt;&lt;/record&gt;&lt;/Cite&gt;&lt;/EndNote&gt;</w:instrText>
      </w:r>
      <w:r w:rsidRPr="00D02D66">
        <w:rPr>
          <w:rFonts w:cs="Arial"/>
          <w:sz w:val="16"/>
          <w:szCs w:val="16"/>
        </w:rPr>
        <w:fldChar w:fldCharType="separate"/>
      </w:r>
      <w:r w:rsidRPr="00D02D66">
        <w:rPr>
          <w:rFonts w:cs="Arial"/>
          <w:noProof/>
          <w:sz w:val="16"/>
          <w:szCs w:val="16"/>
        </w:rPr>
        <w:t>Our Watch (2014) The National Community Attitudes Survey 2013 : key findings</w:t>
      </w:r>
      <w:r w:rsidRPr="00D02D66">
        <w:rPr>
          <w:rFonts w:cs="Arial"/>
          <w:sz w:val="16"/>
          <w:szCs w:val="16"/>
        </w:rPr>
        <w:fldChar w:fldCharType="end"/>
      </w:r>
      <w:r w:rsidRPr="00D02D66">
        <w:rPr>
          <w:rFonts w:cs="Arial"/>
          <w:sz w:val="16"/>
          <w:szCs w:val="16"/>
        </w:rPr>
        <w:t xml:space="preserve">, p. 3. Available from: </w:t>
      </w:r>
      <w:hyperlink r:id="rId9" w:history="1">
        <w:r w:rsidRPr="00D02D66">
          <w:rPr>
            <w:rStyle w:val="Hyperlink"/>
            <w:rFonts w:cs="Arial"/>
            <w:sz w:val="16"/>
            <w:szCs w:val="16"/>
          </w:rPr>
          <w:t>URL</w:t>
        </w:r>
      </w:hyperlink>
    </w:p>
  </w:footnote>
  <w:footnote w:id="12">
    <w:p w14:paraId="19C1186C" w14:textId="0F18F029"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&lt;EndNote&gt;&lt;Cite&gt;&lt;Author&gt;Harris&lt;/Author&gt;&lt;Year&gt;2015&lt;/Year&gt;&lt;RecNum&gt;688&lt;/RecNum&gt;&lt;DisplayText&gt;Harris, Honey, Webster and et al. (2015) Young Australians&amp;apos; attitudes to violence against women : findings from the 2013 National Community Attitudes towards Violence Against Women Survey for respondents 16–24 years&lt;/DisplayText&gt;&lt;record&gt;&lt;rec-number&gt;688&lt;/rec-number&gt;&lt;foreign-keys&gt;&lt;key app="EN" db-id="ssa09sw2ttazvjex2225xtt350ewfx2vadfs"&gt;688&lt;/key&gt;&lt;/foreign-keys&gt;&lt;ref-type name="Book"&gt;6&lt;/ref-type&gt;&lt;contributors&gt;&lt;authors&gt;&lt;author&gt;Harris, Anita&lt;/author&gt;&lt;author&gt;Honey, Nikki&lt;/author&gt;&lt;author&gt;Webster, Kim&lt;/author&gt;&lt;author&gt;et al.,&lt;/author&gt;&lt;/authors&gt;&lt;/contributors&gt;&lt;titles&gt;&lt;title&gt;Young Australians&amp;apos; attitudes to violence against women : findings from the 2013 National Community Attitudes towards Violence Against Women Survey for respondents 16–24 years&lt;/title&gt;&lt;/titles&gt;&lt;dates&gt;&lt;year&gt;2015&lt;/year&gt;&lt;/dates&gt;&lt;pub-location&gt;Melbourne&lt;/pub-location&gt;&lt;publisher&gt;Victorian Health Promotion Foundation (VicHealth)&lt;/publisher&gt;&lt;urls&gt;&lt;related-urls&gt;&lt;url&gt;https://www.vichealth.vic.gov.au/media-and-resources/publications/2013-national-community-attitudes-towards-violence-against-women-survey&lt;/url&gt;&lt;/related-urls&gt;&lt;/urls&gt;&lt;/record&gt;&lt;/Cite&gt;&lt;/EndNote&gt;</w:instrText>
      </w:r>
      <w:r w:rsidRPr="00D02D66">
        <w:rPr>
          <w:rFonts w:cs="Arial"/>
          <w:sz w:val="16"/>
          <w:szCs w:val="16"/>
        </w:rPr>
        <w:fldChar w:fldCharType="separate"/>
      </w:r>
      <w:r w:rsidRPr="00D02D66">
        <w:rPr>
          <w:rFonts w:cs="Arial"/>
          <w:noProof/>
          <w:sz w:val="16"/>
          <w:szCs w:val="16"/>
        </w:rPr>
        <w:t>Harris, Honey, Webster and et al. (2015) Young Australians' attitudes to violence against women : findings from the 2013 National Community Attitudes towards Violence Against Women Survey for respondents 16–24 years</w:t>
      </w:r>
      <w:r w:rsidRPr="00D02D66">
        <w:rPr>
          <w:rFonts w:cs="Arial"/>
          <w:sz w:val="16"/>
          <w:szCs w:val="16"/>
        </w:rPr>
        <w:fldChar w:fldCharType="end"/>
      </w:r>
      <w:r w:rsidRPr="00D02D66">
        <w:rPr>
          <w:rFonts w:cs="Arial"/>
          <w:sz w:val="16"/>
          <w:szCs w:val="16"/>
        </w:rPr>
        <w:t xml:space="preserve">, p. 2. Available from: </w:t>
      </w:r>
      <w:hyperlink r:id="rId10" w:history="1">
        <w:r w:rsidRPr="00D02D66">
          <w:rPr>
            <w:rStyle w:val="Hyperlink"/>
            <w:rFonts w:cs="Arial"/>
            <w:sz w:val="16"/>
            <w:szCs w:val="16"/>
          </w:rPr>
          <w:t>URL</w:t>
        </w:r>
      </w:hyperlink>
    </w:p>
  </w:footnote>
  <w:footnote w:id="13">
    <w:p w14:paraId="6D61A2F6" w14:textId="4A4434B8"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&lt;EndNote&gt;&lt;Cite&gt;&lt;Author&gt;Hankin&lt;/Author&gt;&lt;Year&gt;2015&lt;/Year&gt;&lt;RecNum&gt;533&lt;/RecNum&gt;&lt;DisplayText&gt;Hankin, Young, Abela, Smolen, Jenness, Gulley, et al. (2015) Depression from childhood into late adolescence : influence of gender, development, genetic susceptibility, and peer stress. &lt;style face="italic"&gt;Journal of Abnormal Psychology&lt;/style&gt;. 124 (4):803-16&lt;/DisplayText&gt;&lt;record&gt;&lt;rec-number&gt;533&lt;/rec-number&gt;&lt;foreign-keys&gt;&lt;key app="EN" db-id="ssa09sw2ttazvjex2225xtt350ewfx2vadfs"&gt;533&lt;/key&gt;&lt;/foreign-keys&gt;&lt;ref-type name="Journal Article"&gt;17&lt;/ref-type&gt;&lt;contributors&gt;&lt;authors&gt;&lt;author&gt;Hankin, Benjamin L.&lt;/author&gt;&lt;author&gt;Young, Jami F.&lt;/author&gt;&lt;author&gt;Abela, John R.&lt;/author&gt;&lt;author&gt;Smolen, Andrew&lt;/author&gt;&lt;author&gt;Jenness, Jessica L.&lt;/author&gt;&lt;author&gt;Gulley, Lauren D.&lt;/author&gt;&lt;author&gt;Technow, Jessica R.&lt;/author&gt;&lt;author&gt;Gottlieb, Andrea Barrocas&lt;/author&gt;&lt;author&gt;Cohen, Joseph R.&lt;/author&gt;&lt;author&gt;Oppenheimer, Caroline W.&lt;/author&gt;&lt;/authors&gt;&lt;/contributors&gt;&lt;auth-address&gt;Z&lt;/auth-address&gt;&lt;titles&gt;&lt;title&gt;Depression from childhood into late adolescence : influence of gender, development, genetic susceptibility, and peer stress&lt;/title&gt;&lt;secondary-title&gt;Journal of Abnormal Psychology&lt;/secondary-title&gt;&lt;/titles&gt;&lt;periodical&gt;&lt;full-title&gt;Journal of Abnormal Psychology&lt;/full-title&gt;&lt;/periodical&gt;&lt;pages&gt;803-816&lt;/pages&gt;&lt;volume&gt;124&lt;/volume&gt;&lt;number&gt;4&lt;/number&gt;&lt;dates&gt;&lt;year&gt;2015&lt;/year&gt;&lt;/dates&gt;&lt;urls&gt;&lt;related-urls&gt;&lt;url&gt;https://www.ncbi.nlm.nih.gov/pmc/articles/PMC4662048/&lt;/url&gt;&lt;/related-urls&gt;&lt;/urls&gt;&lt;remote-database-name&gt;PsycINFO&lt;/remote-database-name&gt;&lt;remote-database-provider&gt;Ovid Technologies&lt;/remote-database-provider&gt;&lt;/record&gt;&lt;/Cite&gt;&lt;/EndNote&gt;</w:instrText>
      </w:r>
      <w:r w:rsidRPr="00D02D66">
        <w:rPr>
          <w:rFonts w:cs="Arial"/>
          <w:sz w:val="16"/>
          <w:szCs w:val="16"/>
        </w:rPr>
        <w:fldChar w:fldCharType="separate"/>
      </w:r>
      <w:r w:rsidRPr="00D02D66">
        <w:rPr>
          <w:rFonts w:cs="Arial"/>
          <w:noProof/>
          <w:sz w:val="16"/>
          <w:szCs w:val="16"/>
        </w:rPr>
        <w:t xml:space="preserve">Hankin, Young, Abela, Smolen, Jenness, Gulley, et al. (2015) Depression from childhood into late adolescence : influence of gender, development, genetic susceptibility, and peer stress. </w:t>
      </w:r>
      <w:r w:rsidRPr="00D02D66">
        <w:rPr>
          <w:rFonts w:cs="Arial"/>
          <w:i/>
          <w:noProof/>
          <w:sz w:val="16"/>
          <w:szCs w:val="16"/>
        </w:rPr>
        <w:t>Journal of Abnormal Psychology</w:t>
      </w:r>
      <w:r w:rsidRPr="00D02D66">
        <w:rPr>
          <w:rFonts w:cs="Arial"/>
          <w:noProof/>
          <w:sz w:val="16"/>
          <w:szCs w:val="16"/>
        </w:rPr>
        <w:t>. 124 (4):803-16</w:t>
      </w:r>
      <w:r w:rsidRPr="00D02D66">
        <w:rPr>
          <w:rFonts w:cs="Arial"/>
          <w:sz w:val="16"/>
          <w:szCs w:val="16"/>
        </w:rPr>
        <w:fldChar w:fldCharType="end"/>
      </w:r>
      <w:r w:rsidRPr="00D02D66">
        <w:rPr>
          <w:rFonts w:cs="Arial"/>
          <w:sz w:val="16"/>
          <w:szCs w:val="16"/>
        </w:rPr>
        <w:t xml:space="preserve">. Available from: </w:t>
      </w:r>
      <w:hyperlink r:id="rId11" w:history="1">
        <w:r w:rsidRPr="00D02D66">
          <w:rPr>
            <w:rStyle w:val="Hyperlink"/>
            <w:rFonts w:cs="Arial"/>
            <w:sz w:val="16"/>
            <w:szCs w:val="16"/>
          </w:rPr>
          <w:t>URL</w:t>
        </w:r>
      </w:hyperlink>
    </w:p>
  </w:footnote>
  <w:footnote w:id="14">
    <w:p w14:paraId="55B59E65" w14:textId="55C4C771" w:rsidR="00D268DB" w:rsidRPr="00D02D66" w:rsidRDefault="00D268DB" w:rsidP="008344FA">
      <w:pPr>
        <w:tabs>
          <w:tab w:val="left" w:pos="288"/>
        </w:tabs>
        <w:spacing w:after="0" w:line="240" w:lineRule="auto"/>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&lt;EndNote&gt;&lt;Cite&gt;&lt;Author&gt;Hankin&lt;/Author&gt;&lt;Year&gt;2015&lt;/Year&gt;&lt;RecNum&gt;533&lt;/RecNum&gt;&lt;DisplayText&gt;ibid.&lt;/DisplayText&gt;&lt;record&gt;&lt;rec-number&gt;533&lt;/rec-number&gt;&lt;foreign-keys&gt;&lt;key app="EN" db-id="ssa09sw2ttazvjex2225xtt350ewfx2vadfs"&gt;533&lt;/key&gt;&lt;/foreign-keys&gt;&lt;ref-type name="Journal Article"&gt;17&lt;/ref-type&gt;&lt;contributors&gt;&lt;authors&gt;&lt;author&gt;Hankin, Benjamin L.&lt;/author&gt;&lt;author&gt;Young, Jami F.&lt;/author&gt;&lt;author&gt;Abela, John R.&lt;/author&gt;&lt;author&gt;Smolen, Andrew&lt;/author&gt;&lt;author&gt;Jenness, Jessica L.&lt;/author&gt;&lt;author&gt;Gulley, Lauren D.&lt;/author&gt;&lt;author&gt;Technow, Jessica R.&lt;/author&gt;&lt;author&gt;Gottlieb, Andrea Barrocas&lt;/author&gt;&lt;author&gt;Cohen, Joseph R.&lt;/author&gt;&lt;author&gt;Oppenheimer, Caroline W.&lt;/author&gt;&lt;/authors&gt;&lt;/contributors&gt;&lt;auth-address&gt;Z&lt;/auth-address&gt;&lt;titles&gt;&lt;title&gt;Depression from childhood into late adolescence : influence of gender, development, genetic susceptibility, and peer stress&lt;/title&gt;&lt;secondary-title&gt;Journal of Abnormal Psychology&lt;/secondary-title&gt;&lt;/titles&gt;&lt;periodical&gt;&lt;full-title&gt;Journal of Abnormal Psychology&lt;/full-title&gt;&lt;/periodical&gt;&lt;pages&gt;803-816&lt;/pages&gt;&lt;volume&gt;124&lt;/volume&gt;&lt;number&gt;4&lt;/number&gt;&lt;dates&gt;&lt;year&gt;2015&lt;/year&gt;&lt;/dates&gt;&lt;urls&gt;&lt;related-urls&gt;&lt;url&gt;https://www.ncbi.nlm.nih.gov/pmc/articles/PMC4662048/&lt;/url&gt;&lt;/related-urls&gt;&lt;/urls&gt;&lt;remote-database-name&gt;PsycINFO&lt;/remote-database-name&gt;&lt;remote-database-provider&gt;Ovid Technologies&lt;/remote-database-provider&gt;&lt;/record&gt;&lt;/Cite&gt;&lt;/EndNote&gt;</w:instrText>
      </w:r>
      <w:r w:rsidRPr="00D02D66">
        <w:rPr>
          <w:rFonts w:ascii="Arial" w:hAnsi="Arial" w:cs="Arial"/>
          <w:sz w:val="16"/>
          <w:szCs w:val="16"/>
        </w:rPr>
        <w:fldChar w:fldCharType="separate"/>
      </w:r>
      <w:r w:rsidRPr="00D02D66">
        <w:rPr>
          <w:rFonts w:ascii="Arial" w:hAnsi="Arial" w:cs="Arial"/>
          <w:noProof/>
          <w:sz w:val="16"/>
          <w:szCs w:val="16"/>
        </w:rPr>
        <w:t>ibid.</w:t>
      </w:r>
      <w:r w:rsidRPr="00D02D66">
        <w:rPr>
          <w:rFonts w:ascii="Arial" w:hAnsi="Arial" w:cs="Arial"/>
          <w:sz w:val="16"/>
          <w:szCs w:val="16"/>
        </w:rPr>
        <w:fldChar w:fldCharType="end"/>
      </w:r>
      <w:r w:rsidRPr="00D02D66">
        <w:rPr>
          <w:rFonts w:ascii="Arial" w:hAnsi="Arial" w:cs="Arial"/>
          <w:sz w:val="16"/>
          <w:szCs w:val="16"/>
        </w:rPr>
        <w:t xml:space="preserve"> Available from: </w:t>
      </w:r>
      <w:hyperlink r:id="rId12" w:history="1">
        <w:r w:rsidRPr="00D02D66">
          <w:rPr>
            <w:rStyle w:val="Hyperlink"/>
            <w:rFonts w:ascii="Arial" w:hAnsi="Arial" w:cs="Arial"/>
            <w:sz w:val="16"/>
            <w:szCs w:val="16"/>
          </w:rPr>
          <w:t>URL</w:t>
        </w:r>
      </w:hyperlink>
    </w:p>
  </w:footnote>
  <w:footnote w:id="15">
    <w:p w14:paraId="23BCA497" w14:textId="14655AA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&lt;EndNote&gt;&lt;Cite&gt;&lt;Author&gt;Robinson&lt;/Author&gt;&lt;Year&gt;2016&lt;/Year&gt;&lt;RecNum&gt;763&lt;/RecNum&gt;&lt;DisplayText&gt;Robinson, McCutcheon, Browne and Witt (2016) Looking the other way : young people and self-harm&lt;/DisplayText&gt;&lt;record&gt;&lt;rec-number&gt;763&lt;/rec-number&gt;&lt;foreign-keys&gt;&lt;key app="EN" db-id="ssa09sw2ttazvjex2225xtt350ewfx2vadfs"&gt;763&lt;/key&gt;&lt;/foreign-keys&gt;&lt;ref-type name="Book"&gt;6&lt;/ref-type&gt;&lt;contributors&gt;&lt;authors&gt;&lt;author&gt;Robinson, J&lt;/author&gt;&lt;author&gt;McCutcheon, L&lt;/author&gt;&lt;author&gt;Browne, V&lt;/author&gt;&lt;author&gt;Witt, K.&lt;/author&gt;&lt;/authors&gt;&lt;/contributors&gt;&lt;titles&gt;&lt;title&gt;Looking the other way : young people and self-harm&lt;/title&gt;&lt;/titles&gt;&lt;dates&gt;&lt;year&gt;2016&lt;/year&gt;&lt;/dates&gt;&lt;pub-location&gt;Melbourne&lt;/pub-location&gt;&lt;publisher&gt;Orygen, The National Centre of Excellence in Youth Mental Health&lt;/publisher&gt;&lt;isbn&gt;9781920718725&lt;/isbn&gt;&lt;urls&gt;&lt;related-urls&gt;&lt;url&gt;https://www.orygen.org.au/About/News-And-Events/Looking-the-Other-Way-Young-People-and-Self-Harm&lt;/url&gt;&lt;/related-urls&gt;&lt;/urls&gt;&lt;/record&gt;&lt;/Cite&gt;&lt;/EndNote&gt;</w:instrText>
      </w:r>
      <w:r w:rsidRPr="00D02D66">
        <w:rPr>
          <w:rFonts w:cs="Arial"/>
          <w:sz w:val="16"/>
          <w:szCs w:val="16"/>
        </w:rPr>
        <w:fldChar w:fldCharType="separate"/>
      </w:r>
      <w:r w:rsidRPr="00D02D66">
        <w:rPr>
          <w:rFonts w:cs="Arial"/>
          <w:noProof/>
          <w:sz w:val="16"/>
          <w:szCs w:val="16"/>
        </w:rPr>
        <w:t>Robinson, McCutcheon, Browne and Witt (2016) Looking the other way : young people and self-harm</w:t>
      </w:r>
      <w:r w:rsidRPr="00D02D66">
        <w:rPr>
          <w:rFonts w:cs="Arial"/>
          <w:sz w:val="16"/>
          <w:szCs w:val="16"/>
        </w:rPr>
        <w:fldChar w:fldCharType="end"/>
      </w:r>
      <w:r w:rsidRPr="00D02D66">
        <w:rPr>
          <w:rFonts w:cs="Arial"/>
          <w:sz w:val="16"/>
          <w:szCs w:val="16"/>
        </w:rPr>
        <w:t xml:space="preserve">, p. 15. Available from: </w:t>
      </w:r>
      <w:hyperlink r:id="rId13" w:history="1">
        <w:r w:rsidRPr="00D02D66">
          <w:rPr>
            <w:rStyle w:val="Hyperlink"/>
            <w:rFonts w:cs="Arial"/>
            <w:sz w:val="16"/>
            <w:szCs w:val="16"/>
          </w:rPr>
          <w:t>URL</w:t>
        </w:r>
      </w:hyperlink>
    </w:p>
  </w:footnote>
  <w:footnote w:id="16">
    <w:p w14:paraId="6760ED7D" w14:textId="02796772"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&lt;EndNote&gt;&lt;Cite&gt;&lt;Author&gt;Robinson&lt;/Author&gt;&lt;Year&gt;2016&lt;/Year&gt;&lt;RecNum&gt;763&lt;/RecNum&gt;&lt;DisplayText&gt;ibid.&lt;/DisplayText&gt;&lt;record&gt;&lt;rec-number&gt;763&lt;/rec-number&gt;&lt;foreign-keys&gt;&lt;key app="EN" db-id="ssa09sw2ttazvjex2225xtt350ewfx2vadfs"&gt;763&lt;/key&gt;&lt;/foreign-keys&gt;&lt;ref-type name="Book"&gt;6&lt;/ref-type&gt;&lt;contributors&gt;&lt;authors&gt;&lt;author&gt;Robinson, J&lt;/author&gt;&lt;author&gt;McCutcheon, L&lt;/author&gt;&lt;author&gt;Browne, V&lt;/author&gt;&lt;author&gt;Witt, K.&lt;/author&gt;&lt;/authors&gt;&lt;/contributors&gt;&lt;titles&gt;&lt;title&gt;Looking the other way : young people and self-harm&lt;/title&gt;&lt;/titles&gt;&lt;dates&gt;&lt;year&gt;2016&lt;/year&gt;&lt;/dates&gt;&lt;pub-location&gt;Melbourne&lt;/pub-location&gt;&lt;publisher&gt;Orygen, The National Centre of Excellence in Youth Mental Health&lt;/publisher&gt;&lt;isbn&gt;9781920718725&lt;/isbn&gt;&lt;urls&gt;&lt;related-urls&gt;&lt;url&gt;https://www.orygen.org.au/About/News-And-Events/Looking-the-Other-Way-Young-People-and-Self-Harm&lt;/url&gt;&lt;/related-urls&gt;&lt;/urls&gt;&lt;/record&gt;&lt;/Cite&gt;&lt;/EndNote&gt;</w:instrText>
      </w:r>
      <w:r w:rsidRPr="00D02D66">
        <w:rPr>
          <w:rFonts w:cs="Arial"/>
          <w:sz w:val="16"/>
          <w:szCs w:val="16"/>
        </w:rPr>
        <w:fldChar w:fldCharType="separate"/>
      </w:r>
      <w:r w:rsidRPr="00D02D66">
        <w:rPr>
          <w:rFonts w:cs="Arial"/>
          <w:noProof/>
          <w:sz w:val="16"/>
          <w:szCs w:val="16"/>
        </w:rPr>
        <w:t>ibid.</w:t>
      </w:r>
      <w:r w:rsidRPr="00D02D66">
        <w:rPr>
          <w:rFonts w:cs="Arial"/>
          <w:sz w:val="16"/>
          <w:szCs w:val="16"/>
        </w:rPr>
        <w:fldChar w:fldCharType="end"/>
      </w:r>
      <w:r w:rsidRPr="00D02D66">
        <w:rPr>
          <w:rFonts w:cs="Arial"/>
          <w:sz w:val="16"/>
          <w:szCs w:val="16"/>
        </w:rPr>
        <w:t xml:space="preserve">, p. 12. Available from: </w:t>
      </w:r>
      <w:hyperlink r:id="rId14" w:history="1">
        <w:r w:rsidRPr="00D02D66">
          <w:rPr>
            <w:rStyle w:val="Hyperlink"/>
            <w:rFonts w:cs="Arial"/>
            <w:sz w:val="16"/>
            <w:szCs w:val="16"/>
          </w:rPr>
          <w:t>URL</w:t>
        </w:r>
      </w:hyperlink>
    </w:p>
  </w:footnote>
  <w:footnote w:id="17">
    <w:p w14:paraId="0C83B961" w14:textId="01B1F69E" w:rsidR="00D268DB" w:rsidRPr="00D02D66" w:rsidRDefault="00D268DB" w:rsidP="008344FA">
      <w:pPr>
        <w:tabs>
          <w:tab w:val="left" w:pos="288"/>
        </w:tabs>
        <w:spacing w:after="0" w:line="240" w:lineRule="auto"/>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&lt;EndNote&gt;&lt;Cite&gt;&lt;Author&gt;Robinson&lt;/Author&gt;&lt;Year&gt;2016&lt;/Year&gt;&lt;RecNum&gt;763&lt;/RecNum&gt;&lt;DisplayText&gt;ibid.&lt;/DisplayText&gt;&lt;record&gt;&lt;rec-number&gt;763&lt;/rec-number&gt;&lt;foreign-keys&gt;&lt;key app="EN" db-id="ssa09sw2ttazvjex2225xtt350ewfx2vadfs"&gt;763&lt;/key&gt;&lt;/foreign-keys&gt;&lt;ref-type name="Book"&gt;6&lt;/ref-type&gt;&lt;contributors&gt;&lt;authors&gt;&lt;author&gt;Robinson, J&lt;/author&gt;&lt;author&gt;McCutcheon, L&lt;/author&gt;&lt;author&gt;Browne, V&lt;/author&gt;&lt;author&gt;Witt, K.&lt;/author&gt;&lt;/authors&gt;&lt;/contributors&gt;&lt;titles&gt;&lt;title&gt;Looking the other way : young people and self-harm&lt;/title&gt;&lt;/titles&gt;&lt;dates&gt;&lt;year&gt;2016&lt;/year&gt;&lt;/dates&gt;&lt;pub-location&gt;Melbourne&lt;/pub-location&gt;&lt;publisher&gt;Orygen, The National Centre of Excellence in Youth Mental Health&lt;/publisher&gt;&lt;isbn&gt;9781920718725&lt;/isbn&gt;&lt;urls&gt;&lt;related-urls&gt;&lt;url&gt;https://www.orygen.org.au/About/News-And-Events/Looking-the-Other-Way-Young-People-and-Self-Harm&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ibid.</w:t>
      </w:r>
      <w:r w:rsidRPr="00D02D66">
        <w:rPr>
          <w:rFonts w:ascii="Arial" w:hAnsi="Arial" w:cs="Arial"/>
          <w:sz w:val="16"/>
          <w:szCs w:val="16"/>
        </w:rPr>
        <w:fldChar w:fldCharType="end"/>
      </w:r>
      <w:r w:rsidRPr="00D02D66">
        <w:rPr>
          <w:rFonts w:ascii="Arial" w:hAnsi="Arial" w:cs="Arial"/>
          <w:sz w:val="16"/>
          <w:szCs w:val="16"/>
        </w:rPr>
        <w:t xml:space="preserve">, p. 5. Available from: </w:t>
      </w:r>
      <w:hyperlink r:id="rId15" w:history="1">
        <w:r w:rsidRPr="00D02D66">
          <w:rPr>
            <w:rStyle w:val="Hyperlink"/>
            <w:rFonts w:ascii="Arial" w:hAnsi="Arial" w:cs="Arial"/>
            <w:sz w:val="16"/>
            <w:szCs w:val="16"/>
          </w:rPr>
          <w:t>URL</w:t>
        </w:r>
      </w:hyperlink>
    </w:p>
  </w:footnote>
  <w:footnote w:id="18">
    <w:p w14:paraId="4B2A6D29" w14:textId="7777777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&lt;EndNote&gt;&lt;Cite&gt;&lt;Author&gt;IPSOS Australia&lt;/Author&gt;&lt;Year&gt;2016&lt;/Year&gt;&lt;RecNum&gt;675&lt;/RecNum&gt;&lt;DisplayText&gt;IPSOS Australia (2016) Everyday sexism : girls’ and young women’s views on gender inequality in Australia&lt;/DisplayText&gt;&lt;record&gt;&lt;rec-number&gt;675&lt;/rec-number&gt;&lt;foreign-keys&gt;&lt;key app="EN" db-id="ssa09sw2ttazvjex2225xtt350ewfx2vadfs"&gt;675&lt;/key&gt;&lt;/foreign-keys&gt;&lt;ref-type name="Book"&gt;6&lt;/ref-type&gt;&lt;contributors&gt;&lt;authors&gt;&lt;author&gt;IPSOS Australia,&lt;/author&gt;&lt;/authors&gt;&lt;/contributors&gt;&lt;titles&gt;&lt;title&gt;Everyday sexism : girls’ and young women’s views on gender inequality in Australia&lt;/title&gt;&lt;/titles&gt;&lt;dates&gt;&lt;year&gt;2016&lt;/year&gt;&lt;/dates&gt;&lt;pub-location&gt;Melbourne&lt;/pub-location&gt;&lt;publisher&gt;Plan International Australia; Our Watch&lt;/publisher&gt;&lt;urls&gt;&lt;related-urls&gt;&lt;url&gt;http://www.ourwatch.org.au/getmedia/1ee3e574-ce66-4acb-b8ef-186640c9d018/Everyday-Sexism_version_03.pdf.aspx&lt;/url&gt;&lt;/related-urls&gt;&lt;/urls&gt;&lt;/record&gt;&lt;/Cite&gt;&lt;/EndNote&gt;</w:instrText>
      </w:r>
      <w:r w:rsidRPr="00D02D66">
        <w:rPr>
          <w:rFonts w:cs="Arial"/>
          <w:sz w:val="16"/>
          <w:szCs w:val="16"/>
        </w:rPr>
        <w:fldChar w:fldCharType="separate"/>
      </w:r>
      <w:r w:rsidRPr="00D02D66">
        <w:rPr>
          <w:rFonts w:cs="Arial"/>
          <w:noProof/>
          <w:sz w:val="16"/>
          <w:szCs w:val="16"/>
        </w:rPr>
        <w:t>IPSOS Australia (2016) Everyday sexism : girls’ and young women’s views on gender inequality in Australia</w:t>
      </w:r>
      <w:r w:rsidRPr="00D02D66">
        <w:rPr>
          <w:rFonts w:cs="Arial"/>
          <w:sz w:val="16"/>
          <w:szCs w:val="16"/>
        </w:rPr>
        <w:fldChar w:fldCharType="end"/>
      </w:r>
      <w:r w:rsidRPr="00D02D66">
        <w:rPr>
          <w:rFonts w:cs="Arial"/>
          <w:sz w:val="16"/>
          <w:szCs w:val="16"/>
        </w:rPr>
        <w:t xml:space="preserve"> Available from: </w:t>
      </w:r>
      <w:hyperlink r:id="rId16" w:history="1">
        <w:r w:rsidRPr="00D02D66">
          <w:rPr>
            <w:rStyle w:val="Hyperlink"/>
            <w:rFonts w:cs="Arial"/>
            <w:sz w:val="16"/>
            <w:szCs w:val="16"/>
          </w:rPr>
          <w:t>URL</w:t>
        </w:r>
      </w:hyperlink>
    </w:p>
  </w:footnote>
  <w:footnote w:id="19">
    <w:p w14:paraId="51981724" w14:textId="1581B131"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&lt;EndNote&gt;&lt;Cite&gt;&lt;Author&gt;IPSOS Australia&lt;/Author&gt;&lt;Year&gt;2016&lt;/Year&gt;&lt;RecNum&gt;675&lt;/RecNum&gt;&lt;DisplayText&gt;ibid.&lt;/DisplayText&gt;&lt;record&gt;&lt;rec-number&gt;675&lt;/rec-number&gt;&lt;foreign-keys&gt;&lt;key app="EN" db-id="ssa09sw2ttazvjex2225xtt350ewfx2vadfs"&gt;675&lt;/key&gt;&lt;/foreign-keys&gt;&lt;ref-type name="Book"&gt;6&lt;/ref-type&gt;&lt;contributors&gt;&lt;authors&gt;&lt;author&gt;IPSOS Australia,&lt;/author&gt;&lt;/authors&gt;&lt;/contributors&gt;&lt;titles&gt;&lt;title&gt;Everyday sexism : girls’ and young women’s views on gender inequality in Australia&lt;/title&gt;&lt;/titles&gt;&lt;dates&gt;&lt;year&gt;2016&lt;/year&gt;&lt;/dates&gt;&lt;pub-location&gt;Melbourne&lt;/pub-location&gt;&lt;publisher&gt;Plan International Australia; Our Watch&lt;/publisher&gt;&lt;urls&gt;&lt;related-urls&gt;&lt;url&gt;http://www.ourwatch.org.au/getmedia/1ee3e574-ce66-4acb-b8ef-186640c9d018/Everyday-Sexism_version_03.pdf.aspx&lt;/url&gt;&lt;/related-urls&gt;&lt;/urls&gt;&lt;/record&gt;&lt;/Cite&gt;&lt;/EndNote&gt;</w:instrText>
      </w:r>
      <w:r w:rsidRPr="00D02D66">
        <w:rPr>
          <w:rFonts w:cs="Arial"/>
          <w:sz w:val="16"/>
          <w:szCs w:val="16"/>
        </w:rPr>
        <w:fldChar w:fldCharType="separate"/>
      </w:r>
      <w:r w:rsidRPr="00D02D66">
        <w:rPr>
          <w:rFonts w:cs="Arial"/>
          <w:noProof/>
          <w:sz w:val="16"/>
          <w:szCs w:val="16"/>
        </w:rPr>
        <w:t>ibid.</w:t>
      </w:r>
      <w:r w:rsidRPr="00D02D66">
        <w:rPr>
          <w:rFonts w:cs="Arial"/>
          <w:sz w:val="16"/>
          <w:szCs w:val="16"/>
        </w:rPr>
        <w:fldChar w:fldCharType="end"/>
      </w:r>
      <w:r w:rsidRPr="00D02D66">
        <w:rPr>
          <w:rFonts w:cs="Arial"/>
          <w:sz w:val="16"/>
          <w:szCs w:val="16"/>
        </w:rPr>
        <w:t xml:space="preserve">, p. 20. Available from: </w:t>
      </w:r>
      <w:hyperlink r:id="rId17" w:history="1">
        <w:r w:rsidRPr="00D02D66">
          <w:rPr>
            <w:rStyle w:val="Hyperlink"/>
            <w:rFonts w:cs="Arial"/>
            <w:sz w:val="16"/>
            <w:szCs w:val="16"/>
          </w:rPr>
          <w:t>URL</w:t>
        </w:r>
      </w:hyperlink>
    </w:p>
  </w:footnote>
  <w:footnote w:id="20">
    <w:p w14:paraId="52BCAA2D" w14:textId="3A50F231"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&lt;EndNote&gt;&lt;Cite&gt;&lt;Author&gt;Australian Institute of Family Studies&lt;/Author&gt;&lt;Year&gt;2012&lt;/Year&gt;&lt;RecNum&gt;684&lt;/RecNum&gt;&lt;DisplayText&gt;Australian Institute of Family Studies (2012) The housework and homework habits of Australian ten and eleven year-olds. &lt;style face="italic"&gt;Australian Institute of Family Studies Media Release&lt;/style&gt; (Jul 13)&lt;/DisplayText&gt;&lt;record&gt;&lt;rec-number&gt;684&lt;/rec-number&gt;&lt;foreign-keys&gt;&lt;key app="EN" db-id="ssa09sw2ttazvjex2225xtt350ewfx2vadfs"&gt;684&lt;/key&gt;&lt;/foreign-keys&gt;&lt;ref-type name="Journal Article"&gt;17&lt;/ref-type&gt;&lt;contributors&gt;&lt;authors&gt;&lt;author&gt;Australian Institute of Family Studies,&lt;/author&gt;&lt;/authors&gt;&lt;/contributors&gt;&lt;titles&gt;&lt;title&gt;The housework and homework habits of Australian ten and eleven year-olds&lt;/title&gt;&lt;secondary-title&gt;Australian Institute of Family Studies Media Release&lt;/secondary-title&gt;&lt;/titles&gt;&lt;periodical&gt;&lt;full-title&gt;Australian Institute of Family Studies Media Release&lt;/full-title&gt;&lt;/periodical&gt;&lt;number&gt;Jul 13&lt;/number&gt;&lt;dates&gt;&lt;year&gt;2012&lt;/year&gt;&lt;/dates&gt;&lt;urls&gt;&lt;related-urls&gt;&lt;url&gt;https://aifs.gov.au/media-releases/housework-and-homework-habits-australian-ten-and-eleven-year-olds&lt;/url&gt;&lt;/related-urls&gt;&lt;/urls&gt;&lt;/record&gt;&lt;/Cite&gt;&lt;/EndNote&gt;</w:instrText>
      </w:r>
      <w:r w:rsidRPr="00D02D66">
        <w:rPr>
          <w:rFonts w:cs="Arial"/>
          <w:sz w:val="16"/>
          <w:szCs w:val="16"/>
        </w:rPr>
        <w:fldChar w:fldCharType="separate"/>
      </w:r>
      <w:r w:rsidRPr="00D02D66">
        <w:rPr>
          <w:rFonts w:cs="Arial"/>
          <w:noProof/>
          <w:sz w:val="16"/>
          <w:szCs w:val="16"/>
        </w:rPr>
        <w:t xml:space="preserve">Australian Institute of Family Studies (2012) The housework and homework habits of Australian ten and eleven year-olds. </w:t>
      </w:r>
      <w:r w:rsidRPr="00D02D66">
        <w:rPr>
          <w:rFonts w:cs="Arial"/>
          <w:i/>
          <w:noProof/>
          <w:sz w:val="16"/>
          <w:szCs w:val="16"/>
        </w:rPr>
        <w:t>Australian Institute of Family Studies Media Release</w:t>
      </w:r>
      <w:r w:rsidRPr="00D02D66">
        <w:rPr>
          <w:rFonts w:cs="Arial"/>
          <w:noProof/>
          <w:sz w:val="16"/>
          <w:szCs w:val="16"/>
        </w:rPr>
        <w:t xml:space="preserve"> (Jul 13)</w:t>
      </w:r>
      <w:r w:rsidRPr="00D02D66">
        <w:rPr>
          <w:rFonts w:cs="Arial"/>
          <w:sz w:val="16"/>
          <w:szCs w:val="16"/>
        </w:rPr>
        <w:fldChar w:fldCharType="end"/>
      </w:r>
      <w:r w:rsidRPr="00D02D66">
        <w:rPr>
          <w:rFonts w:cs="Arial"/>
          <w:sz w:val="16"/>
          <w:szCs w:val="16"/>
        </w:rPr>
        <w:t xml:space="preserve">. Available from: </w:t>
      </w:r>
      <w:hyperlink r:id="rId18" w:history="1">
        <w:r w:rsidRPr="00D02D66">
          <w:rPr>
            <w:rStyle w:val="Hyperlink"/>
            <w:rFonts w:cs="Arial"/>
            <w:sz w:val="16"/>
            <w:szCs w:val="16"/>
          </w:rPr>
          <w:t>URL</w:t>
        </w:r>
      </w:hyperlink>
    </w:p>
  </w:footnote>
  <w:footnote w:id="21">
    <w:p w14:paraId="7090A7A8" w14:textId="3A3533E9"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&lt;EndNote&gt;&lt;Cite&gt;&lt;Author&gt;Women with Disabilities Australia&lt;/Author&gt;&lt;Year&gt;2015&lt;/Year&gt;&lt;RecNum&gt;682&lt;/RecNum&gt;&lt;DisplayText&gt;Women with Disabilities Australia (2015) Submission to the UN Committee on the Rights of the Child (CRC) : development of the General Comment on the Rights of Adolescents&lt;/DisplayText&gt;&lt;record&gt;&lt;rec-number&gt;682&lt;/rec-number&gt;&lt;foreign-keys&gt;&lt;key app="EN" db-id="ssa09sw2ttazvjex2225xtt350ewfx2vadfs"&gt;682&lt;/key&gt;&lt;/foreign-keys&gt;&lt;ref-type name="Book"&gt;6&lt;/ref-type&gt;&lt;contributors&gt;&lt;authors&gt;&lt;author&gt;Women with Disabilities Australia,&lt;/author&gt;&lt;/authors&gt;&lt;/contributors&gt;&lt;titles&gt;&lt;title&gt;Submission to the UN Committee on the Rights of the Child (CRC) : development of the General Comment on the Rights of Adolescents&lt;/title&gt;&lt;/titles&gt;&lt;dates&gt;&lt;year&gt;2015&lt;/year&gt;&lt;/dates&gt;&lt;pub-location&gt;Lenah Valley, Tas.&lt;/pub-location&gt;&lt;publisher&gt;Women with Disabilities Australia&lt;/publisher&gt;&lt;urls&gt;&lt;related-urls&gt;&lt;url&gt;http://wwda.org.au/wp-content/uploads/2013/12/WWDA_Sub_CRC_GC_Adolescents.pdf&lt;/url&gt;&lt;/related-urls&gt;&lt;/urls&gt;&lt;/record&gt;&lt;/Cite&gt;&lt;/EndNote&gt;</w:instrText>
      </w:r>
      <w:r w:rsidRPr="00D02D66">
        <w:rPr>
          <w:rFonts w:cs="Arial"/>
          <w:sz w:val="16"/>
          <w:szCs w:val="16"/>
        </w:rPr>
        <w:fldChar w:fldCharType="separate"/>
      </w:r>
      <w:r w:rsidRPr="00D02D66">
        <w:rPr>
          <w:rFonts w:cs="Arial"/>
          <w:noProof/>
          <w:sz w:val="16"/>
          <w:szCs w:val="16"/>
        </w:rPr>
        <w:t>Women with Disabilities Australia (2015) Submission to the UN Committee on the Rights of the Child (CRC) : development of the General Comment on the Rights of Adolescents</w:t>
      </w:r>
      <w:r w:rsidRPr="00D02D66">
        <w:rPr>
          <w:rFonts w:cs="Arial"/>
          <w:sz w:val="16"/>
          <w:szCs w:val="16"/>
        </w:rPr>
        <w:fldChar w:fldCharType="end"/>
      </w:r>
      <w:r w:rsidRPr="00D02D66">
        <w:rPr>
          <w:rFonts w:cs="Arial"/>
          <w:sz w:val="16"/>
          <w:szCs w:val="16"/>
        </w:rPr>
        <w:t xml:space="preserve">, p. 9. Available from: </w:t>
      </w:r>
      <w:hyperlink r:id="rId19" w:history="1">
        <w:r w:rsidRPr="00D02D66">
          <w:rPr>
            <w:rStyle w:val="Hyperlink"/>
            <w:rFonts w:cs="Arial"/>
            <w:sz w:val="16"/>
            <w:szCs w:val="16"/>
          </w:rPr>
          <w:t>URL</w:t>
        </w:r>
      </w:hyperlink>
      <w:r w:rsidRPr="00D02D66">
        <w:rPr>
          <w:rFonts w:cs="Arial"/>
          <w:sz w:val="16"/>
          <w:szCs w:val="16"/>
        </w:rPr>
        <w:t xml:space="preserve">. </w:t>
      </w:r>
    </w:p>
  </w:footnote>
  <w:footnote w:id="22">
    <w:p w14:paraId="787CD130" w14:textId="5AD02135"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&lt;EndNote&gt;&lt;Cite&gt;&lt;Author&gt;Dobia&lt;/Author&gt;&lt;Year&gt;2014&lt;/Year&gt;&lt;RecNum&gt;740&lt;/RecNum&gt;&lt;DisplayText&gt;Dobia, Bodkin-Andrews, Parada and et al. (2014) Aboriginal Girls Circle enhancing connectedness and promoting resilience for Aboriginal girls : final pilot report&lt;/DisplayText&gt;&lt;record&gt;&lt;rec-number&gt;740&lt;/rec-number&gt;&lt;foreign-keys&gt;&lt;key app="EN" db-id="ssa09sw2ttazvjex2225xtt350ewfx2vadfs"&gt;740&lt;/key&gt;&lt;/foreign-keys&gt;&lt;ref-type name="Book"&gt;6&lt;/ref-type&gt;&lt;contributors&gt;&lt;authors&gt;&lt;author&gt;Dobia, Brenda&lt;/author&gt;&lt;author&gt;Bodkin-Andrews, Gawaian&lt;/author&gt;&lt;author&gt;Parada, Roberto&lt;/author&gt;&lt;author&gt;et al.,&lt;/author&gt;&lt;/authors&gt;&lt;/contributors&gt;&lt;titles&gt;&lt;title&gt;Aboriginal Girls Circle enhancing connectedness and promoting resilience for Aboriginal girls : final pilot report&lt;/title&gt;&lt;/titles&gt;&lt;dates&gt;&lt;year&gt;2014&lt;/year&gt;&lt;/dates&gt;&lt;pub-location&gt;Penrith, N.S.W.&lt;/pub-location&gt;&lt;publisher&gt;University of Western Sydney&lt;/publisher&gt;&lt;urls&gt;&lt;related-urls&gt;&lt;url&gt;http://wellbeingaustralia.com.au/wba/wp-content/uploads/2014/02/AGC-FInal-Report-Feb-2014.pdf&lt;/url&gt;&lt;/related-urls&gt;&lt;/urls&gt;&lt;/record&gt;&lt;/Cite&gt;&lt;/EndNote&gt;</w:instrText>
      </w:r>
      <w:r w:rsidRPr="00D02D66">
        <w:rPr>
          <w:rFonts w:cs="Arial"/>
          <w:sz w:val="16"/>
          <w:szCs w:val="16"/>
        </w:rPr>
        <w:fldChar w:fldCharType="separate"/>
      </w:r>
      <w:r w:rsidRPr="00D02D66">
        <w:rPr>
          <w:rFonts w:cs="Arial"/>
          <w:noProof/>
          <w:sz w:val="16"/>
          <w:szCs w:val="16"/>
        </w:rPr>
        <w:t>Dobia, Bodkin-Andrews, Parada and et al. (2014) Aboriginal Girls Circle enhancing connectedness and promoting resilience for Aboriginal girls : final pilot report</w:t>
      </w:r>
      <w:r w:rsidRPr="00D02D66">
        <w:rPr>
          <w:rFonts w:cs="Arial"/>
          <w:sz w:val="16"/>
          <w:szCs w:val="16"/>
        </w:rPr>
        <w:fldChar w:fldCharType="end"/>
      </w:r>
      <w:r w:rsidRPr="00D02D66">
        <w:rPr>
          <w:rFonts w:cs="Arial"/>
          <w:sz w:val="16"/>
          <w:szCs w:val="16"/>
        </w:rPr>
        <w:t xml:space="preserve">, p. 3. Available from: </w:t>
      </w:r>
      <w:hyperlink r:id="rId20" w:history="1">
        <w:r w:rsidRPr="00D02D66">
          <w:rPr>
            <w:rStyle w:val="Hyperlink"/>
            <w:rFonts w:cs="Arial"/>
            <w:sz w:val="16"/>
            <w:szCs w:val="16"/>
          </w:rPr>
          <w:t>URL</w:t>
        </w:r>
      </w:hyperlink>
    </w:p>
  </w:footnote>
  <w:footnote w:id="23">
    <w:p w14:paraId="58C38AB0" w14:textId="1F52F17D" w:rsidR="00D268DB" w:rsidRPr="00D02D66" w:rsidRDefault="00D268DB" w:rsidP="008344FA">
      <w:pPr>
        <w:pStyle w:val="NormalWeb"/>
        <w:shd w:val="clear" w:color="auto" w:fill="FFFFFF"/>
        <w:tabs>
          <w:tab w:val="left" w:pos="288"/>
        </w:tabs>
        <w:spacing w:before="0" w:beforeAutospacing="0" w:after="0" w:afterAutospacing="0"/>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&lt;EndNote&gt;&lt;Cite&gt;&lt;Author&gt;Hendry&lt;/Author&gt;&lt;Year&gt;2013&lt;/Year&gt;&lt;RecNum&gt;713&lt;/RecNum&gt;&lt;DisplayText&gt;Hendry, Brown, Johnston and Dowsett (2013) Beyond high school : what do we know about young adults&amp;apos; social and sexual consents? : literature review&lt;/DisplayText&gt;&lt;record&gt;&lt;rec-number&gt;713&lt;/rec-number&gt;&lt;foreign-keys&gt;&lt;key app="EN" db-id="ssa09sw2ttazvjex2225xtt350ewfx2vadfs"&gt;713&lt;/key&gt;&lt;/foreign-keys&gt;&lt;ref-type name="Book"&gt;6&lt;/ref-type&gt;&lt;contributors&gt;&lt;authors&gt;&lt;author&gt;Hendry, Natalie&lt;/author&gt;&lt;author&gt;Brown, Graham&lt;/author&gt;&lt;author&gt;Johnston, Kylie&lt;/author&gt;&lt;author&gt;Dowsett, Gary&lt;/author&gt;&lt;/authors&gt;&lt;/contributors&gt;&lt;titles&gt;&lt;title&gt;Beyond high school : what do we know about young adults&amp;apos; social and sexual consents? : literature review&lt;/title&gt;&lt;secondary-title&gt;ARCSHS Monograph Series; No. 90)&lt;/secondary-title&gt;&lt;/titles&gt;&lt;dates&gt;&lt;year&gt;2013&lt;/year&gt;&lt;/dates&gt;&lt;pub-location&gt;Melbourne&lt;/pub-location&gt;&lt;publisher&gt;Australian Research Centre in Sex, Health and Society&lt;/publisher&gt;&lt;urls&gt;&lt;related-urls&gt;&lt;url&gt;http://www.latrobe.edu.au/__data/assets/pdf_file/0006/554424/Beyond-High-School-2013.pdf&lt;/url&gt;&lt;/related-urls&gt;&lt;/urls&gt;&lt;/record&gt;&lt;/Cite&gt;&lt;/EndNote&gt;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Hendry, Brown, Johnston and Dowsett (2013) Beyond high school : what do we know about young adults' social and sexual consents? : literature review</w:t>
      </w:r>
      <w:r w:rsidRPr="00D02D66">
        <w:rPr>
          <w:rFonts w:ascii="Arial" w:hAnsi="Arial" w:cs="Arial"/>
          <w:sz w:val="16"/>
          <w:szCs w:val="16"/>
        </w:rPr>
        <w:fldChar w:fldCharType="end"/>
      </w:r>
      <w:r w:rsidRPr="00D02D66">
        <w:rPr>
          <w:rFonts w:ascii="Arial" w:hAnsi="Arial" w:cs="Arial"/>
          <w:sz w:val="16"/>
          <w:szCs w:val="16"/>
        </w:rPr>
        <w:t xml:space="preserve">, p. 4. Available from: </w:t>
      </w:r>
      <w:hyperlink r:id="rId21" w:history="1">
        <w:r w:rsidRPr="00D02D66">
          <w:rPr>
            <w:rStyle w:val="Hyperlink"/>
            <w:rFonts w:ascii="Arial" w:hAnsi="Arial" w:cs="Arial"/>
            <w:sz w:val="16"/>
            <w:szCs w:val="16"/>
          </w:rPr>
          <w:t>URL</w:t>
        </w:r>
      </w:hyperlink>
    </w:p>
  </w:footnote>
  <w:footnote w:id="24">
    <w:p w14:paraId="4159EAB0" w14:textId="77777777" w:rsidR="00D268DB" w:rsidRPr="00D02D66" w:rsidRDefault="00D268DB" w:rsidP="008344FA">
      <w:pPr>
        <w:tabs>
          <w:tab w:val="left" w:pos="288"/>
        </w:tabs>
        <w:spacing w:after="0" w:line="240" w:lineRule="auto"/>
        <w:ind w:left="288" w:hanging="288"/>
        <w:rPr>
          <w:rFonts w:ascii="Arial" w:hAnsi="Arial" w:cs="Arial"/>
          <w:sz w:val="16"/>
          <w:szCs w:val="16"/>
          <w:lang w:val="en-US"/>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&lt;EndNote&gt;&lt;Cite&gt;&lt;Author&gt;Mission Australia&lt;/Author&gt;&lt;Year&gt;2016&lt;/Year&gt;&lt;RecNum&gt;741&lt;/RecNum&gt;&lt;DisplayText&gt;Mission Australia (2016) Mission Australia youth survey report 2016&lt;/DisplayText&gt;&lt;record&gt;&lt;rec-number&gt;741&lt;/rec-number&gt;&lt;foreign-keys&gt;&lt;key app="EN" db-id="ssa09sw2ttazvjex2225xtt350ewfx2vadfs"&gt;741&lt;/key&gt;&lt;/foreign-keys&gt;&lt;ref-type name="Book"&gt;6&lt;/ref-type&gt;&lt;contributors&gt;&lt;authors&gt;&lt;author&gt;Mission Australia,&lt;/author&gt;&lt;/authors&gt;&lt;/contributors&gt;&lt;titles&gt;&lt;title&gt;Mission Australia youth survey report 2016&lt;/title&gt;&lt;/titles&gt;&lt;dates&gt;&lt;year&gt;2016&lt;/year&gt;&lt;/dates&gt;&lt;pub-location&gt;Sydney&lt;/pub-location&gt;&lt;publisher&gt;Mission Australia&lt;/publisher&gt;&lt;urls&gt;&lt;related-urls&gt;&lt;url&gt;https://www.missionaustralia.com.au/documents/research/young-people-research/677-mission-australia-youth-survey-report-2016&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Mission Australia (2016) Mission Australia youth survey report 2016</w:t>
      </w:r>
      <w:r w:rsidRPr="00D02D66">
        <w:rPr>
          <w:rFonts w:ascii="Arial" w:hAnsi="Arial" w:cs="Arial"/>
          <w:sz w:val="16"/>
          <w:szCs w:val="16"/>
        </w:rPr>
        <w:fldChar w:fldCharType="end"/>
      </w:r>
      <w:r w:rsidRPr="00D02D66">
        <w:rPr>
          <w:rFonts w:ascii="Arial" w:hAnsi="Arial" w:cs="Arial"/>
          <w:sz w:val="16"/>
          <w:szCs w:val="16"/>
        </w:rPr>
        <w:t xml:space="preserve">, p. 4. Available from: </w:t>
      </w:r>
      <w:hyperlink r:id="rId22" w:history="1">
        <w:r w:rsidRPr="00D02D66">
          <w:rPr>
            <w:rStyle w:val="Hyperlink"/>
            <w:rFonts w:ascii="Arial" w:hAnsi="Arial" w:cs="Arial"/>
            <w:sz w:val="16"/>
            <w:szCs w:val="16"/>
          </w:rPr>
          <w:t>URL</w:t>
        </w:r>
      </w:hyperlink>
    </w:p>
  </w:footnote>
  <w:footnote w:id="25">
    <w:p w14:paraId="318D381B" w14:textId="77777777" w:rsidR="00D268DB" w:rsidRPr="00D02D66" w:rsidRDefault="00D268DB" w:rsidP="008344FA">
      <w:pPr>
        <w:tabs>
          <w:tab w:val="left" w:pos="288"/>
        </w:tabs>
        <w:spacing w:after="0" w:line="240" w:lineRule="auto"/>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&lt;EndNote&gt;&lt;Cite&gt;&lt;Author&gt;Mission Australia&lt;/Author&gt;&lt;Year&gt;2016&lt;/Year&gt;&lt;RecNum&gt;741&lt;/RecNum&gt;&lt;DisplayText&gt;ibid.&lt;/DisplayText&gt;&lt;record&gt;&lt;rec-number&gt;741&lt;/rec-number&gt;&lt;foreign-keys&gt;&lt;key app="EN" db-id="ssa09sw2ttazvjex2225xtt350ewfx2vadfs"&gt;741&lt;/key&gt;&lt;/foreign-keys&gt;&lt;ref-type name="Book"&gt;6&lt;/ref-type&gt;&lt;contributors&gt;&lt;authors&gt;&lt;author&gt;Mission Australia,&lt;/author&gt;&lt;/authors&gt;&lt;/contributors&gt;&lt;titles&gt;&lt;title&gt;Mission Australia youth survey report 2016&lt;/title&gt;&lt;/titles&gt;&lt;dates&gt;&lt;year&gt;2016&lt;/year&gt;&lt;/dates&gt;&lt;pub-location&gt;Sydney&lt;/pub-location&gt;&lt;publisher&gt;Mission Australia&lt;/publisher&gt;&lt;urls&gt;&lt;related-urls&gt;&lt;url&gt;https://www.missionaustralia.com.au/documents/research/young-people-research/677-mission-australia-youth-survey-report-2016&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ibid.</w:t>
      </w:r>
      <w:r w:rsidRPr="00D02D66">
        <w:rPr>
          <w:rFonts w:ascii="Arial" w:hAnsi="Arial" w:cs="Arial"/>
          <w:sz w:val="16"/>
          <w:szCs w:val="16"/>
        </w:rPr>
        <w:fldChar w:fldCharType="end"/>
      </w:r>
      <w:r w:rsidRPr="00D02D66">
        <w:rPr>
          <w:rFonts w:ascii="Arial" w:hAnsi="Arial" w:cs="Arial"/>
          <w:sz w:val="16"/>
          <w:szCs w:val="16"/>
        </w:rPr>
        <w:t xml:space="preserve">, p. 3. Available from: </w:t>
      </w:r>
      <w:hyperlink r:id="rId23" w:history="1">
        <w:r w:rsidRPr="00D02D66">
          <w:rPr>
            <w:rStyle w:val="Hyperlink"/>
            <w:rFonts w:ascii="Arial" w:hAnsi="Arial" w:cs="Arial"/>
            <w:sz w:val="16"/>
            <w:szCs w:val="16"/>
          </w:rPr>
          <w:t>URL</w:t>
        </w:r>
      </w:hyperlink>
    </w:p>
  </w:footnote>
  <w:footnote w:id="26">
    <w:p w14:paraId="03065A2F" w14:textId="278B5BEB" w:rsidR="00D268DB" w:rsidRPr="00D02D66" w:rsidRDefault="00D268DB" w:rsidP="008344FA">
      <w:pPr>
        <w:pStyle w:val="NormalWeb"/>
        <w:shd w:val="clear" w:color="auto" w:fill="FFFFFF"/>
        <w:tabs>
          <w:tab w:val="left" w:pos="288"/>
        </w:tabs>
        <w:spacing w:before="0" w:beforeAutospacing="0" w:after="0" w:afterAutospacing="0"/>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&lt;EndNote&gt;&lt;Cite&gt;&lt;Author&gt;Hendry&lt;/Author&gt;&lt;Year&gt;2013&lt;/Year&gt;&lt;RecNum&gt;713&lt;/RecNum&gt;&lt;DisplayText&gt;Hendry, Brown, Johnston and Dowsett (2013) Beyond high school : what do we know about young adults&amp;apos; social and sexual consents? : literature review&lt;/DisplayText&gt;&lt;record&gt;&lt;rec-number&gt;713&lt;/rec-number&gt;&lt;foreign-keys&gt;&lt;key app="EN" db-id="ssa09sw2ttazvjex2225xtt350ewfx2vadfs"&gt;713&lt;/key&gt;&lt;/foreign-keys&gt;&lt;ref-type name="Book"&gt;6&lt;/ref-type&gt;&lt;contributors&gt;&lt;authors&gt;&lt;author&gt;Hendry, Natalie&lt;/author&gt;&lt;author&gt;Brown, Graham&lt;/author&gt;&lt;author&gt;Johnston, Kylie&lt;/author&gt;&lt;author&gt;Dowsett, Gary&lt;/author&gt;&lt;/authors&gt;&lt;/contributors&gt;&lt;titles&gt;&lt;title&gt;Beyond high school : what do we know about young adults&amp;apos; social and sexual consents? : literature review&lt;/title&gt;&lt;secondary-title&gt;ARCSHS Monograph Series; No. 90)&lt;/secondary-title&gt;&lt;/titles&gt;&lt;dates&gt;&lt;year&gt;2013&lt;/year&gt;&lt;/dates&gt;&lt;pub-location&gt;Melbourne&lt;/pub-location&gt;&lt;publisher&gt;Australian Research Centre in Sex, Health and Society&lt;/publisher&gt;&lt;urls&gt;&lt;related-urls&gt;&lt;url&gt;http://www.latrobe.edu.au/__data/assets/pdf_file/0006/554424/Beyond-High-School-2013.pdf&lt;/url&gt;&lt;/related-urls&gt;&lt;/urls&gt;&lt;/record&gt;&lt;/Cite&gt;&lt;/EndNote&gt;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Hendry, Brown, Johnston and Dowsett (2013) Beyond high school : what do we know about young adults' social and sexual consents? : literature review</w:t>
      </w:r>
      <w:r w:rsidRPr="00D02D66">
        <w:rPr>
          <w:rFonts w:ascii="Arial" w:hAnsi="Arial" w:cs="Arial"/>
          <w:sz w:val="16"/>
          <w:szCs w:val="16"/>
        </w:rPr>
        <w:fldChar w:fldCharType="end"/>
      </w:r>
      <w:r w:rsidRPr="00D02D66">
        <w:rPr>
          <w:rFonts w:ascii="Arial" w:hAnsi="Arial" w:cs="Arial"/>
          <w:sz w:val="16"/>
          <w:szCs w:val="16"/>
        </w:rPr>
        <w:t xml:space="preserve">, p. 4. Available from: </w:t>
      </w:r>
      <w:hyperlink r:id="rId24" w:history="1">
        <w:r w:rsidRPr="00D02D66">
          <w:rPr>
            <w:rStyle w:val="Hyperlink"/>
            <w:rFonts w:ascii="Arial" w:hAnsi="Arial" w:cs="Arial"/>
            <w:sz w:val="16"/>
            <w:szCs w:val="16"/>
          </w:rPr>
          <w:t>URL</w:t>
        </w:r>
      </w:hyperlink>
    </w:p>
  </w:footnote>
  <w:footnote w:id="27">
    <w:p w14:paraId="0502FCE7" w14:textId="21BD57A4" w:rsidR="00D268DB" w:rsidRPr="00D02D66" w:rsidRDefault="00D268DB" w:rsidP="008344FA">
      <w:pPr>
        <w:pStyle w:val="NormalWeb"/>
        <w:shd w:val="clear" w:color="auto" w:fill="FFFFFF"/>
        <w:tabs>
          <w:tab w:val="left" w:pos="288"/>
        </w:tabs>
        <w:spacing w:before="0" w:beforeAutospacing="0" w:after="0" w:afterAutospacing="0"/>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&lt;EndNote&gt;&lt;Cite&gt;&lt;Author&gt;Hendry&lt;/Author&gt;&lt;Year&gt;2013&lt;/Year&gt;&lt;RecNum&gt;713&lt;/RecNum&gt;&lt;DisplayText&gt;ibid.&lt;/DisplayText&gt;&lt;record&gt;&lt;rec-number&gt;713&lt;/rec-number&gt;&lt;foreign-keys&gt;&lt;key app="EN" db-id="ssa09sw2ttazvjex2225xtt350ewfx2vadfs"&gt;713&lt;/key&gt;&lt;/foreign-keys&gt;&lt;ref-type name="Book"&gt;6&lt;/ref-type&gt;&lt;contributors&gt;&lt;authors&gt;&lt;author&gt;Hendry, Natalie&lt;/author&gt;&lt;author&gt;Brown, Graham&lt;/author&gt;&lt;author&gt;Johnston, Kylie&lt;/author&gt;&lt;author&gt;Dowsett, Gary&lt;/author&gt;&lt;/authors&gt;&lt;/contributors&gt;&lt;titles&gt;&lt;title&gt;Beyond high school : what do we know about young adults&amp;apos; social and sexual consents? : literature review&lt;/title&gt;&lt;secondary-title&gt;ARCSHS Monograph Series; No. 90)&lt;/secondary-title&gt;&lt;/titles&gt;&lt;dates&gt;&lt;year&gt;2013&lt;/year&gt;&lt;/dates&gt;&lt;pub-location&gt;Melbourne&lt;/pub-location&gt;&lt;publisher&gt;Australian Research Centre in Sex, Health and Society&lt;/publisher&gt;&lt;urls&gt;&lt;related-urls&gt;&lt;url&gt;http://www.latrobe.edu.au/__data/assets/pdf_file/0006/554424/Beyond-High-School-2013.pdf&lt;/url&gt;&lt;/related-urls&gt;&lt;/urls&gt;&lt;/record&gt;&lt;/Cite&gt;&lt;/EndNote&gt;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ibid.</w:t>
      </w:r>
      <w:r w:rsidRPr="00D02D66">
        <w:rPr>
          <w:rFonts w:ascii="Arial" w:hAnsi="Arial" w:cs="Arial"/>
          <w:sz w:val="16"/>
          <w:szCs w:val="16"/>
        </w:rPr>
        <w:fldChar w:fldCharType="end"/>
      </w:r>
      <w:r w:rsidRPr="00D02D66">
        <w:rPr>
          <w:rFonts w:ascii="Arial" w:hAnsi="Arial" w:cs="Arial"/>
          <w:sz w:val="16"/>
          <w:szCs w:val="16"/>
        </w:rPr>
        <w:t xml:space="preserve">, p. 11. Available from: </w:t>
      </w:r>
      <w:hyperlink r:id="rId25" w:history="1">
        <w:r w:rsidRPr="00D02D66">
          <w:rPr>
            <w:rStyle w:val="Hyperlink"/>
            <w:rFonts w:ascii="Arial" w:hAnsi="Arial" w:cs="Arial"/>
            <w:sz w:val="16"/>
            <w:szCs w:val="16"/>
          </w:rPr>
          <w:t>URL</w:t>
        </w:r>
      </w:hyperlink>
    </w:p>
  </w:footnote>
  <w:footnote w:id="28">
    <w:p w14:paraId="7A8EEF17" w14:textId="4E789CAE"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&lt;EndNote&gt;&lt;Cite&gt;&lt;Author&gt;White&lt;/Author&gt;&lt;Year&gt;2016&lt;/Year&gt;&lt;RecNum&gt;742&lt;/RecNum&gt;&lt;DisplayText&gt;White and Williams (2016) Australian secondary school students’ use of tobacco, alcohol, and over-the-counter and illicit substances in 2014&lt;/DisplayText&gt;&lt;record&gt;&lt;rec-number&gt;742&lt;/rec-number&gt;&lt;foreign-keys&gt;&lt;key app="EN" db-id="ssa09sw2ttazvjex2225xtt350ewfx2vadfs"&gt;742&lt;/key&gt;&lt;/foreign-keys&gt;&lt;ref-type name="Book"&gt;6&lt;/ref-type&gt;&lt;contributors&gt;&lt;authors&gt;&lt;author&gt;White, Victoria&lt;/author&gt;&lt;author&gt;Williams, Tahlia&lt;/author&gt;&lt;/authors&gt;&lt;/contributors&gt;&lt;titles&gt;&lt;title&gt;Australian secondary school students’ use of tobacco, alcohol, and over-the-counter and illicit substances in 2014&lt;/title&gt;&lt;/titles&gt;&lt;dates&gt;&lt;year&gt;2016&lt;/year&gt;&lt;/dates&gt;&lt;pub-location&gt;Melbourne&lt;/pub-location&gt;&lt;publisher&gt;Cancer Council Victoria. Centre for Behavioural Research in Cancer&lt;/publisher&gt;&lt;urls&gt;&lt;related-urls&gt;&lt;url&gt;http://www.nationaldrugstrategy.gov.au/internet/drugstrategy/Publishing.nsf/content/australian-secondary-students-alcohol-drug-survey&lt;/url&gt;&lt;/related-urls&gt;&lt;/urls&gt;&lt;/record&gt;&lt;/Cite&gt;&lt;/EndNote&gt;</w:instrText>
      </w:r>
      <w:r w:rsidRPr="00D02D66">
        <w:rPr>
          <w:rFonts w:cs="Arial"/>
          <w:sz w:val="16"/>
          <w:szCs w:val="16"/>
        </w:rPr>
        <w:fldChar w:fldCharType="separate"/>
      </w:r>
      <w:r w:rsidRPr="00D02D66">
        <w:rPr>
          <w:rFonts w:cs="Arial"/>
          <w:noProof/>
          <w:sz w:val="16"/>
          <w:szCs w:val="16"/>
        </w:rPr>
        <w:t>White and Williams (2016) Australian secondary school students’ use of tobacco, alcohol, and over-the-counter and illicit substances in 2014</w:t>
      </w:r>
      <w:r w:rsidRPr="00D02D66">
        <w:rPr>
          <w:rFonts w:cs="Arial"/>
          <w:sz w:val="16"/>
          <w:szCs w:val="16"/>
        </w:rPr>
        <w:fldChar w:fldCharType="end"/>
      </w:r>
      <w:r w:rsidRPr="00D02D66">
        <w:rPr>
          <w:rFonts w:cs="Arial"/>
          <w:sz w:val="16"/>
          <w:szCs w:val="16"/>
        </w:rPr>
        <w:t xml:space="preserve">, p. 60. Available from: </w:t>
      </w:r>
      <w:hyperlink r:id="rId26" w:history="1">
        <w:r w:rsidRPr="00D02D66">
          <w:rPr>
            <w:rStyle w:val="Hyperlink"/>
            <w:rFonts w:cs="Arial"/>
            <w:sz w:val="16"/>
            <w:szCs w:val="16"/>
          </w:rPr>
          <w:t>URL</w:t>
        </w:r>
      </w:hyperlink>
    </w:p>
  </w:footnote>
  <w:footnote w:id="29">
    <w:p w14:paraId="4E480D41" w14:textId="5909F665" w:rsidR="00D268DB" w:rsidRPr="00D02D66" w:rsidRDefault="00D268DB" w:rsidP="008344FA">
      <w:pPr>
        <w:tabs>
          <w:tab w:val="left" w:pos="288"/>
        </w:tabs>
        <w:spacing w:after="0" w:line="240" w:lineRule="auto"/>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&lt;EndNote&gt;&lt;Cite&gt;&lt;Author&gt;VicHealth&lt;/Author&gt;&lt;Year&gt;2017&lt;/Year&gt;&lt;RecNum&gt;830&lt;/RecNum&gt;&lt;DisplayText&gt;VicHealth (2017) Youth 12-17 : physical activity insights&lt;/DisplayText&gt;&lt;record&gt;&lt;rec-number&gt;830&lt;/rec-number&gt;&lt;foreign-keys&gt;&lt;key app="EN" db-id="ssa09sw2ttazvjex2225xtt350ewfx2vadfs"&gt;830&lt;/key&gt;&lt;/foreign-keys&gt;&lt;ref-type name="Book"&gt;6&lt;/ref-type&gt;&lt;contributors&gt;&lt;authors&gt;&lt;author&gt;VicHealth,&lt;/author&gt;&lt;/authors&gt;&lt;/contributors&gt;&lt;titles&gt;&lt;title&gt;Youth 12-17 : physical activity insights&lt;/title&gt;&lt;secondary-title&gt;Physical Activity Across Life Stages)&lt;/secondary-title&gt;&lt;/titles&gt;&lt;dates&gt;&lt;year&gt;2017&lt;/year&gt;&lt;/dates&gt;&lt;pub-location&gt;Melbourne&lt;/pub-location&gt;&lt;publisher&gt;Victorian Health Promotion Foundation&lt;/publisher&gt;&lt;urls&gt;&lt;related-urls&gt;&lt;url&gt;https://www.vichealth.vic.gov.au/lifestages&lt;/url&gt;&lt;/related-urls&gt;&lt;/urls&gt;&lt;/record&gt;&lt;/Cite&gt;&lt;/EndNote&gt;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VicHealth (2017) Youth 12-17 : physical activity insights</w:t>
      </w:r>
      <w:r w:rsidRPr="00D02D66">
        <w:rPr>
          <w:rFonts w:ascii="Arial" w:hAnsi="Arial" w:cs="Arial"/>
          <w:sz w:val="16"/>
          <w:szCs w:val="16"/>
        </w:rPr>
        <w:fldChar w:fldCharType="end"/>
      </w:r>
      <w:r w:rsidRPr="00D02D66">
        <w:rPr>
          <w:rFonts w:ascii="Arial" w:hAnsi="Arial" w:cs="Arial"/>
          <w:sz w:val="16"/>
          <w:szCs w:val="16"/>
        </w:rPr>
        <w:t xml:space="preserve">, p. 2. Available from: </w:t>
      </w:r>
      <w:hyperlink r:id="rId27" w:history="1">
        <w:r w:rsidRPr="00D02D66">
          <w:rPr>
            <w:rStyle w:val="Hyperlink"/>
            <w:rFonts w:ascii="Arial" w:hAnsi="Arial" w:cs="Arial"/>
            <w:sz w:val="16"/>
            <w:szCs w:val="16"/>
          </w:rPr>
          <w:t>URL</w:t>
        </w:r>
      </w:hyperlink>
    </w:p>
  </w:footnote>
  <w:footnote w:id="30">
    <w:p w14:paraId="3D31686E" w14:textId="74E67534"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shd w:val="clear" w:color="auto" w:fill="FFFFFF" w:themeFill="background1"/>
        </w:rPr>
        <w:footnoteRef/>
      </w:r>
      <w:r w:rsidRPr="00D02D66">
        <w:rPr>
          <w:rFonts w:cs="Arial"/>
          <w:sz w:val="16"/>
          <w:szCs w:val="16"/>
          <w:shd w:val="clear" w:color="auto" w:fill="FFFFFF" w:themeFill="background1"/>
        </w:rPr>
        <w:t xml:space="preserve"> </w:t>
      </w:r>
      <w:r w:rsidRPr="00D02D66">
        <w:rPr>
          <w:rFonts w:cs="Arial"/>
          <w:sz w:val="16"/>
          <w:szCs w:val="16"/>
          <w:shd w:val="clear" w:color="auto" w:fill="FFFFFF" w:themeFill="background1"/>
        </w:rPr>
        <w:tab/>
      </w:r>
      <w:r w:rsidRPr="00D02D66">
        <w:rPr>
          <w:rFonts w:cs="Arial"/>
          <w:sz w:val="16"/>
          <w:szCs w:val="16"/>
          <w:shd w:val="clear" w:color="auto" w:fill="FFFFFF" w:themeFill="background1"/>
        </w:rPr>
        <w:fldChar w:fldCharType="begin"/>
      </w:r>
      <w:r w:rsidRPr="00D02D66">
        <w:rPr>
          <w:rFonts w:cs="Arial"/>
          <w:sz w:val="16"/>
          <w:szCs w:val="16"/>
          <w:shd w:val="clear" w:color="auto" w:fill="FFFFFF" w:themeFill="background1"/>
        </w:rPr>
        <w:instrText xml:space="preserve"> ADDIN EN.CITE &lt;EndNote&gt;&lt;Cite&gt;&lt;Author&gt;Victoria. DEECD&lt;/Author&gt;&lt;Year&gt;2008&lt;/Year&gt;&lt;RecNum&gt;832&lt;/RecNum&gt;&lt;DisplayText&gt;Victoria. DEECD and Victoria. DPCD (2008) The level and nature of physical activity of young people. &lt;style face="italic"&gt;In:&lt;/style&gt; The state of Victoria’s young people : a report on how Victorian young people aged 12-24 are faring. p. 41-3.&lt;/DisplayText&gt;&lt;record&gt;&lt;rec-number&gt;832&lt;/rec-number&gt;&lt;foreign-keys&gt;&lt;key app="EN" db-id="ssa09sw2ttazvjex2225xtt350ewfx2vadfs"&gt;832&lt;/key&gt;&lt;/foreign-keys&gt;&lt;ref-type name="Book Section"&gt;5&lt;/ref-type&gt;&lt;contributors&gt;&lt;authors&gt;&lt;author&gt;Victoria. DEECD,&lt;/author&gt;&lt;author&gt;Victoria. DPCD,&lt;/author&gt;&lt;/authors&gt;&lt;/contributors&gt;&lt;titles&gt;&lt;title&gt;The level and nature of physical activity of young people&lt;/title&gt;&lt;secondary-title&gt;The state of Victoria’s young people : a report on how Victorian young people aged 12-24 are faring&lt;/secondary-title&gt;&lt;/titles&gt;&lt;pages&gt;41-43&lt;/pages&gt;&lt;dates&gt;&lt;year&gt;2008&lt;/year&gt;&lt;/dates&gt;&lt;pub-location&gt;East Melbourne&lt;/pub-location&gt;&lt;publisher&gt;Victoria. Department of Education and Early Childhood Development and Victoria. Department of Planning and Community Development&lt;/publisher&gt;&lt;urls&gt;&lt;related-urls&gt;&lt;url&gt;https://www.deakin.edu.au/__data/assets/pdf_file/0011/553259/sovcreport07.pdf&lt;/url&gt;&lt;/related-urls&gt;&lt;/urls&gt;&lt;/record&gt;&lt;/Cite&gt;&lt;/EndNote&gt;</w:instrText>
      </w:r>
      <w:r w:rsidRPr="00D02D66">
        <w:rPr>
          <w:rFonts w:cs="Arial"/>
          <w:sz w:val="16"/>
          <w:szCs w:val="16"/>
          <w:shd w:val="clear" w:color="auto" w:fill="FFFFFF" w:themeFill="background1"/>
        </w:rPr>
        <w:fldChar w:fldCharType="separate"/>
      </w:r>
      <w:r w:rsidRPr="00D02D66">
        <w:rPr>
          <w:rFonts w:cs="Arial"/>
          <w:noProof/>
          <w:sz w:val="16"/>
          <w:szCs w:val="16"/>
          <w:shd w:val="clear" w:color="auto" w:fill="FFFFFF" w:themeFill="background1"/>
        </w:rPr>
        <w:t xml:space="preserve">Victoria. DEECD and Victoria. DPCD (2008) The level and nature of physical activity of young people. </w:t>
      </w:r>
      <w:r w:rsidRPr="00D02D66">
        <w:rPr>
          <w:rFonts w:cs="Arial"/>
          <w:i/>
          <w:noProof/>
          <w:sz w:val="16"/>
          <w:szCs w:val="16"/>
          <w:shd w:val="clear" w:color="auto" w:fill="FFFFFF" w:themeFill="background1"/>
        </w:rPr>
        <w:t>In:</w:t>
      </w:r>
      <w:r w:rsidRPr="00D02D66">
        <w:rPr>
          <w:rFonts w:cs="Arial"/>
          <w:noProof/>
          <w:sz w:val="16"/>
          <w:szCs w:val="16"/>
          <w:shd w:val="clear" w:color="auto" w:fill="FFFFFF" w:themeFill="background1"/>
        </w:rPr>
        <w:t xml:space="preserve"> The state of Victoria’s young people : a report on how Victorian young people aged 12-24 are faring. p. 41-3.</w:t>
      </w:r>
      <w:r w:rsidRPr="00D02D66">
        <w:rPr>
          <w:rFonts w:cs="Arial"/>
          <w:sz w:val="16"/>
          <w:szCs w:val="16"/>
          <w:shd w:val="clear" w:color="auto" w:fill="FFFFFF" w:themeFill="background1"/>
        </w:rPr>
        <w:fldChar w:fldCharType="end"/>
      </w:r>
      <w:r w:rsidRPr="00D02D66">
        <w:rPr>
          <w:rFonts w:cs="Arial"/>
          <w:sz w:val="16"/>
          <w:szCs w:val="16"/>
          <w:shd w:val="clear" w:color="auto" w:fill="FFFFFF" w:themeFill="background1"/>
        </w:rPr>
        <w:t xml:space="preserve"> Available from: </w:t>
      </w:r>
      <w:hyperlink r:id="rId28" w:history="1">
        <w:r w:rsidRPr="00D02D66">
          <w:rPr>
            <w:rStyle w:val="Hyperlink"/>
            <w:rFonts w:cs="Arial"/>
            <w:sz w:val="16"/>
            <w:szCs w:val="16"/>
            <w:shd w:val="clear" w:color="auto" w:fill="FFFFFF" w:themeFill="background1"/>
          </w:rPr>
          <w:t>URL</w:t>
        </w:r>
      </w:hyperlink>
      <w:r w:rsidRPr="00D02D66">
        <w:rPr>
          <w:rFonts w:cs="Arial"/>
          <w:sz w:val="16"/>
          <w:szCs w:val="16"/>
          <w:shd w:val="clear" w:color="auto" w:fill="FFFFFF" w:themeFill="background1"/>
        </w:rPr>
        <w:br/>
        <w:t>(citing data from the 2006 Healthy Neighbourhoods School Survey).</w:t>
      </w:r>
    </w:p>
  </w:footnote>
  <w:footnote w:id="31">
    <w:p w14:paraId="2B801A6E" w14:textId="6C555E56"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&lt;EndNote&gt;&lt;Cite&gt;&lt;Author&gt;VicHealth&lt;/Author&gt;&lt;Year&gt;2017&lt;/Year&gt;&lt;RecNum&gt;830&lt;/RecNum&gt;&lt;DisplayText&gt;VicHealth (2017) Youth 12-17 : physical activity insights&lt;/DisplayText&gt;&lt;record&gt;&lt;rec-number&gt;830&lt;/rec-number&gt;&lt;foreign-keys&gt;&lt;key app="EN" db-id="ssa09sw2ttazvjex2225xtt350ewfx2vadfs"&gt;830&lt;/key&gt;&lt;/foreign-keys&gt;&lt;ref-type name="Book"&gt;6&lt;/ref-type&gt;&lt;contributors&gt;&lt;authors&gt;&lt;author&gt;VicHealth,&lt;/author&gt;&lt;/authors&gt;&lt;/contributors&gt;&lt;titles&gt;&lt;title&gt;Youth 12-17 : physical activity insights&lt;/title&gt;&lt;secondary-title&gt;Physical Activity Across Life Stages)&lt;/secondary-title&gt;&lt;/titles&gt;&lt;dates&gt;&lt;year&gt;2017&lt;/year&gt;&lt;/dates&gt;&lt;pub-location&gt;Melbourne&lt;/pub-location&gt;&lt;publisher&gt;Victorian Health Promotion Foundation&lt;/publisher&gt;&lt;urls&gt;&lt;related-urls&gt;&lt;url&gt;https://www.vichealth.vic.gov.au/lifestages&lt;/url&gt;&lt;/related-urls&gt;&lt;/urls&gt;&lt;/record&gt;&lt;/Cite&gt;&lt;/EndNote&gt;</w:instrText>
      </w:r>
      <w:r w:rsidRPr="00D02D66">
        <w:rPr>
          <w:rFonts w:cs="Arial"/>
          <w:sz w:val="16"/>
          <w:szCs w:val="16"/>
        </w:rPr>
        <w:fldChar w:fldCharType="separate"/>
      </w:r>
      <w:r w:rsidRPr="00D02D66">
        <w:rPr>
          <w:rFonts w:cs="Arial"/>
          <w:noProof/>
          <w:sz w:val="16"/>
          <w:szCs w:val="16"/>
        </w:rPr>
        <w:t>VicHealth (2017) Youth 12-17 : physical activity insights</w:t>
      </w:r>
      <w:r w:rsidRPr="00D02D66">
        <w:rPr>
          <w:rFonts w:cs="Arial"/>
          <w:sz w:val="16"/>
          <w:szCs w:val="16"/>
        </w:rPr>
        <w:fldChar w:fldCharType="end"/>
      </w:r>
      <w:r w:rsidRPr="00D02D66">
        <w:rPr>
          <w:rFonts w:cs="Arial"/>
          <w:sz w:val="16"/>
          <w:szCs w:val="16"/>
        </w:rPr>
        <w:t xml:space="preserve">, p. 5. Available from: </w:t>
      </w:r>
      <w:hyperlink r:id="rId29" w:history="1">
        <w:r w:rsidRPr="00D02D66">
          <w:rPr>
            <w:rStyle w:val="Hyperlink"/>
            <w:rFonts w:cs="Arial"/>
            <w:sz w:val="16"/>
            <w:szCs w:val="16"/>
          </w:rPr>
          <w:t>URL</w:t>
        </w:r>
      </w:hyperlink>
    </w:p>
  </w:footnote>
  <w:footnote w:id="32">
    <w:p w14:paraId="6C82B8F6" w14:textId="68B1A059"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&lt;EndNote&gt;&lt;Cite&gt;&lt;Author&gt;van Bueren&lt;/Author&gt;&lt;Year&gt;2016&lt;/Year&gt;&lt;RecNum&gt;731&lt;/RecNum&gt;&lt;DisplayText&gt;van Bueren, Elliott and Farnam (2016) 2016 Physical Activity and Sport Participation Campaign : insights report&lt;/DisplayText&gt;&lt;record&gt;&lt;rec-number&gt;731&lt;/rec-number&gt;&lt;foreign-keys&gt;&lt;key app="EN" db-id="ssa09sw2ttazvjex2225xtt350ewfx2vadfs"&gt;731&lt;/key&gt;&lt;/foreign-keys&gt;&lt;ref-type name="Book"&gt;6&lt;/ref-type&gt;&lt;contributors&gt;&lt;authors&gt;&lt;author&gt;van Bueren, Donna&lt;/author&gt;&lt;author&gt;Elliott, Sophie&lt;/author&gt;&lt;author&gt;Farnam, Celia&lt;/author&gt;&lt;/authors&gt;&lt;/contributors&gt;&lt;titles&gt;&lt;title&gt;2016 Physical Activity and Sport Participation Campaign : insights report&lt;/title&gt;&lt;/titles&gt;&lt;dates&gt;&lt;year&gt;2016&lt;/year&gt;&lt;/dates&gt;&lt;pub-location&gt;North Sydney&lt;/pub-location&gt;&lt;publisher&gt;TNS Social Research&lt;/publisher&gt;&lt;urls&gt;&lt;related-urls&gt;&lt;url&gt;https://campaigns.health.gov.au/sites/g/files/net3246/f/insights_report.pdf&lt;/url&gt;&lt;/related-urls&gt;&lt;/urls&gt;&lt;/record&gt;&lt;/Cite&gt;&lt;/EndNote&gt;</w:instrText>
      </w:r>
      <w:r w:rsidRPr="00D02D66">
        <w:rPr>
          <w:rFonts w:cs="Arial"/>
          <w:sz w:val="16"/>
          <w:szCs w:val="16"/>
        </w:rPr>
        <w:fldChar w:fldCharType="separate"/>
      </w:r>
      <w:r w:rsidRPr="00D02D66">
        <w:rPr>
          <w:rFonts w:cs="Arial"/>
          <w:noProof/>
          <w:sz w:val="16"/>
          <w:szCs w:val="16"/>
        </w:rPr>
        <w:t>van Bueren, Elliott and Farnam (2016) 2016 Physical Activity and Sport Participation Campaign : insights report</w:t>
      </w:r>
      <w:r w:rsidRPr="00D02D66">
        <w:rPr>
          <w:rFonts w:cs="Arial"/>
          <w:sz w:val="16"/>
          <w:szCs w:val="16"/>
        </w:rPr>
        <w:fldChar w:fldCharType="end"/>
      </w:r>
      <w:r w:rsidRPr="00D02D66">
        <w:rPr>
          <w:rFonts w:cs="Arial"/>
          <w:sz w:val="16"/>
          <w:szCs w:val="16"/>
        </w:rPr>
        <w:t xml:space="preserve">, p. 7. Available from: </w:t>
      </w:r>
      <w:hyperlink r:id="rId30" w:history="1">
        <w:r w:rsidRPr="00D02D66">
          <w:rPr>
            <w:rStyle w:val="Hyperlink"/>
            <w:rFonts w:cs="Arial"/>
            <w:sz w:val="16"/>
            <w:szCs w:val="16"/>
          </w:rPr>
          <w:t>URL</w:t>
        </w:r>
      </w:hyperlink>
    </w:p>
  </w:footnote>
  <w:footnote w:id="33">
    <w:p w14:paraId="6DFEAEC0" w14:textId="1BD8BC70"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&lt;EndNote&gt;&lt;Cite&gt;&lt;Author&gt;van Bueren&lt;/Author&gt;&lt;Year&gt;2016&lt;/Year&gt;&lt;RecNum&gt;731&lt;/RecNum&gt;&lt;DisplayText&gt;ibid.&lt;/DisplayText&gt;&lt;record&gt;&lt;rec-number&gt;731&lt;/rec-number&gt;&lt;foreign-keys&gt;&lt;key app="EN" db-id="ssa09sw2ttazvjex2225xtt350ewfx2vadfs"&gt;731&lt;/key&gt;&lt;/foreign-keys&gt;&lt;ref-type name="Book"&gt;6&lt;/ref-type&gt;&lt;contributors&gt;&lt;authors&gt;&lt;author&gt;van Bueren, Donna&lt;/author&gt;&lt;author&gt;Elliott, Sophie&lt;/author&gt;&lt;author&gt;Farnam, Celia&lt;/author&gt;&lt;/authors&gt;&lt;/contributors&gt;&lt;titles&gt;&lt;title&gt;2016 Physical Activity and Sport Participation Campaign : insights report&lt;/title&gt;&lt;/titles&gt;&lt;dates&gt;&lt;year&gt;2016&lt;/year&gt;&lt;/dates&gt;&lt;pub-location&gt;North Sydney&lt;/pub-location&gt;&lt;publisher&gt;TNS Social Research&lt;/publisher&gt;&lt;urls&gt;&lt;related-urls&gt;&lt;url&gt;https://campaigns.health.gov.au/sites/g/files/net3246/f/insights_report.pdf&lt;/url&gt;&lt;/related-urls&gt;&lt;/urls&gt;&lt;/record&gt;&lt;/Cite&gt;&lt;/EndNote&gt;</w:instrText>
      </w:r>
      <w:r w:rsidRPr="00D02D66">
        <w:rPr>
          <w:rFonts w:cs="Arial"/>
          <w:sz w:val="16"/>
          <w:szCs w:val="16"/>
        </w:rPr>
        <w:fldChar w:fldCharType="separate"/>
      </w:r>
      <w:r w:rsidRPr="00D02D66">
        <w:rPr>
          <w:rFonts w:cs="Arial"/>
          <w:noProof/>
          <w:sz w:val="16"/>
          <w:szCs w:val="16"/>
        </w:rPr>
        <w:t>ibid.</w:t>
      </w:r>
      <w:r w:rsidRPr="00D02D66">
        <w:rPr>
          <w:rFonts w:cs="Arial"/>
          <w:sz w:val="16"/>
          <w:szCs w:val="16"/>
        </w:rPr>
        <w:fldChar w:fldCharType="end"/>
      </w:r>
      <w:r w:rsidRPr="00D02D66">
        <w:rPr>
          <w:rFonts w:cs="Arial"/>
          <w:sz w:val="16"/>
          <w:szCs w:val="16"/>
        </w:rPr>
        <w:t xml:space="preserve">, p. 5. Available from: </w:t>
      </w:r>
      <w:hyperlink r:id="rId31" w:history="1">
        <w:r w:rsidRPr="00D02D66">
          <w:rPr>
            <w:rStyle w:val="Hyperlink"/>
            <w:rFonts w:cs="Arial"/>
            <w:sz w:val="16"/>
            <w:szCs w:val="16"/>
          </w:rPr>
          <w:t>URL</w:t>
        </w:r>
      </w:hyperlink>
    </w:p>
  </w:footnote>
  <w:footnote w:id="34">
    <w:p w14:paraId="7424F933" w14:textId="2EC018A6"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&lt;EndNote&gt;&lt;Cite&gt;&lt;Author&gt;VicHealth&lt;/Author&gt;&lt;Year&gt;2017&lt;/Year&gt;&lt;RecNum&gt;830&lt;/RecNum&gt;&lt;DisplayText&gt;VicHealth (2017) Youth 12-17 : physical activity insights&lt;/DisplayText&gt;&lt;record&gt;&lt;rec-number&gt;830&lt;/rec-number&gt;&lt;foreign-keys&gt;&lt;key app="EN" db-id="ssa09sw2ttazvjex2225xtt350ewfx2vadfs"&gt;830&lt;/key&gt;&lt;/foreign-keys&gt;&lt;ref-type name="Book"&gt;6&lt;/ref-type&gt;&lt;contributors&gt;&lt;authors&gt;&lt;author&gt;VicHealth,&lt;/author&gt;&lt;/authors&gt;&lt;/contributors&gt;&lt;titles&gt;&lt;title&gt;Youth 12-17 : physical activity insights&lt;/title&gt;&lt;secondary-title&gt;Physical Activity Across Life Stages)&lt;/secondary-title&gt;&lt;/titles&gt;&lt;dates&gt;&lt;year&gt;2017&lt;/year&gt;&lt;/dates&gt;&lt;pub-location&gt;Melbourne&lt;/pub-location&gt;&lt;publisher&gt;Victorian Health Promotion Foundation&lt;/publisher&gt;&lt;urls&gt;&lt;related-urls&gt;&lt;url&gt;https://www.vichealth.vic.gov.au/lifestages&lt;/url&gt;&lt;/related-urls&gt;&lt;/urls&gt;&lt;/record&gt;&lt;/Cite&gt;&lt;/EndNote&gt;</w:instrText>
      </w:r>
      <w:r w:rsidRPr="00D02D66">
        <w:rPr>
          <w:rFonts w:cs="Arial"/>
          <w:sz w:val="16"/>
          <w:szCs w:val="16"/>
        </w:rPr>
        <w:fldChar w:fldCharType="separate"/>
      </w:r>
      <w:r w:rsidRPr="00D02D66">
        <w:rPr>
          <w:rFonts w:cs="Arial"/>
          <w:noProof/>
          <w:sz w:val="16"/>
          <w:szCs w:val="16"/>
        </w:rPr>
        <w:t>VicHealth (2017) Youth 12-17 : physical activity insights</w:t>
      </w:r>
      <w:r w:rsidRPr="00D02D66">
        <w:rPr>
          <w:rFonts w:cs="Arial"/>
          <w:sz w:val="16"/>
          <w:szCs w:val="16"/>
        </w:rPr>
        <w:fldChar w:fldCharType="end"/>
      </w:r>
      <w:r w:rsidRPr="00D02D66">
        <w:rPr>
          <w:rFonts w:cs="Arial"/>
          <w:sz w:val="16"/>
          <w:szCs w:val="16"/>
        </w:rPr>
        <w:t xml:space="preserve">, p. 3. Available from: </w:t>
      </w:r>
      <w:hyperlink r:id="rId32" w:history="1">
        <w:r w:rsidRPr="00D02D66">
          <w:rPr>
            <w:rStyle w:val="Hyperlink"/>
            <w:rFonts w:cs="Arial"/>
            <w:sz w:val="16"/>
            <w:szCs w:val="16"/>
          </w:rPr>
          <w:t>URL</w:t>
        </w:r>
      </w:hyperlink>
    </w:p>
  </w:footnote>
  <w:footnote w:id="35">
    <w:p w14:paraId="55966F35" w14:textId="55FDF10B" w:rsidR="00D268DB" w:rsidRPr="00D02D66" w:rsidRDefault="00D268DB" w:rsidP="008344FA">
      <w:pPr>
        <w:tabs>
          <w:tab w:val="left" w:pos="288"/>
        </w:tabs>
        <w:spacing w:after="0" w:line="240" w:lineRule="auto"/>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&lt;EndNote&gt;&lt;Cite&gt;&lt;Author&gt;Slater&lt;/Author&gt;&lt;Year&gt;2010&lt;/Year&gt;&lt;RecNum&gt;831&lt;/RecNum&gt;&lt;DisplayText&gt;Slater and Tiggemann (2010) “Uncool to do sport” : a focus group study of adolescent girls’ reasons for withdrawing from physical activity. &lt;style face="italic"&gt;Psychology of Sport and Exercise&lt;/style&gt;. 11 (6):619-26&lt;/DisplayText&gt;&lt;record&gt;&lt;rec-number&gt;831&lt;/rec-number&gt;&lt;foreign-keys&gt;&lt;key app="EN" db-id="ssa09sw2ttazvjex2225xtt350ewfx2vadfs"&gt;831&lt;/key&gt;&lt;/foreign-keys&gt;&lt;ref-type name="Journal Article"&gt;17&lt;/ref-type&gt;&lt;contributors&gt;&lt;authors&gt;&lt;author&gt;Slater, Amy&lt;/author&gt;&lt;author&gt;Tiggemann, Marika&lt;/author&gt;&lt;/authors&gt;&lt;/contributors&gt;&lt;titles&gt;&lt;title&gt;“Uncool to do sport” : a focus group study of adolescent girls’ reasons for withdrawing from physical activity&lt;/title&gt;&lt;secondary-title&gt;Psychology of Sport and Exercise&lt;/secondary-title&gt;&lt;/titles&gt;&lt;periodical&gt;&lt;full-title&gt;Psychology of Sport and Exercise&lt;/full-title&gt;&lt;/periodical&gt;&lt;pages&gt;619-626&lt;/pages&gt;&lt;volume&gt;11&lt;/volume&gt;&lt;number&gt;6&lt;/number&gt;&lt;keywords&gt;&lt;keyword&gt;Adolescence&lt;/keyword&gt;&lt;keyword&gt;Physical activity&lt;/keyword&gt;&lt;keyword&gt;Girls&lt;/keyword&gt;&lt;keyword&gt;Participation&lt;/keyword&gt;&lt;keyword&gt;Femininity&lt;/keyword&gt;&lt;keyword&gt;Focus groups&lt;/keyword&gt;&lt;/keywords&gt;&lt;dates&gt;&lt;year&gt;2010&lt;/year&gt;&lt;/dates&gt;&lt;isbn&gt;1469-0292&lt;/isbn&gt;&lt;urls&gt;&lt;/urls&gt;&lt;electronic-resource-num&gt;http://dx.doi.org/10.1016/j.psychsport.2010.07.006&lt;/electronic-resource-num&gt;&lt;/record&gt;&lt;/Cite&gt;&lt;/EndNote&gt;</w:instrText>
      </w:r>
      <w:r w:rsidRPr="00D02D66">
        <w:rPr>
          <w:rFonts w:ascii="Arial" w:hAnsi="Arial" w:cs="Arial"/>
          <w:sz w:val="16"/>
          <w:szCs w:val="16"/>
        </w:rPr>
        <w:fldChar w:fldCharType="separate"/>
      </w:r>
      <w:r w:rsidRPr="00D02D66">
        <w:rPr>
          <w:rFonts w:ascii="Arial" w:hAnsi="Arial" w:cs="Arial"/>
          <w:noProof/>
          <w:sz w:val="16"/>
          <w:szCs w:val="16"/>
        </w:rPr>
        <w:t xml:space="preserve">Slater and Tiggemann (2010) “Uncool to do sport” : a focus group study of adolescent girls’ reasons for withdrawing from physical activity. </w:t>
      </w:r>
      <w:r w:rsidRPr="00D02D66">
        <w:rPr>
          <w:rFonts w:ascii="Arial" w:hAnsi="Arial" w:cs="Arial"/>
          <w:i/>
          <w:noProof/>
          <w:sz w:val="16"/>
          <w:szCs w:val="16"/>
        </w:rPr>
        <w:t>Psychology of Sport and Exercise</w:t>
      </w:r>
      <w:r w:rsidRPr="00D02D66">
        <w:rPr>
          <w:rFonts w:ascii="Arial" w:hAnsi="Arial" w:cs="Arial"/>
          <w:noProof/>
          <w:sz w:val="16"/>
          <w:szCs w:val="16"/>
        </w:rPr>
        <w:t>. 11 (6):619-26</w:t>
      </w:r>
      <w:r w:rsidRPr="00D02D66">
        <w:rPr>
          <w:rFonts w:ascii="Arial" w:hAnsi="Arial" w:cs="Arial"/>
          <w:sz w:val="16"/>
          <w:szCs w:val="16"/>
        </w:rPr>
        <w:fldChar w:fldCharType="end"/>
      </w:r>
      <w:r w:rsidRPr="00D02D66">
        <w:rPr>
          <w:rFonts w:ascii="Arial" w:hAnsi="Arial" w:cs="Arial"/>
          <w:sz w:val="16"/>
          <w:szCs w:val="16"/>
        </w:rPr>
        <w:t>.</w:t>
      </w:r>
    </w:p>
  </w:footnote>
  <w:footnote w:id="36">
    <w:p w14:paraId="42850776" w14:textId="1AFADE6F"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&lt;EndNote&gt;&lt;Cite&gt;&lt;Author&gt;van Bueren&lt;/Author&gt;&lt;Year&gt;2016&lt;/Year&gt;&lt;RecNum&gt;731&lt;/RecNum&gt;&lt;DisplayText&gt;van Bueren, Elliott and Farnam (2016) 2016 Physical Activity and Sport Participation Campaign : insights report&lt;/DisplayText&gt;&lt;record&gt;&lt;rec-number&gt;731&lt;/rec-number&gt;&lt;foreign-keys&gt;&lt;key app="EN" db-id="ssa09sw2ttazvjex2225xtt350ewfx2vadfs"&gt;731&lt;/key&gt;&lt;/foreign-keys&gt;&lt;ref-type name="Book"&gt;6&lt;/ref-type&gt;&lt;contributors&gt;&lt;authors&gt;&lt;author&gt;van Bueren, Donna&lt;/author&gt;&lt;author&gt;Elliott, Sophie&lt;/author&gt;&lt;author&gt;Farnam, Celia&lt;/author&gt;&lt;/authors&gt;&lt;/contributors&gt;&lt;titles&gt;&lt;title&gt;2016 Physical Activity and Sport Participation Campaign : insights report&lt;/title&gt;&lt;/titles&gt;&lt;dates&gt;&lt;year&gt;2016&lt;/year&gt;&lt;/dates&gt;&lt;pub-location&gt;North Sydney&lt;/pub-location&gt;&lt;publisher&gt;TNS Social Research&lt;/publisher&gt;&lt;urls&gt;&lt;related-urls&gt;&lt;url&gt;https://campaigns.health.gov.au/sites/g/files/net3246/f/insights_report.pdf&lt;/url&gt;&lt;/related-urls&gt;&lt;/urls&gt;&lt;/record&gt;&lt;/Cite&gt;&lt;/EndNote&gt;</w:instrText>
      </w:r>
      <w:r w:rsidRPr="00D02D66">
        <w:rPr>
          <w:rFonts w:cs="Arial"/>
          <w:sz w:val="16"/>
          <w:szCs w:val="16"/>
        </w:rPr>
        <w:fldChar w:fldCharType="separate"/>
      </w:r>
      <w:r w:rsidRPr="00D02D66">
        <w:rPr>
          <w:rFonts w:cs="Arial"/>
          <w:noProof/>
          <w:sz w:val="16"/>
          <w:szCs w:val="16"/>
        </w:rPr>
        <w:t>van Bueren, Elliott and Farnam (2016) 2016 Physical Activity and Sport Participation Campaign : insights report</w:t>
      </w:r>
      <w:r w:rsidRPr="00D02D66">
        <w:rPr>
          <w:rFonts w:cs="Arial"/>
          <w:sz w:val="16"/>
          <w:szCs w:val="16"/>
        </w:rPr>
        <w:fldChar w:fldCharType="end"/>
      </w:r>
      <w:r w:rsidRPr="00D02D66">
        <w:rPr>
          <w:rFonts w:cs="Arial"/>
          <w:sz w:val="16"/>
          <w:szCs w:val="16"/>
        </w:rPr>
        <w:t xml:space="preserve">, p. 9. Available from: </w:t>
      </w:r>
      <w:hyperlink r:id="rId33" w:history="1">
        <w:r w:rsidRPr="00D02D66">
          <w:rPr>
            <w:rStyle w:val="Hyperlink"/>
            <w:rFonts w:cs="Arial"/>
            <w:sz w:val="16"/>
            <w:szCs w:val="16"/>
          </w:rPr>
          <w:t>URL</w:t>
        </w:r>
      </w:hyperlink>
    </w:p>
  </w:footnote>
  <w:footnote w:id="37">
    <w:p w14:paraId="4329E68E" w14:textId="1049C183"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lang w:val="en-US"/>
        </w:rPr>
        <w:t>The heath impacts of objectification and self-objectification are explored in greater detail in the Body Image section of this paper.</w:t>
      </w:r>
    </w:p>
  </w:footnote>
  <w:footnote w:id="38">
    <w:p w14:paraId="02FF9697" w14:textId="4DC8DBB6"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&lt;EndNote&gt;&lt;Cite&gt;&lt;Author&gt;Stiefler Johnson&lt;/Author&gt;&lt;Year&gt;2014&lt;/Year&gt;&lt;RecNum&gt;665&lt;/RecNum&gt;&lt;DisplayText&gt;Stiefler Johnson (2014)&lt;style face="bold"&gt; &lt;/style&gt;Internalizing beauty ideals : the health risks of adult women&amp;apos;s self-objectification. &lt;/DisplayText&gt;&lt;record&gt;&lt;rec-number&gt;665&lt;/rec-number&gt;&lt;foreign-keys&gt;&lt;key app="EN" db-id="ssa09sw2ttazvjex2225xtt350ewfx2vadfs"&gt;665&lt;/key&gt;&lt;/foreign-keys&gt;&lt;ref-type name="Web Page"&gt;12&lt;/ref-type&gt;&lt;contributors&gt;&lt;authors&gt;&lt;author&gt;Stiefler Johnson, Vera&lt;/author&gt;&lt;/authors&gt;&lt;/contributors&gt;&lt;titles&gt;&lt;title&gt;Internalizing beauty ideals : the health risks of adult women&amp;apos;s self-objectification&lt;/title&gt;&lt;/titles&gt;&lt;dates&gt;&lt;year&gt;2014&lt;/year&gt;&lt;/dates&gt;&lt;pub-location&gt;New York&lt;/pub-location&gt;&lt;publisher&gt;New York University. Department of Applied Psychology&lt;/publisher&gt;&lt;urls&gt;&lt;related-urls&gt;&lt;url&gt;http://steinhardt.nyu.edu/appsych/opus/issues/2014/fall/stieflerjohnson&lt;/url&gt;&lt;/related-urls&gt;&lt;/urls&gt;&lt;/record&gt;&lt;/Cite&gt;&lt;/EndNote&gt;</w:instrText>
      </w:r>
      <w:r w:rsidRPr="00D02D66">
        <w:rPr>
          <w:rFonts w:cs="Arial"/>
          <w:sz w:val="16"/>
          <w:szCs w:val="16"/>
        </w:rPr>
        <w:fldChar w:fldCharType="separate"/>
      </w:r>
      <w:r w:rsidRPr="00D02D66">
        <w:rPr>
          <w:rFonts w:cs="Arial"/>
          <w:noProof/>
          <w:sz w:val="16"/>
          <w:szCs w:val="16"/>
        </w:rPr>
        <w:t>Stiefler Johnson (2014)</w:t>
      </w:r>
      <w:r w:rsidRPr="00D02D66">
        <w:rPr>
          <w:rFonts w:cs="Arial"/>
          <w:b/>
          <w:noProof/>
          <w:sz w:val="16"/>
          <w:szCs w:val="16"/>
        </w:rPr>
        <w:t xml:space="preserve"> </w:t>
      </w:r>
      <w:r w:rsidRPr="00D02D66">
        <w:rPr>
          <w:rFonts w:cs="Arial"/>
          <w:noProof/>
          <w:sz w:val="16"/>
          <w:szCs w:val="16"/>
        </w:rPr>
        <w:t xml:space="preserve">Internalizing beauty ideals : the health risks of adult women's self-objectification. </w:t>
      </w:r>
      <w:r w:rsidRPr="00D02D66">
        <w:rPr>
          <w:rFonts w:cs="Arial"/>
          <w:sz w:val="16"/>
          <w:szCs w:val="16"/>
        </w:rPr>
        <w:fldChar w:fldCharType="end"/>
      </w:r>
      <w:r w:rsidRPr="00D02D66">
        <w:rPr>
          <w:rFonts w:cs="Arial"/>
          <w:sz w:val="16"/>
          <w:szCs w:val="16"/>
        </w:rPr>
        <w:t xml:space="preserve">[Available from: </w:t>
      </w:r>
      <w:hyperlink r:id="rId34" w:history="1">
        <w:r w:rsidRPr="00D02D66">
          <w:rPr>
            <w:rStyle w:val="Hyperlink"/>
            <w:rFonts w:cs="Arial"/>
            <w:sz w:val="16"/>
            <w:szCs w:val="16"/>
          </w:rPr>
          <w:t>URL</w:t>
        </w:r>
      </w:hyperlink>
    </w:p>
  </w:footnote>
  <w:footnote w:id="39">
    <w:p w14:paraId="49FC0987" w14:textId="0E8A2539"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&lt;EndNote&gt;&lt;Cite&gt;&lt;Author&gt;Stiefler Johnson&lt;/Author&gt;&lt;Year&gt;2014&lt;/Year&gt;&lt;RecNum&gt;665&lt;/RecNum&gt;&lt;DisplayText&gt;ibid.&lt;/DisplayText&gt;&lt;record&gt;&lt;rec-number&gt;665&lt;/rec-number&gt;&lt;foreign-keys&gt;&lt;key app="EN" db-id="ssa09sw2ttazvjex2225xtt350ewfx2vadfs"&gt;665&lt;/key&gt;&lt;/foreign-keys&gt;&lt;ref-type name="Web Page"&gt;12&lt;/ref-type&gt;&lt;contributors&gt;&lt;authors&gt;&lt;author&gt;Stiefler Johnson, Vera&lt;/author&gt;&lt;/authors&gt;&lt;/contributors&gt;&lt;titles&gt;&lt;title&gt;Internalizing beauty ideals : the health risks of adult women&amp;apos;s self-objectification&lt;/title&gt;&lt;/titles&gt;&lt;dates&gt;&lt;year&gt;2014&lt;/year&gt;&lt;/dates&gt;&lt;pub-location&gt;New York&lt;/pub-location&gt;&lt;publisher&gt;New York University. Department of Applied Psychology&lt;/publisher&gt;&lt;urls&gt;&lt;related-urls&gt;&lt;url&gt;http://steinhardt.nyu.edu/appsych/opus/issues/2014/fall/stieflerjohnson&lt;/url&gt;&lt;/related-urls&gt;&lt;/urls&gt;&lt;/record&gt;&lt;/Cite&gt;&lt;/EndNote&gt;</w:instrText>
      </w:r>
      <w:r w:rsidRPr="00D02D66">
        <w:rPr>
          <w:rFonts w:cs="Arial"/>
          <w:sz w:val="16"/>
          <w:szCs w:val="16"/>
        </w:rPr>
        <w:fldChar w:fldCharType="separate"/>
      </w:r>
      <w:r w:rsidRPr="00D02D66">
        <w:rPr>
          <w:rFonts w:cs="Arial"/>
          <w:noProof/>
          <w:sz w:val="16"/>
          <w:szCs w:val="16"/>
        </w:rPr>
        <w:t>ibid.</w:t>
      </w:r>
      <w:r w:rsidRPr="00D02D66">
        <w:rPr>
          <w:rFonts w:cs="Arial"/>
          <w:sz w:val="16"/>
          <w:szCs w:val="16"/>
        </w:rPr>
        <w:fldChar w:fldCharType="end"/>
      </w:r>
      <w:r w:rsidRPr="00D02D66">
        <w:rPr>
          <w:rFonts w:cs="Arial"/>
          <w:sz w:val="16"/>
          <w:szCs w:val="16"/>
        </w:rPr>
        <w:t xml:space="preserve">, p. 3. Available from: </w:t>
      </w:r>
      <w:hyperlink r:id="rId35" w:history="1">
        <w:r w:rsidRPr="00D02D66">
          <w:rPr>
            <w:rStyle w:val="Hyperlink"/>
            <w:rFonts w:cs="Arial"/>
            <w:sz w:val="16"/>
            <w:szCs w:val="16"/>
          </w:rPr>
          <w:t>URL</w:t>
        </w:r>
      </w:hyperlink>
    </w:p>
  </w:footnote>
  <w:footnote w:id="40">
    <w:p w14:paraId="339C4E85" w14:textId="4C485A28"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&lt;EndNote&gt;&lt;Cite&gt;&lt;Author&gt;Abbott&lt;/Author&gt;&lt;Year&gt;2013&lt;/Year&gt;&lt;RecNum&gt;732&lt;/RecNum&gt;&lt;DisplayText&gt;Abbott (2013) Teaching girls to prioritise function over form for better body image. &lt;style face="italic"&gt;The conversation&lt;/style&gt; (Feb 15)&lt;/DisplayText&gt;&lt;record&gt;&lt;rec-number&gt;732&lt;/rec-number&gt;&lt;foreign-keys&gt;&lt;key app="EN" db-id="ssa09sw2ttazvjex2225xtt350ewfx2vadfs"&gt;732&lt;/key&gt;&lt;/foreign-keys&gt;&lt;ref-type name="Journal Article"&gt;17&lt;/ref-type&gt;&lt;contributors&gt;&lt;authors&gt;&lt;author&gt;Abbott, Bree&lt;/author&gt;&lt;/authors&gt;&lt;/contributors&gt;&lt;titles&gt;&lt;title&gt;Teaching girls to prioritise function over form for better body image&lt;/title&gt;&lt;secondary-title&gt;The conversation&lt;/secondary-title&gt;&lt;/titles&gt;&lt;periodical&gt;&lt;full-title&gt;The Conversation&lt;/full-title&gt;&lt;/periodical&gt;&lt;number&gt;Feb 15&lt;/number&gt;&lt;dates&gt;&lt;year&gt;2013&lt;/year&gt;&lt;/dates&gt;&lt;urls&gt;&lt;related-urls&gt;&lt;url&gt;https://theconversation.com/teaching-girls-to-prioritise-function-over-form-for-better-body-image-11620&lt;/url&gt;&lt;/related-urls&gt;&lt;/urls&gt;&lt;/record&gt;&lt;/Cite&gt;&lt;/EndNote&gt;</w:instrText>
      </w:r>
      <w:r w:rsidRPr="00D02D66">
        <w:rPr>
          <w:rFonts w:cs="Arial"/>
          <w:sz w:val="16"/>
          <w:szCs w:val="16"/>
        </w:rPr>
        <w:fldChar w:fldCharType="separate"/>
      </w:r>
      <w:r w:rsidRPr="00D02D66">
        <w:rPr>
          <w:rFonts w:cs="Arial"/>
          <w:noProof/>
          <w:sz w:val="16"/>
          <w:szCs w:val="16"/>
        </w:rPr>
        <w:t xml:space="preserve">Abbott (2013) Teaching girls to prioritise function over form for better body image. </w:t>
      </w:r>
      <w:r w:rsidRPr="00D02D66">
        <w:rPr>
          <w:rFonts w:cs="Arial"/>
          <w:i/>
          <w:noProof/>
          <w:sz w:val="16"/>
          <w:szCs w:val="16"/>
        </w:rPr>
        <w:t>The conversation</w:t>
      </w:r>
      <w:r w:rsidRPr="00D02D66">
        <w:rPr>
          <w:rFonts w:cs="Arial"/>
          <w:noProof/>
          <w:sz w:val="16"/>
          <w:szCs w:val="16"/>
        </w:rPr>
        <w:t xml:space="preserve"> (Feb 15)</w:t>
      </w:r>
      <w:r w:rsidRPr="00D02D66">
        <w:rPr>
          <w:rFonts w:cs="Arial"/>
          <w:sz w:val="16"/>
          <w:szCs w:val="16"/>
        </w:rPr>
        <w:fldChar w:fldCharType="end"/>
      </w:r>
      <w:r w:rsidRPr="00D02D66">
        <w:rPr>
          <w:rFonts w:cs="Arial"/>
          <w:sz w:val="16"/>
          <w:szCs w:val="16"/>
        </w:rPr>
        <w:t xml:space="preserve">. Available from: </w:t>
      </w:r>
      <w:hyperlink r:id="rId36" w:history="1">
        <w:r w:rsidRPr="00D02D66">
          <w:rPr>
            <w:rStyle w:val="Hyperlink"/>
            <w:rFonts w:cs="Arial"/>
            <w:sz w:val="16"/>
            <w:szCs w:val="16"/>
          </w:rPr>
          <w:t>URL</w:t>
        </w:r>
      </w:hyperlink>
      <w:r w:rsidRPr="00D02D66">
        <w:rPr>
          <w:rFonts w:cs="Arial"/>
          <w:sz w:val="16"/>
          <w:szCs w:val="16"/>
        </w:rPr>
        <w:t xml:space="preserve"> </w:t>
      </w:r>
    </w:p>
  </w:footnote>
  <w:footnote w:id="41">
    <w:p w14:paraId="2B28402F" w14:textId="5B17A832"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&lt;EndNote&gt;&lt;Cite&gt;&lt;Author&gt;van Bueren&lt;/Author&gt;&lt;Year&gt;2016&lt;/Year&gt;&lt;RecNum&gt;731&lt;/RecNum&gt;&lt;DisplayText&gt;van Bueren, Elliott and Farnam (2016) 2016 Physical Activity and Sport Participation Campaign : insights report&lt;/DisplayText&gt;&lt;record&gt;&lt;rec-number&gt;731&lt;/rec-number&gt;&lt;foreign-keys&gt;&lt;key app="EN" db-id="ssa09sw2ttazvjex2225xtt350ewfx2vadfs"&gt;731&lt;/key&gt;&lt;/foreign-keys&gt;&lt;ref-type name="Book"&gt;6&lt;/ref-type&gt;&lt;contributors&gt;&lt;authors&gt;&lt;author&gt;van Bueren, Donna&lt;/author&gt;&lt;author&gt;Elliott, Sophie&lt;/author&gt;&lt;author&gt;Farnam, Celia&lt;/author&gt;&lt;/authors&gt;&lt;/contributors&gt;&lt;titles&gt;&lt;title&gt;2016 Physical Activity and Sport Participation Campaign : insights report&lt;/title&gt;&lt;/titles&gt;&lt;dates&gt;&lt;year&gt;2016&lt;/year&gt;&lt;/dates&gt;&lt;pub-location&gt;North Sydney&lt;/pub-location&gt;&lt;publisher&gt;TNS Social Research&lt;/publisher&gt;&lt;urls&gt;&lt;related-urls&gt;&lt;url&gt;https://campaigns.health.gov.au/sites/g/files/net3246/f/insights_report.pdf&lt;/url&gt;&lt;/related-urls&gt;&lt;/urls&gt;&lt;/record&gt;&lt;/Cite&gt;&lt;/EndNote&gt;</w:instrText>
      </w:r>
      <w:r w:rsidRPr="00D02D66">
        <w:rPr>
          <w:rFonts w:cs="Arial"/>
          <w:sz w:val="16"/>
          <w:szCs w:val="16"/>
        </w:rPr>
        <w:fldChar w:fldCharType="separate"/>
      </w:r>
      <w:r w:rsidRPr="00D02D66">
        <w:rPr>
          <w:rFonts w:cs="Arial"/>
          <w:noProof/>
          <w:sz w:val="16"/>
          <w:szCs w:val="16"/>
        </w:rPr>
        <w:t>van Bueren, Elliott and Farnam (2016) 2016 Physical Activity and Sport Participation Campaign : insights report</w:t>
      </w:r>
      <w:r w:rsidRPr="00D02D66">
        <w:rPr>
          <w:rFonts w:cs="Arial"/>
          <w:sz w:val="16"/>
          <w:szCs w:val="16"/>
        </w:rPr>
        <w:fldChar w:fldCharType="end"/>
      </w:r>
      <w:r w:rsidRPr="00D02D66">
        <w:rPr>
          <w:rFonts w:cs="Arial"/>
          <w:sz w:val="16"/>
          <w:szCs w:val="16"/>
        </w:rPr>
        <w:t xml:space="preserve">. p. 8. Available from: </w:t>
      </w:r>
      <w:hyperlink r:id="rId37" w:history="1">
        <w:r w:rsidRPr="00D02D66">
          <w:rPr>
            <w:rStyle w:val="Hyperlink"/>
            <w:rFonts w:cs="Arial"/>
            <w:sz w:val="16"/>
            <w:szCs w:val="16"/>
          </w:rPr>
          <w:t>URL</w:t>
        </w:r>
      </w:hyperlink>
    </w:p>
  </w:footnote>
  <w:footnote w:id="42">
    <w:p w14:paraId="4C6E7638" w14:textId="3CFAE201"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&lt;EndNote&gt;&lt;Cite&gt;&lt;Author&gt;van Bueren&lt;/Author&gt;&lt;Year&gt;2016&lt;/Year&gt;&lt;RecNum&gt;731&lt;/RecNum&gt;&lt;DisplayText&gt;ibid.&lt;/DisplayText&gt;&lt;record&gt;&lt;rec-number&gt;731&lt;/rec-number&gt;&lt;foreign-keys&gt;&lt;key app="EN" db-id="ssa09sw2ttazvjex2225xtt350ewfx2vadfs"&gt;731&lt;/key&gt;&lt;/foreign-keys&gt;&lt;ref-type name="Book"&gt;6&lt;/ref-type&gt;&lt;contributors&gt;&lt;authors&gt;&lt;author&gt;van Bueren, Donna&lt;/author&gt;&lt;author&gt;Elliott, Sophie&lt;/author&gt;&lt;author&gt;Farnam, Celia&lt;/author&gt;&lt;/authors&gt;&lt;/contributors&gt;&lt;titles&gt;&lt;title&gt;2016 Physical Activity and Sport Participation Campaign : insights report&lt;/title&gt;&lt;/titles&gt;&lt;dates&gt;&lt;year&gt;2016&lt;/year&gt;&lt;/dates&gt;&lt;pub-location&gt;North Sydney&lt;/pub-location&gt;&lt;publisher&gt;TNS Social Research&lt;/publisher&gt;&lt;urls&gt;&lt;related-urls&gt;&lt;url&gt;https://campaigns.health.gov.au/sites/g/files/net3246/f/insights_report.pdf&lt;/url&gt;&lt;/related-urls&gt;&lt;/urls&gt;&lt;/record&gt;&lt;/Cite&gt;&lt;/EndNote&gt;</w:instrText>
      </w:r>
      <w:r w:rsidRPr="00D02D66">
        <w:rPr>
          <w:rFonts w:cs="Arial"/>
          <w:sz w:val="16"/>
          <w:szCs w:val="16"/>
        </w:rPr>
        <w:fldChar w:fldCharType="separate"/>
      </w:r>
      <w:r w:rsidRPr="00D02D66">
        <w:rPr>
          <w:rFonts w:cs="Arial"/>
          <w:noProof/>
          <w:sz w:val="16"/>
          <w:szCs w:val="16"/>
        </w:rPr>
        <w:t>ibid.</w:t>
      </w:r>
      <w:r w:rsidRPr="00D02D66">
        <w:rPr>
          <w:rFonts w:cs="Arial"/>
          <w:sz w:val="16"/>
          <w:szCs w:val="16"/>
        </w:rPr>
        <w:fldChar w:fldCharType="end"/>
      </w:r>
      <w:r w:rsidRPr="00D02D66">
        <w:rPr>
          <w:rFonts w:cs="Arial"/>
          <w:sz w:val="16"/>
          <w:szCs w:val="16"/>
        </w:rPr>
        <w:t xml:space="preserve">, p. 9. Available from: </w:t>
      </w:r>
      <w:hyperlink r:id="rId38" w:history="1">
        <w:r w:rsidRPr="00D02D66">
          <w:rPr>
            <w:rStyle w:val="Hyperlink"/>
            <w:rFonts w:cs="Arial"/>
            <w:sz w:val="16"/>
            <w:szCs w:val="16"/>
          </w:rPr>
          <w:t>URL</w:t>
        </w:r>
      </w:hyperlink>
    </w:p>
  </w:footnote>
  <w:footnote w:id="43">
    <w:p w14:paraId="23F724C9" w14:textId="08769762" w:rsidR="00D268DB" w:rsidRPr="00D02D66" w:rsidRDefault="00D268DB" w:rsidP="008344FA">
      <w:pPr>
        <w:pStyle w:val="FootnoteText"/>
        <w:tabs>
          <w:tab w:val="left" w:pos="288"/>
        </w:tabs>
        <w:ind w:left="288" w:hanging="288"/>
        <w:rPr>
          <w:rFonts w:cs="Arial"/>
          <w:sz w:val="16"/>
          <w:szCs w:val="16"/>
          <w:lang w:val="en-US"/>
        </w:rPr>
      </w:pPr>
      <w:r w:rsidRPr="00D02D66">
        <w:rPr>
          <w:rFonts w:cs="Arial"/>
          <w:sz w:val="16"/>
          <w:szCs w:val="16"/>
          <w:vertAlign w:val="superscript"/>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&lt;EndNote&gt;&lt;Cite&gt;&lt;Author&gt;Tan&lt;/Author&gt;&lt;Year&gt;2016&lt;/Year&gt;&lt;RecNum&gt;785&lt;/RecNum&gt;&lt;DisplayText&gt;Tan and Miller (2016) Summary report of the evaluation of the 2016 ‘Girls Make Your Move’ physical activity for young women campaign&lt;/DisplayText&gt;&lt;record&gt;&lt;rec-number&gt;785&lt;/rec-number&gt;&lt;foreign-keys&gt;&lt;key app="EN" db-id="ssa09sw2ttazvjex2225xtt350ewfx2vadfs"&gt;785&lt;/key&gt;&lt;/foreign-keys&gt;&lt;ref-type name="Book"&gt;6&lt;/ref-type&gt;&lt;contributors&gt;&lt;authors&gt;&lt;author&gt;Tan, Benita&lt;/author&gt;&lt;author&gt;Miller, Kylie&lt;/author&gt;&lt;/authors&gt;&lt;/contributors&gt;&lt;titles&gt;&lt;title&gt;Summary report of the evaluation of the 2016 ‘Girls Make Your Move’ physical activity for young women campaign&lt;/title&gt;&lt;secondary-title&gt;GfK Australia Research Report)&lt;/secondary-title&gt;&lt;/titles&gt;&lt;dates&gt;&lt;year&gt;2016&lt;/year&gt;&lt;/dates&gt;&lt;pub-location&gt;Canberra&lt;/pub-location&gt;&lt;publisher&gt;Australia. Department of Health&lt;/publisher&gt;&lt;urls&gt;&lt;related-urls&gt;&lt;url&gt;https://campaigns.health.gov.au/sites/g/files/net2671/f/gmym_-_gfk_campaign_evaluation_summary_report_final.pdf&lt;/url&gt;&lt;/related-urls&gt;&lt;/urls&gt;&lt;/record&gt;&lt;/Cite&gt;&lt;/EndNote&gt;</w:instrText>
      </w:r>
      <w:r w:rsidRPr="00D02D66">
        <w:rPr>
          <w:rFonts w:cs="Arial"/>
          <w:sz w:val="16"/>
          <w:szCs w:val="16"/>
        </w:rPr>
        <w:fldChar w:fldCharType="separate"/>
      </w:r>
      <w:r w:rsidRPr="00D02D66">
        <w:rPr>
          <w:rFonts w:cs="Arial"/>
          <w:noProof/>
          <w:sz w:val="16"/>
          <w:szCs w:val="16"/>
        </w:rPr>
        <w:t>Tan and Miller (2016) Summary report of the evaluation of the 2016 ‘Girls Make Your Move’ physical activity for young women campaign</w:t>
      </w:r>
      <w:r w:rsidRPr="00D02D66">
        <w:rPr>
          <w:rFonts w:cs="Arial"/>
          <w:sz w:val="16"/>
          <w:szCs w:val="16"/>
        </w:rPr>
        <w:fldChar w:fldCharType="end"/>
      </w:r>
      <w:r w:rsidRPr="00D02D66">
        <w:rPr>
          <w:rFonts w:cs="Arial"/>
          <w:sz w:val="16"/>
          <w:szCs w:val="16"/>
        </w:rPr>
        <w:t xml:space="preserve">. Available from: </w:t>
      </w:r>
      <w:hyperlink r:id="rId39" w:history="1">
        <w:r w:rsidRPr="00D02D66">
          <w:rPr>
            <w:rStyle w:val="Hyperlink"/>
            <w:rFonts w:cs="Arial"/>
            <w:sz w:val="16"/>
            <w:szCs w:val="16"/>
          </w:rPr>
          <w:t>URL</w:t>
        </w:r>
      </w:hyperlink>
    </w:p>
  </w:footnote>
  <w:footnote w:id="44">
    <w:p w14:paraId="5B4B0969" w14:textId="08D167E2"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&lt;EndNote&gt;&lt;Cite&gt;&lt;Author&gt;Keane&lt;/Author&gt;&lt;Year&gt;2014&lt;/Year&gt;&lt;RecNum&gt;786&lt;/RecNum&gt;&lt;DisplayText&gt;Keane (2014) Drunk on moral superiority : public health lobby&amp;apos;s nonsensical alcohol policy. &lt;style face="italic"&gt;Crikey [Blog]&lt;/style&gt; (Mar 5)&lt;/DisplayText&gt;&lt;record&gt;&lt;rec-number&gt;786&lt;/rec-number&gt;&lt;foreign-keys&gt;&lt;key app="EN" db-id="ssa09sw2ttazvjex2225xtt350ewfx2vadfs"&gt;786&lt;/key&gt;&lt;/foreign-keys&gt;&lt;ref-type name="Journal Article"&gt;17&lt;/ref-type&gt;&lt;contributors&gt;&lt;authors&gt;&lt;author&gt;Keane, Bernard&lt;/author&gt;&lt;/authors&gt;&lt;/contributors&gt;&lt;titles&gt;&lt;title&gt;Drunk on moral superiority : public health lobby&amp;apos;s nonsensical alcohol policy&lt;/title&gt;&lt;secondary-title&gt;Crikey [Blog]&lt;/secondary-title&gt;&lt;/titles&gt;&lt;periodical&gt;&lt;full-title&gt;Crikey [Blog]&lt;/full-title&gt;&lt;/periodical&gt;&lt;number&gt;Mar 5&lt;/number&gt;&lt;dates&gt;&lt;year&gt;2014&lt;/year&gt;&lt;/dates&gt;&lt;urls&gt;&lt;related-urls&gt;&lt;url&gt;https://www.crikey.com.au/2014/03/05/drunk-on-moral-superiority-public-health-lobbys-nonsensical-alcohol-policy/&lt;/url&gt;&lt;/related-urls&gt;&lt;/urls&gt;&lt;/record&gt;&lt;/Cite&gt;&lt;/EndNote&gt;</w:instrText>
      </w:r>
      <w:r w:rsidRPr="00D02D66">
        <w:rPr>
          <w:rFonts w:cs="Arial"/>
          <w:sz w:val="16"/>
          <w:szCs w:val="16"/>
        </w:rPr>
        <w:fldChar w:fldCharType="separate"/>
      </w:r>
      <w:r w:rsidRPr="00D02D66">
        <w:rPr>
          <w:rFonts w:cs="Arial"/>
          <w:noProof/>
          <w:sz w:val="16"/>
          <w:szCs w:val="16"/>
        </w:rPr>
        <w:t xml:space="preserve">Keane (2014) Drunk on moral superiority : public health lobby's nonsensical alcohol policy. </w:t>
      </w:r>
      <w:r w:rsidRPr="00D02D66">
        <w:rPr>
          <w:rFonts w:cs="Arial"/>
          <w:i/>
          <w:noProof/>
          <w:sz w:val="16"/>
          <w:szCs w:val="16"/>
        </w:rPr>
        <w:t>Crikey [Blog]</w:t>
      </w:r>
      <w:r w:rsidRPr="00D02D66">
        <w:rPr>
          <w:rFonts w:cs="Arial"/>
          <w:noProof/>
          <w:sz w:val="16"/>
          <w:szCs w:val="16"/>
        </w:rPr>
        <w:t xml:space="preserve"> (Mar 5)</w:t>
      </w:r>
      <w:r w:rsidRPr="00D02D66">
        <w:rPr>
          <w:rFonts w:cs="Arial"/>
          <w:sz w:val="16"/>
          <w:szCs w:val="16"/>
        </w:rPr>
        <w:fldChar w:fldCharType="end"/>
      </w:r>
      <w:r w:rsidRPr="00D02D66">
        <w:rPr>
          <w:rFonts w:cs="Arial"/>
          <w:sz w:val="16"/>
          <w:szCs w:val="16"/>
        </w:rPr>
        <w:t xml:space="preserve">. Available from: </w:t>
      </w:r>
      <w:hyperlink r:id="rId40" w:history="1">
        <w:r w:rsidRPr="00D02D66">
          <w:rPr>
            <w:rStyle w:val="Hyperlink"/>
            <w:rFonts w:cs="Arial"/>
            <w:sz w:val="16"/>
            <w:szCs w:val="16"/>
          </w:rPr>
          <w:t>URL</w:t>
        </w:r>
      </w:hyperlink>
    </w:p>
  </w:footnote>
  <w:footnote w:id="45">
    <w:p w14:paraId="68B4EB8A" w14:textId="31E44008"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&lt;EndNote&gt;&lt;Cite&gt;&lt;Author&gt;Tan&lt;/Author&gt;&lt;Year&gt;2016&lt;/Year&gt;&lt;RecNum&gt;785&lt;/RecNum&gt;&lt;DisplayText&gt;Tan and Miller (2016) Summary report of the evaluation of the 2016 ‘Girls Make Your Move’ physical activity for young women campaign&lt;/DisplayText&gt;&lt;record&gt;&lt;rec-number&gt;785&lt;/rec-number&gt;&lt;foreign-keys&gt;&lt;key app="EN" db-id="ssa09sw2ttazvjex2225xtt350ewfx2vadfs"&gt;785&lt;/key&gt;&lt;/foreign-keys&gt;&lt;ref-type name="Book"&gt;6&lt;/ref-type&gt;&lt;contributors&gt;&lt;authors&gt;&lt;author&gt;Tan, Benita&lt;/author&gt;&lt;author&gt;Miller, Kylie&lt;/author&gt;&lt;/authors&gt;&lt;/contributors&gt;&lt;titles&gt;&lt;title&gt;Summary report of the evaluation of the 2016 ‘Girls Make Your Move’ physical activity for young women campaign&lt;/title&gt;&lt;secondary-title&gt;GfK Australia Research Report)&lt;/secondary-title&gt;&lt;/titles&gt;&lt;dates&gt;&lt;year&gt;2016&lt;/year&gt;&lt;/dates&gt;&lt;pub-location&gt;Canberra&lt;/pub-location&gt;&lt;publisher&gt;Australia. Department of Health&lt;/publisher&gt;&lt;urls&gt;&lt;related-urls&gt;&lt;url&gt;https://campaigns.health.gov.au/sites/g/files/net2671/f/gmym_-_gfk_campaign_evaluation_summary_report_final.pdf&lt;/url&gt;&lt;/related-urls&gt;&lt;/urls&gt;&lt;/record&gt;&lt;/Cite&gt;&lt;/EndNote&gt;</w:instrText>
      </w:r>
      <w:r w:rsidRPr="00D02D66">
        <w:rPr>
          <w:rFonts w:cs="Arial"/>
          <w:sz w:val="16"/>
          <w:szCs w:val="16"/>
        </w:rPr>
        <w:fldChar w:fldCharType="separate"/>
      </w:r>
      <w:r w:rsidRPr="00D02D66">
        <w:rPr>
          <w:rFonts w:cs="Arial"/>
          <w:noProof/>
          <w:sz w:val="16"/>
          <w:szCs w:val="16"/>
        </w:rPr>
        <w:t>Tan and Miller (2016) Summary report of the evaluation of the 2016 ‘Girls Make Your Move’ physical activity for young women campaign</w:t>
      </w:r>
      <w:r w:rsidRPr="00D02D66">
        <w:rPr>
          <w:rFonts w:cs="Arial"/>
          <w:sz w:val="16"/>
          <w:szCs w:val="16"/>
        </w:rPr>
        <w:fldChar w:fldCharType="end"/>
      </w:r>
      <w:r w:rsidRPr="00D02D66">
        <w:rPr>
          <w:rFonts w:cs="Arial"/>
          <w:sz w:val="16"/>
          <w:szCs w:val="16"/>
        </w:rPr>
        <w:t xml:space="preserve">, p. 24. Available from: </w:t>
      </w:r>
      <w:hyperlink r:id="rId41" w:history="1">
        <w:r w:rsidRPr="00D02D66">
          <w:rPr>
            <w:rStyle w:val="Hyperlink"/>
            <w:rFonts w:cs="Arial"/>
            <w:sz w:val="16"/>
            <w:szCs w:val="16"/>
          </w:rPr>
          <w:t>URL</w:t>
        </w:r>
      </w:hyperlink>
    </w:p>
  </w:footnote>
  <w:footnote w:id="46">
    <w:p w14:paraId="3EAEBB98" w14:textId="51857D40"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&lt;EndNote&gt;&lt;Cite&gt;&lt;Author&gt;Todd&lt;/Author&gt;&lt;Year&gt;2015&lt;/Year&gt;&lt;RecNum&gt;734&lt;/RecNum&gt;&lt;DisplayText&gt;Todd, Street, Ziviani, Byrne and Hills (2015) Overweight and obese adolescent girls : the importance of promoting sensible eating and activity behaviors from the start of the adolescent period. &lt;style face="italic"&gt;International Journal of Environmental Research and Public Health&lt;/style&gt;. 12 (2):2306–29&lt;/DisplayText&gt;&lt;record&gt;&lt;rec-number&gt;734&lt;/rec-number&gt;&lt;foreign-keys&gt;&lt;key app="EN" db-id="ssa09sw2ttazvjex2225xtt350ewfx2vadfs"&gt;734&lt;/key&gt;&lt;/foreign-keys&gt;&lt;ref-type name="Journal Article"&gt;17&lt;/ref-type&gt;&lt;contributors&gt;&lt;authors&gt;&lt;author&gt;Todd, Alwyn S.&lt;/author&gt;&lt;author&gt;Street, Steven J.&lt;/author&gt;&lt;author&gt;Ziviani, Jenny&lt;/author&gt;&lt;author&gt;Byrne, Nuala M.&lt;/author&gt;&lt;author&gt;Hills, Andrew P.&lt;/author&gt;&lt;/authors&gt;&lt;/contributors&gt;&lt;titles&gt;&lt;title&gt;Overweight and obese adolescent girls : the importance of promoting sensible eating and activity behaviors from the start of the adolescent period&lt;/title&gt;&lt;secondary-title&gt;International Journal of Environmental Research and Public Health&lt;/secondary-title&gt;&lt;/titles&gt;&lt;periodical&gt;&lt;full-title&gt;International Journal of Environmental Research and Public Health&lt;/full-title&gt;&lt;/periodical&gt;&lt;pages&gt;2306–2329&lt;/pages&gt;&lt;volume&gt;12&lt;/volume&gt;&lt;number&gt;2&lt;/number&gt;&lt;dates&gt;&lt;year&gt;2015&lt;/year&gt;&lt;/dates&gt;&lt;urls&gt;&lt;related-urls&gt;&lt;url&gt;https://www.ncbi.nlm.nih.gov/pmc/articles/PMC4344727/&lt;/url&gt;&lt;/related-urls&gt;&lt;/urls&gt;&lt;/record&gt;&lt;/Cite&gt;&lt;/EndNote&gt;</w:instrText>
      </w:r>
      <w:r w:rsidRPr="00D02D66">
        <w:rPr>
          <w:rFonts w:cs="Arial"/>
          <w:sz w:val="16"/>
          <w:szCs w:val="16"/>
        </w:rPr>
        <w:fldChar w:fldCharType="separate"/>
      </w:r>
      <w:r w:rsidRPr="00D02D66">
        <w:rPr>
          <w:rFonts w:cs="Arial"/>
          <w:noProof/>
          <w:sz w:val="16"/>
          <w:szCs w:val="16"/>
        </w:rPr>
        <w:t xml:space="preserve">Todd, Street, Ziviani, Byrne and Hills (2015) Overweight and obese adolescent girls : the importance of promoting sensible eating and activity behaviors from the start of the adolescent period. </w:t>
      </w:r>
      <w:r w:rsidRPr="00D02D66">
        <w:rPr>
          <w:rFonts w:cs="Arial"/>
          <w:i/>
          <w:noProof/>
          <w:sz w:val="16"/>
          <w:szCs w:val="16"/>
        </w:rPr>
        <w:t>International Journal of Environmental Research and Public Health</w:t>
      </w:r>
      <w:r w:rsidRPr="00D02D66">
        <w:rPr>
          <w:rFonts w:cs="Arial"/>
          <w:noProof/>
          <w:sz w:val="16"/>
          <w:szCs w:val="16"/>
        </w:rPr>
        <w:t>. 12 (2):2306–29</w:t>
      </w:r>
      <w:r w:rsidRPr="00D02D66">
        <w:rPr>
          <w:rFonts w:cs="Arial"/>
          <w:sz w:val="16"/>
          <w:szCs w:val="16"/>
        </w:rPr>
        <w:fldChar w:fldCharType="end"/>
      </w:r>
      <w:r w:rsidRPr="00D02D66">
        <w:rPr>
          <w:rFonts w:cs="Arial"/>
          <w:sz w:val="16"/>
          <w:szCs w:val="16"/>
        </w:rPr>
        <w:t xml:space="preserve">. Available from: </w:t>
      </w:r>
      <w:hyperlink r:id="rId42" w:history="1">
        <w:r w:rsidRPr="00D02D66">
          <w:rPr>
            <w:rStyle w:val="Hyperlink"/>
            <w:rFonts w:cs="Arial"/>
            <w:sz w:val="16"/>
            <w:szCs w:val="16"/>
          </w:rPr>
          <w:t>URL</w:t>
        </w:r>
      </w:hyperlink>
    </w:p>
  </w:footnote>
  <w:footnote w:id="47">
    <w:p w14:paraId="505F92C1" w14:textId="52936857" w:rsidR="00D268DB" w:rsidRPr="00D02D66" w:rsidRDefault="00D268DB" w:rsidP="008344FA">
      <w:pPr>
        <w:pStyle w:val="FootnoteText"/>
        <w:tabs>
          <w:tab w:val="left" w:pos="288"/>
        </w:tabs>
        <w:ind w:left="288" w:hanging="288"/>
        <w:rPr>
          <w:rFonts w:cs="Arial"/>
          <w:sz w:val="16"/>
          <w:szCs w:val="16"/>
        </w:rPr>
      </w:pPr>
      <w:r w:rsidRPr="00D02D66">
        <w:rPr>
          <w:rFonts w:cs="Arial"/>
          <w:sz w:val="16"/>
          <w:szCs w:val="16"/>
          <w:vertAlign w:val="superscript"/>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&lt;EndNote&gt;&lt;Cite&gt;&lt;Author&gt;Stiefler Johnson&lt;/Author&gt;&lt;Year&gt;2014&lt;/Year&gt;&lt;RecNum&gt;665&lt;/RecNum&gt;&lt;DisplayText&gt;Stiefler Johnson (2014)&lt;style face="bold"&gt; &lt;/style&gt;Internalizing beauty ideals : the health risks of adult women&amp;apos;s self-objectification. &lt;/DisplayText&gt;&lt;record&gt;&lt;rec-number&gt;665&lt;/rec-number&gt;&lt;foreign-keys&gt;&lt;key app="EN" db-id="ssa09sw2ttazvjex2225xtt350ewfx2vadfs"&gt;665&lt;/key&gt;&lt;/foreign-keys&gt;&lt;ref-type name="Web Page"&gt;12&lt;/ref-type&gt;&lt;contributors&gt;&lt;authors&gt;&lt;author&gt;Stiefler Johnson, Vera&lt;/author&gt;&lt;/authors&gt;&lt;/contributors&gt;&lt;titles&gt;&lt;title&gt;Internalizing beauty ideals : the health risks of adult women&amp;apos;s self-objectification&lt;/title&gt;&lt;/titles&gt;&lt;dates&gt;&lt;year&gt;2014&lt;/year&gt;&lt;/dates&gt;&lt;pub-location&gt;New York&lt;/pub-location&gt;&lt;publisher&gt;New York University. Department of Applied Psychology&lt;/publisher&gt;&lt;urls&gt;&lt;related-urls&gt;&lt;url&gt;http://steinhardt.nyu.edu/appsych/opus/issues/2014/fall/stieflerjohnson&lt;/url&gt;&lt;/related-urls&gt;&lt;/urls&gt;&lt;/record&gt;&lt;/Cite&gt;&lt;/EndNote&gt;</w:instrText>
      </w:r>
      <w:r w:rsidRPr="00D02D66">
        <w:rPr>
          <w:rFonts w:cs="Arial"/>
          <w:sz w:val="16"/>
          <w:szCs w:val="16"/>
        </w:rPr>
        <w:fldChar w:fldCharType="separate"/>
      </w:r>
      <w:r w:rsidRPr="00D02D66">
        <w:rPr>
          <w:rFonts w:cs="Arial"/>
          <w:noProof/>
          <w:sz w:val="16"/>
          <w:szCs w:val="16"/>
        </w:rPr>
        <w:t>Stiefler Johnson (2014)</w:t>
      </w:r>
      <w:r w:rsidRPr="00D02D66">
        <w:rPr>
          <w:rFonts w:cs="Arial"/>
          <w:b/>
          <w:noProof/>
          <w:sz w:val="16"/>
          <w:szCs w:val="16"/>
        </w:rPr>
        <w:t xml:space="preserve"> </w:t>
      </w:r>
      <w:r w:rsidRPr="00D02D66">
        <w:rPr>
          <w:rFonts w:cs="Arial"/>
          <w:noProof/>
          <w:sz w:val="16"/>
          <w:szCs w:val="16"/>
        </w:rPr>
        <w:t xml:space="preserve">Internalizing beauty ideals : the health risks of adult women's self-objectification. </w:t>
      </w:r>
      <w:r w:rsidRPr="00D02D66">
        <w:rPr>
          <w:rFonts w:cs="Arial"/>
          <w:sz w:val="16"/>
          <w:szCs w:val="16"/>
        </w:rPr>
        <w:fldChar w:fldCharType="end"/>
      </w:r>
      <w:r w:rsidRPr="00D02D66">
        <w:rPr>
          <w:rFonts w:cs="Arial"/>
          <w:sz w:val="16"/>
          <w:szCs w:val="16"/>
        </w:rPr>
        <w:t xml:space="preserve">Available from: </w:t>
      </w:r>
      <w:hyperlink r:id="rId43" w:history="1">
        <w:r w:rsidRPr="00D02D66">
          <w:rPr>
            <w:rStyle w:val="Hyperlink"/>
            <w:rFonts w:cs="Arial"/>
            <w:sz w:val="16"/>
            <w:szCs w:val="16"/>
          </w:rPr>
          <w:t>URL</w:t>
        </w:r>
      </w:hyperlink>
    </w:p>
  </w:footnote>
  <w:footnote w:id="48">
    <w:p w14:paraId="59445D0C" w14:textId="38D326CE" w:rsidR="00D268DB" w:rsidRPr="00D02D66" w:rsidRDefault="00D268DB" w:rsidP="008344FA">
      <w:pPr>
        <w:pStyle w:val="FootnoteText"/>
        <w:tabs>
          <w:tab w:val="left" w:pos="288"/>
        </w:tabs>
        <w:ind w:left="288" w:hanging="288"/>
        <w:rPr>
          <w:rFonts w:cs="Arial"/>
          <w:sz w:val="16"/>
          <w:szCs w:val="16"/>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&lt;EndNote&gt;&lt;Cite&gt;&lt;Author&gt;Eating Disorders Victoria&lt;/Author&gt;&lt;Year&gt;2017&lt;/Year&gt;&lt;RecNum&gt;737&lt;/RecNum&gt;&lt;DisplayText&gt;Eating Disorders Victoria (2017)&lt;style face="bold"&gt; &lt;/style&gt;Eating disorders and adolescents [Webpage]. &lt;/DisplayText&gt;&lt;record&gt;&lt;rec-number&gt;737&lt;/rec-number&gt;&lt;foreign-keys&gt;&lt;key app="EN" db-id="ssa09sw2ttazvjex2225xtt350ewfx2vadfs"&gt;737&lt;/key&gt;&lt;/foreign-keys&gt;&lt;ref-type name="Web Page"&gt;12&lt;/ref-type&gt;&lt;contributors&gt;&lt;authors&gt;&lt;author&gt;Eating Disorders Victoria,&lt;/author&gt;&lt;/authors&gt;&lt;/contributors&gt;&lt;titles&gt;&lt;title&gt;Eating disorders and adolescents [Webpage]&lt;/title&gt;&lt;/titles&gt;&lt;dates&gt;&lt;year&gt;2017&lt;/year&gt;&lt;/dates&gt;&lt;pub-location&gt;Abbotsford, Vic.&lt;/pub-location&gt;&lt;publisher&gt;Eating Disorders Victoria&lt;/publisher&gt;&lt;urls&gt;&lt;related-urls&gt;&lt;url&gt;https://www.eatingdisorders.org.au/eating-disorders/eating-disorders-children-teens-and-older-adults/eating-disorders-a-adolescents&lt;/url&gt;&lt;/related-urls&gt;&lt;/urls&gt;&lt;/record&gt;&lt;/Cite&gt;&lt;/EndNote&gt;</w:instrText>
      </w:r>
      <w:r w:rsidRPr="00D02D66">
        <w:rPr>
          <w:rFonts w:cs="Arial"/>
          <w:sz w:val="16"/>
          <w:szCs w:val="16"/>
        </w:rPr>
        <w:fldChar w:fldCharType="separate"/>
      </w:r>
      <w:r w:rsidRPr="00D02D66">
        <w:rPr>
          <w:rFonts w:cs="Arial"/>
          <w:noProof/>
          <w:sz w:val="16"/>
          <w:szCs w:val="16"/>
        </w:rPr>
        <w:t>Eating Disorders Victoria (2017)</w:t>
      </w:r>
      <w:r w:rsidRPr="00D02D66">
        <w:rPr>
          <w:rFonts w:cs="Arial"/>
          <w:b/>
          <w:noProof/>
          <w:sz w:val="16"/>
          <w:szCs w:val="16"/>
        </w:rPr>
        <w:t xml:space="preserve"> </w:t>
      </w:r>
      <w:r w:rsidRPr="00D02D66">
        <w:rPr>
          <w:rFonts w:cs="Arial"/>
          <w:noProof/>
          <w:sz w:val="16"/>
          <w:szCs w:val="16"/>
        </w:rPr>
        <w:t xml:space="preserve">Eating disorders and adolescents [Webpage]. </w:t>
      </w:r>
      <w:r w:rsidRPr="00D02D66">
        <w:rPr>
          <w:rFonts w:cs="Arial"/>
          <w:sz w:val="16"/>
          <w:szCs w:val="16"/>
        </w:rPr>
        <w:fldChar w:fldCharType="end"/>
      </w:r>
      <w:r w:rsidRPr="00D02D66">
        <w:rPr>
          <w:rFonts w:cs="Arial"/>
          <w:sz w:val="16"/>
          <w:szCs w:val="16"/>
        </w:rPr>
        <w:t xml:space="preserve">Available from: </w:t>
      </w:r>
      <w:hyperlink r:id="rId44" w:history="1">
        <w:r w:rsidRPr="00D02D66">
          <w:rPr>
            <w:rStyle w:val="Hyperlink"/>
            <w:rFonts w:cs="Arial"/>
            <w:sz w:val="16"/>
            <w:szCs w:val="16"/>
          </w:rPr>
          <w:t>URL</w:t>
        </w:r>
      </w:hyperlink>
    </w:p>
  </w:footnote>
  <w:footnote w:id="49">
    <w:p w14:paraId="77AF0B44" w14:textId="4480492C"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&lt;EndNote&gt;&lt;Cite&gt;&lt;Year&gt;2016&lt;/Year&gt;&lt;RecNum&gt;738&lt;/RecNum&gt;&lt;DisplayText&gt;(2016) Study reveals high rate of disordered eating in young Australian women. &lt;style face="italic"&gt;UQ News (University of Queensland)&lt;/style&gt; (Jun 28)&lt;/DisplayText&gt;&lt;record&gt;&lt;rec-number&gt;738&lt;/rec-number&gt;&lt;foreign-keys&gt;&lt;key app="EN" db-id="ssa09sw2ttazvjex2225xtt350ewfx2vadfs"&gt;738&lt;/key&gt;&lt;/foreign-keys&gt;&lt;ref-type name="Journal Article"&gt;17&lt;/ref-type&gt;&lt;contributors&gt;&lt;/contributors&gt;&lt;titles&gt;&lt;title&gt;Study reveals high rate of disordered eating in young Australian women&lt;/title&gt;&lt;secondary-title&gt;UQ News (University of Queensland)&lt;/secondary-title&gt;&lt;/titles&gt;&lt;periodical&gt;&lt;full-title&gt;UQ News (University of Queensland)&lt;/full-title&gt;&lt;/periodical&gt;&lt;number&gt;Jun 28&lt;/number&gt;&lt;dates&gt;&lt;year&gt;2016&lt;/year&gt;&lt;/dates&gt;&lt;urls&gt;&lt;related-urls&gt;&lt;url&gt;https://www.uq.edu.au/news/article/2016/06/study-reveals-high-rate-of-disordered-eating-young-australian-women&lt;/url&gt;&lt;/related-urls&gt;&lt;/urls&gt;&lt;/record&gt;&lt;/Cite&gt;&lt;/EndNote&gt;</w:instrText>
      </w:r>
      <w:r w:rsidRPr="00D02D66">
        <w:rPr>
          <w:rFonts w:cs="Arial"/>
          <w:sz w:val="16"/>
          <w:szCs w:val="16"/>
        </w:rPr>
        <w:fldChar w:fldCharType="separate"/>
      </w:r>
      <w:r w:rsidRPr="00D02D66">
        <w:rPr>
          <w:rFonts w:cs="Arial"/>
          <w:noProof/>
          <w:sz w:val="16"/>
          <w:szCs w:val="16"/>
        </w:rPr>
        <w:t xml:space="preserve">(2016) Study reveals high rate of disordered eating in young Australian women. </w:t>
      </w:r>
      <w:r w:rsidRPr="00D02D66">
        <w:rPr>
          <w:rFonts w:cs="Arial"/>
          <w:i/>
          <w:noProof/>
          <w:sz w:val="16"/>
          <w:szCs w:val="16"/>
        </w:rPr>
        <w:t>UQ News (University of Queensland)</w:t>
      </w:r>
      <w:r w:rsidRPr="00D02D66">
        <w:rPr>
          <w:rFonts w:cs="Arial"/>
          <w:noProof/>
          <w:sz w:val="16"/>
          <w:szCs w:val="16"/>
        </w:rPr>
        <w:t xml:space="preserve"> (Jun 28)</w:t>
      </w:r>
      <w:r w:rsidRPr="00D02D66">
        <w:rPr>
          <w:rFonts w:cs="Arial"/>
          <w:sz w:val="16"/>
          <w:szCs w:val="16"/>
        </w:rPr>
        <w:fldChar w:fldCharType="end"/>
      </w:r>
      <w:r w:rsidRPr="00D02D66">
        <w:rPr>
          <w:rFonts w:cs="Arial"/>
          <w:sz w:val="16"/>
          <w:szCs w:val="16"/>
        </w:rPr>
        <w:t xml:space="preserve">. Available from: </w:t>
      </w:r>
      <w:hyperlink r:id="rId45" w:history="1">
        <w:r w:rsidRPr="00D02D66">
          <w:rPr>
            <w:rStyle w:val="Hyperlink"/>
            <w:rFonts w:cs="Arial"/>
            <w:sz w:val="16"/>
            <w:szCs w:val="16"/>
          </w:rPr>
          <w:t>URL</w:t>
        </w:r>
      </w:hyperlink>
    </w:p>
  </w:footnote>
  <w:footnote w:id="50">
    <w:p w14:paraId="4979296A" w14:textId="154A4663"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&lt;EndNote&gt;&lt;Cite&gt;&lt;Author&gt;NHMRC&lt;/Author&gt;&lt;Year&gt;2017&lt;/Year&gt;&lt;RecNum&gt;822&lt;/RecNum&gt;&lt;DisplayText&gt;NHMRC and New Zealand. Ministry of Health (2017) Nutrient reference values for Australia and New Zealand including recommended dietary intakes - version 1.1&lt;/DisplayText&gt;&lt;record&gt;&lt;rec-number&gt;822&lt;/rec-number&gt;&lt;foreign-keys&gt;&lt;key app="EN" db-id="ssa09sw2ttazvjex2225xtt350ewfx2vadfs"&gt;822&lt;/key&gt;&lt;/foreign-keys&gt;&lt;ref-type name="Book"&gt;6&lt;/ref-type&gt;&lt;contributors&gt;&lt;authors&gt;&lt;author&gt;NHMRC,&lt;/author&gt;&lt;author&gt;New Zealand. Ministry of Health,&lt;/author&gt;&lt;/authors&gt;&lt;/contributors&gt;&lt;titles&gt;&lt;title&gt;Nutrient reference values for Australia and New Zealand including recommended dietary intakes - version 1.1&lt;/title&gt;&lt;/titles&gt;&lt;dates&gt;&lt;year&gt;2017&lt;/year&gt;&lt;/dates&gt;&lt;pub-location&gt;Canberra&lt;/pub-location&gt;&lt;publisher&gt;Australia. National Health and Medical Research Council&lt;/publisher&gt;&lt;urls&gt;&lt;related-urls&gt;&lt;url&gt;https://www.nhmrc.gov.au/guidelines-publications/n35-n36-n37&lt;/url&gt;&lt;/related-urls&gt;&lt;/urls&gt;&lt;/record&gt;&lt;/Cite&gt;&lt;/EndNote&gt;</w:instrText>
      </w:r>
      <w:r w:rsidRPr="00D02D66">
        <w:rPr>
          <w:rFonts w:cs="Arial"/>
          <w:sz w:val="16"/>
          <w:szCs w:val="16"/>
        </w:rPr>
        <w:fldChar w:fldCharType="separate"/>
      </w:r>
      <w:r w:rsidRPr="00D02D66">
        <w:rPr>
          <w:rFonts w:cs="Arial"/>
          <w:noProof/>
          <w:sz w:val="16"/>
          <w:szCs w:val="16"/>
        </w:rPr>
        <w:t>NHMRC and New Zealand. Ministry of Health (2017) Nutrient reference values for Australia and New Zealand including recommended dietary intakes - version 1.1</w:t>
      </w:r>
      <w:r w:rsidRPr="00D02D66">
        <w:rPr>
          <w:rFonts w:cs="Arial"/>
          <w:sz w:val="16"/>
          <w:szCs w:val="16"/>
        </w:rPr>
        <w:fldChar w:fldCharType="end"/>
      </w:r>
      <w:r w:rsidRPr="00D02D66">
        <w:rPr>
          <w:rFonts w:cs="Arial"/>
          <w:sz w:val="16"/>
          <w:szCs w:val="16"/>
        </w:rPr>
        <w:t xml:space="preserve">, pp. 178-179. Available from: </w:t>
      </w:r>
      <w:hyperlink r:id="rId46" w:history="1">
        <w:r w:rsidRPr="00D02D66">
          <w:rPr>
            <w:rStyle w:val="Hyperlink"/>
            <w:rFonts w:cs="Arial"/>
            <w:sz w:val="16"/>
            <w:szCs w:val="16"/>
          </w:rPr>
          <w:t>URL</w:t>
        </w:r>
      </w:hyperlink>
      <w:r w:rsidRPr="00D02D66">
        <w:rPr>
          <w:rFonts w:cs="Arial"/>
          <w:sz w:val="16"/>
          <w:szCs w:val="16"/>
        </w:rPr>
        <w:t>; and</w:t>
      </w:r>
      <w:r w:rsidRPr="00D02D66">
        <w:rPr>
          <w:rFonts w:cs="Arial"/>
          <w:sz w:val="16"/>
          <w:szCs w:val="16"/>
        </w:rPr>
        <w:br/>
      </w:r>
      <w:r w:rsidRPr="00D02D66">
        <w:rPr>
          <w:rFonts w:cs="Arial"/>
          <w:sz w:val="16"/>
          <w:szCs w:val="16"/>
        </w:rPr>
        <w:fldChar w:fldCharType="begin"/>
      </w:r>
      <w:r w:rsidRPr="00D02D66">
        <w:rPr>
          <w:rFonts w:cs="Arial"/>
          <w:sz w:val="16"/>
          <w:szCs w:val="16"/>
        </w:rPr>
        <w:instrText xml:space="preserve"> ADDIN EN.CITE &lt;EndNote&gt;&lt;Cite&gt;&lt;Author&gt;NHMRC&lt;/Author&gt;&lt;Year&gt;2013&lt;/Year&gt;&lt;RecNum&gt;823&lt;/RecNum&gt;&lt;DisplayText&gt;NHMRC (2013) Australian dietary guidelines : providing the evidence for healthier Australian diets&lt;/DisplayText&gt;&lt;record&gt;&lt;rec-number&gt;823&lt;/rec-number&gt;&lt;foreign-keys&gt;&lt;key app="EN" db-id="ssa09sw2ttazvjex2225xtt350ewfx2vadfs"&gt;823&lt;/key&gt;&lt;/foreign-keys&gt;&lt;ref-type name="Book"&gt;6&lt;/ref-type&gt;&lt;contributors&gt;&lt;authors&gt;&lt;author&gt;NHMRC,&lt;/author&gt;&lt;/authors&gt;&lt;/contributors&gt;&lt;titles&gt;&lt;title&gt;Australian dietary guidelines : providing the evidence for healthier Australian diets&lt;/title&gt;&lt;/titles&gt;&lt;dates&gt;&lt;year&gt;2013&lt;/year&gt;&lt;/dates&gt;&lt;pub-location&gt;Canberra&lt;/pub-location&gt;&lt;publisher&gt;Australlia. National Health and Medical Research Council&lt;/publisher&gt;&lt;urls&gt;&lt;related-urls&gt;&lt;url&gt;https://www.nhmrc.gov.au/guidelines-publications/n55&lt;/url&gt;&lt;/related-urls&gt;&lt;/urls&gt;&lt;/record&gt;&lt;/Cite&gt;&lt;/EndNote&gt;</w:instrText>
      </w:r>
      <w:r w:rsidRPr="00D02D66">
        <w:rPr>
          <w:rFonts w:cs="Arial"/>
          <w:sz w:val="16"/>
          <w:szCs w:val="16"/>
        </w:rPr>
        <w:fldChar w:fldCharType="separate"/>
      </w:r>
      <w:r w:rsidRPr="00D02D66">
        <w:rPr>
          <w:rFonts w:cs="Arial"/>
          <w:noProof/>
          <w:sz w:val="16"/>
          <w:szCs w:val="16"/>
        </w:rPr>
        <w:t>NHMRC (2013) Australian dietary guidelines : providing the evidence for healthier Australian diets</w:t>
      </w:r>
      <w:r w:rsidRPr="00D02D66">
        <w:rPr>
          <w:rFonts w:cs="Arial"/>
          <w:sz w:val="16"/>
          <w:szCs w:val="16"/>
        </w:rPr>
        <w:fldChar w:fldCharType="end"/>
      </w:r>
      <w:r w:rsidRPr="00D02D66">
        <w:rPr>
          <w:rFonts w:cs="Arial"/>
          <w:sz w:val="16"/>
          <w:szCs w:val="16"/>
        </w:rPr>
        <w:t xml:space="preserve">, p. 145. Available from: </w:t>
      </w:r>
      <w:hyperlink r:id="rId47" w:history="1">
        <w:r w:rsidRPr="00D02D66">
          <w:rPr>
            <w:rStyle w:val="Hyperlink"/>
            <w:rFonts w:cs="Arial"/>
            <w:sz w:val="16"/>
            <w:szCs w:val="16"/>
          </w:rPr>
          <w:t>URL</w:t>
        </w:r>
      </w:hyperlink>
    </w:p>
  </w:footnote>
  <w:footnote w:id="51">
    <w:p w14:paraId="38CA4A35" w14:textId="1B005856"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&lt;EndNote&gt;&lt;Cite&gt;&lt;Author&gt;ABS&lt;/Author&gt;&lt;Year&gt;2016&lt;/Year&gt;&lt;RecNum&gt;787&lt;/RecNum&gt;&lt;DisplayText&gt;ABS (2016) 4364.0.55.011 : Australian Health Survey : Consumption of added sugars, 2011-12&lt;/DisplayText&gt;&lt;record&gt;&lt;rec-number&gt;787&lt;/rec-number&gt;&lt;foreign-keys&gt;&lt;key app="EN" db-id="ssa09sw2ttazvjex2225xtt350ewfx2vadfs"&gt;787&lt;/key&gt;&lt;/foreign-keys&gt;&lt;ref-type name="Book"&gt;6&lt;/ref-type&gt;&lt;contributors&gt;&lt;authors&gt;&lt;author&gt;ABS,&lt;/author&gt;&lt;/authors&gt;&lt;/contributors&gt;&lt;titles&gt;&lt;title&gt;4364.0.55.011 : Australian Health Survey : Consumption of added sugars, 2011-12&lt;/title&gt;&lt;/titles&gt;&lt;dates&gt;&lt;year&gt;2016&lt;/year&gt;&lt;/dates&gt;&lt;pub-location&gt;Canberra&lt;/pub-location&gt;&lt;publisher&gt;Australian Bureau of Statistics&lt;/publisher&gt;&lt;urls&gt;&lt;related-urls&gt;&lt;url&gt;http://www.abs.gov.au/ausstats/abs@.nsf/Lookup/by%20Subject/4364.0.55.011~2011-12~Media%20Release~Consumption%20of%20added%20sugars%20exceeds%20recommendations%20(Media%20Release)~11&lt;/url&gt;&lt;/related-urls&gt;&lt;/urls&gt;&lt;/record&gt;&lt;/Cite&gt;&lt;/EndNote&gt;</w:instrText>
      </w:r>
      <w:r w:rsidRPr="00D02D66">
        <w:rPr>
          <w:rFonts w:cs="Arial"/>
          <w:sz w:val="16"/>
          <w:szCs w:val="16"/>
        </w:rPr>
        <w:fldChar w:fldCharType="separate"/>
      </w:r>
      <w:r w:rsidRPr="00D02D66">
        <w:rPr>
          <w:rFonts w:cs="Arial"/>
          <w:noProof/>
          <w:sz w:val="16"/>
          <w:szCs w:val="16"/>
        </w:rPr>
        <w:t>ABS (2016) 4364.0.55.011 : Australian Health Survey : Consumption of added sugars, 2011-12</w:t>
      </w:r>
      <w:r w:rsidRPr="00D02D66">
        <w:rPr>
          <w:rFonts w:cs="Arial"/>
          <w:sz w:val="16"/>
          <w:szCs w:val="16"/>
        </w:rPr>
        <w:fldChar w:fldCharType="end"/>
      </w:r>
      <w:r w:rsidRPr="00D02D66">
        <w:rPr>
          <w:rFonts w:cs="Arial"/>
          <w:sz w:val="16"/>
          <w:szCs w:val="16"/>
        </w:rPr>
        <w:t xml:space="preserve">. Available from: </w:t>
      </w:r>
      <w:hyperlink r:id="rId48" w:history="1">
        <w:r w:rsidRPr="00D02D66">
          <w:rPr>
            <w:rStyle w:val="Hyperlink"/>
            <w:rFonts w:cs="Arial"/>
            <w:sz w:val="16"/>
            <w:szCs w:val="16"/>
          </w:rPr>
          <w:t>URL</w:t>
        </w:r>
      </w:hyperlink>
    </w:p>
  </w:footnote>
  <w:footnote w:id="52">
    <w:p w14:paraId="1F9F424D" w14:textId="529B01AC" w:rsidR="00D268DB" w:rsidRPr="00D02D66" w:rsidRDefault="00D268DB" w:rsidP="008344FA">
      <w:pPr>
        <w:tabs>
          <w:tab w:val="left" w:pos="288"/>
        </w:tabs>
        <w:spacing w:after="0" w:line="240" w:lineRule="auto"/>
        <w:ind w:left="288" w:hanging="288"/>
        <w:rPr>
          <w:rFonts w:ascii="Arial" w:hAnsi="Arial" w:cs="Arial"/>
          <w:color w:val="0B5394"/>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color w:val="0B5394"/>
          <w:sz w:val="16"/>
          <w:szCs w:val="16"/>
        </w:rPr>
        <w:t> </w:t>
      </w:r>
      <w:r w:rsidRPr="00D02D66">
        <w:rPr>
          <w:rFonts w:ascii="Arial" w:hAnsi="Arial" w:cs="Arial"/>
          <w:color w:val="0B5394"/>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&lt;EndNote&gt;&lt;Cite&gt;&lt;Author&gt;ABS&lt;/Author&gt;&lt;Year&gt;2014&lt;/Year&gt;&lt;RecNum&gt;788&lt;/RecNum&gt;&lt;DisplayText&gt;ABS (2014) Vegetable products and dishes. &lt;style face="italic"&gt;In:&lt;/style&gt; 4364.0.55.007 : Australian Health Survey : Nutrition First Results : Foods and Nutrients, 2011-12.&lt;/DisplayText&gt;&lt;record&gt;&lt;rec-number&gt;788&lt;/rec-number&gt;&lt;foreign-keys&gt;&lt;key app="EN" db-id="ssa09sw2ttazvjex2225xtt350ewfx2vadfs"&gt;788&lt;/key&gt;&lt;/foreign-keys&gt;&lt;ref-type name="Book Section"&gt;5&lt;/ref-type&gt;&lt;contributors&gt;&lt;authors&gt;&lt;author&gt;ABS,&lt;/author&gt;&lt;/authors&gt;&lt;/contributors&gt;&lt;titles&gt;&lt;title&gt;Vegetable products and dishes&lt;/title&gt;&lt;secondary-title&gt;4364.0.55.007 : Australian Health Survey : Nutrition First Results : Foods and Nutrients, 2011-12&lt;/secondary-title&gt;&lt;/titles&gt;&lt;dates&gt;&lt;year&gt;2014&lt;/year&gt;&lt;/dates&gt;&lt;pub-location&gt;Canberra&lt;/pub-location&gt;&lt;publisher&gt;Australian Bureau of Statistics&lt;/publisher&gt;&lt;urls&gt;&lt;related-urls&gt;&lt;url&gt;http://www.abs.gov.au/ausstats/abs@.nsf/Lookup/by%20Subject/4364.0.55.007~2011-12~Main%20Features~Vegetable%20products%20and%20dishes~722&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 xml:space="preserve">ABS (2014) Vegetable products and dishes. </w:t>
      </w:r>
      <w:r w:rsidRPr="00D02D66">
        <w:rPr>
          <w:rFonts w:ascii="Arial" w:hAnsi="Arial" w:cs="Arial"/>
          <w:i/>
          <w:noProof/>
          <w:sz w:val="16"/>
          <w:szCs w:val="16"/>
        </w:rPr>
        <w:t>In:</w:t>
      </w:r>
      <w:r w:rsidRPr="00D02D66">
        <w:rPr>
          <w:rFonts w:ascii="Arial" w:hAnsi="Arial" w:cs="Arial"/>
          <w:noProof/>
          <w:sz w:val="16"/>
          <w:szCs w:val="16"/>
        </w:rPr>
        <w:t xml:space="preserve"> 4364.0.55.007 : Australian Health Survey : Nutrition First Results : Foods and Nutrients, 2011-12.</w:t>
      </w:r>
      <w:r w:rsidRPr="00D02D66">
        <w:rPr>
          <w:rFonts w:ascii="Arial" w:hAnsi="Arial" w:cs="Arial"/>
          <w:sz w:val="16"/>
          <w:szCs w:val="16"/>
        </w:rPr>
        <w:fldChar w:fldCharType="end"/>
      </w:r>
      <w:r w:rsidRPr="00D02D66">
        <w:rPr>
          <w:rFonts w:ascii="Arial" w:hAnsi="Arial" w:cs="Arial"/>
          <w:sz w:val="16"/>
          <w:szCs w:val="16"/>
        </w:rPr>
        <w:t xml:space="preserve"> Available from:</w:t>
      </w:r>
      <w:r w:rsidRPr="00D02D66">
        <w:rPr>
          <w:rFonts w:ascii="Arial" w:hAnsi="Arial" w:cs="Arial"/>
          <w:color w:val="0B5394"/>
          <w:sz w:val="16"/>
          <w:szCs w:val="16"/>
        </w:rPr>
        <w:t xml:space="preserve"> </w:t>
      </w:r>
      <w:hyperlink r:id="rId49" w:history="1">
        <w:r w:rsidRPr="00D02D66">
          <w:rPr>
            <w:rStyle w:val="Hyperlink"/>
            <w:rFonts w:ascii="Arial" w:hAnsi="Arial" w:cs="Arial"/>
            <w:sz w:val="16"/>
            <w:szCs w:val="16"/>
          </w:rPr>
          <w:t>URL</w:t>
        </w:r>
      </w:hyperlink>
    </w:p>
  </w:footnote>
  <w:footnote w:id="53">
    <w:p w14:paraId="48369F79" w14:textId="753D751B"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&lt;EndNote&gt;&lt;Cite&gt;&lt;Author&gt;White&lt;/Author&gt;&lt;Year&gt;2016&lt;/Year&gt;&lt;RecNum&gt;742&lt;/RecNum&gt;&lt;DisplayText&gt;White and Williams (2016) Australian secondary school students’ use of tobacco, alcohol, and over-the-counter and illicit substances in 2014&lt;/DisplayText&gt;&lt;record&gt;&lt;rec-number&gt;742&lt;/rec-number&gt;&lt;foreign-keys&gt;&lt;key app="EN" db-id="ssa09sw2ttazvjex2225xtt350ewfx2vadfs"&gt;742&lt;/key&gt;&lt;/foreign-keys&gt;&lt;ref-type name="Book"&gt;6&lt;/ref-type&gt;&lt;contributors&gt;&lt;authors&gt;&lt;author&gt;White, Victoria&lt;/author&gt;&lt;author&gt;Williams, Tahlia&lt;/author&gt;&lt;/authors&gt;&lt;/contributors&gt;&lt;titles&gt;&lt;title&gt;Australian secondary school students’ use of tobacco, alcohol, and over-the-counter and illicit substances in 2014&lt;/title&gt;&lt;/titles&gt;&lt;dates&gt;&lt;year&gt;2016&lt;/year&gt;&lt;/dates&gt;&lt;pub-location&gt;Melbourne&lt;/pub-location&gt;&lt;publisher&gt;Cancer Council Victoria. Centre for Behavioural Research in Cancer&lt;/publisher&gt;&lt;urls&gt;&lt;related-urls&gt;&lt;url&gt;http://www.nationaldrugstrategy.gov.au/internet/drugstrategy/Publishing.nsf/content/australian-secondary-students-alcohol-drug-survey&lt;/url&gt;&lt;/related-urls&gt;&lt;/urls&gt;&lt;/record&gt;&lt;/Cite&gt;&lt;/EndNote&gt;</w:instrText>
      </w:r>
      <w:r w:rsidRPr="00D02D66">
        <w:rPr>
          <w:rFonts w:cs="Arial"/>
          <w:sz w:val="16"/>
          <w:szCs w:val="16"/>
        </w:rPr>
        <w:fldChar w:fldCharType="separate"/>
      </w:r>
      <w:r w:rsidRPr="00D02D66">
        <w:rPr>
          <w:rFonts w:cs="Arial"/>
          <w:noProof/>
          <w:sz w:val="16"/>
          <w:szCs w:val="16"/>
        </w:rPr>
        <w:t>White and Williams (2016) Australian secondary school students’ use of tobacco, alcohol, and over-the-counter and illicit substances in 2014</w:t>
      </w:r>
      <w:r w:rsidRPr="00D02D66">
        <w:rPr>
          <w:rFonts w:cs="Arial"/>
          <w:sz w:val="16"/>
          <w:szCs w:val="16"/>
        </w:rPr>
        <w:fldChar w:fldCharType="end"/>
      </w:r>
      <w:r w:rsidRPr="00D02D66">
        <w:rPr>
          <w:rFonts w:cs="Arial"/>
          <w:sz w:val="16"/>
          <w:szCs w:val="16"/>
        </w:rPr>
        <w:t xml:space="preserve">, p. 60. Available from: </w:t>
      </w:r>
      <w:hyperlink r:id="rId50" w:history="1">
        <w:r w:rsidRPr="00D02D66">
          <w:rPr>
            <w:rStyle w:val="Hyperlink"/>
            <w:rFonts w:cs="Arial"/>
            <w:sz w:val="16"/>
            <w:szCs w:val="16"/>
          </w:rPr>
          <w:t>URL</w:t>
        </w:r>
      </w:hyperlink>
    </w:p>
  </w:footnote>
  <w:footnote w:id="54">
    <w:p w14:paraId="19C3CF23" w14:textId="482B5409"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&lt;EndNote&gt;&lt;Cite&gt;&lt;Author&gt;White&lt;/Author&gt;&lt;Year&gt;2016&lt;/Year&gt;&lt;RecNum&gt;742&lt;/RecNum&gt;&lt;DisplayText&gt;ibid.&lt;/DisplayText&gt;&lt;record&gt;&lt;rec-number&gt;742&lt;/rec-number&gt;&lt;foreign-keys&gt;&lt;key app="EN" db-id="ssa09sw2ttazvjex2225xtt350ewfx2vadfs"&gt;742&lt;/key&gt;&lt;/foreign-keys&gt;&lt;ref-type name="Book"&gt;6&lt;/ref-type&gt;&lt;contributors&gt;&lt;authors&gt;&lt;author&gt;White, Victoria&lt;/author&gt;&lt;author&gt;Williams, Tahlia&lt;/author&gt;&lt;/authors&gt;&lt;/contributors&gt;&lt;titles&gt;&lt;title&gt;Australian secondary school students’ use of tobacco, alcohol, and over-the-counter and illicit substances in 2014&lt;/title&gt;&lt;/titles&gt;&lt;dates&gt;&lt;year&gt;2016&lt;/year&gt;&lt;/dates&gt;&lt;pub-location&gt;Melbourne&lt;/pub-location&gt;&lt;publisher&gt;Cancer Council Victoria. Centre for Behavioural Research in Cancer&lt;/publisher&gt;&lt;urls&gt;&lt;related-urls&gt;&lt;url&gt;http://www.nationaldrugstrategy.gov.au/internet/drugstrategy/Publishing.nsf/content/australian-secondary-students-alcohol-drug-survey&lt;/url&gt;&lt;/related-urls&gt;&lt;/urls&gt;&lt;/record&gt;&lt;/Cite&gt;&lt;/EndNote&gt;</w:instrText>
      </w:r>
      <w:r w:rsidRPr="00D02D66">
        <w:rPr>
          <w:rFonts w:cs="Arial"/>
          <w:sz w:val="16"/>
          <w:szCs w:val="16"/>
        </w:rPr>
        <w:fldChar w:fldCharType="separate"/>
      </w:r>
      <w:r w:rsidRPr="00D02D66">
        <w:rPr>
          <w:rFonts w:cs="Arial"/>
          <w:noProof/>
          <w:sz w:val="16"/>
          <w:szCs w:val="16"/>
        </w:rPr>
        <w:t>ibid.</w:t>
      </w:r>
      <w:r w:rsidRPr="00D02D66">
        <w:rPr>
          <w:rFonts w:cs="Arial"/>
          <w:sz w:val="16"/>
          <w:szCs w:val="16"/>
        </w:rPr>
        <w:fldChar w:fldCharType="end"/>
      </w:r>
      <w:r w:rsidRPr="00D02D66">
        <w:rPr>
          <w:rFonts w:cs="Arial"/>
          <w:sz w:val="16"/>
          <w:szCs w:val="16"/>
        </w:rPr>
        <w:t xml:space="preserve">, p. 28 and p. 54  Available from: </w:t>
      </w:r>
      <w:hyperlink r:id="rId51" w:history="1">
        <w:r w:rsidRPr="00D02D66">
          <w:rPr>
            <w:rStyle w:val="Hyperlink"/>
            <w:rFonts w:cs="Arial"/>
            <w:sz w:val="16"/>
            <w:szCs w:val="16"/>
          </w:rPr>
          <w:t>URL</w:t>
        </w:r>
      </w:hyperlink>
    </w:p>
  </w:footnote>
  <w:footnote w:id="55">
    <w:p w14:paraId="3B2DFDA1" w14:textId="4A281AFB"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&lt;EndNote&gt;&lt;Cite&gt;&lt;Author&gt;White&lt;/Author&gt;&lt;Year&gt;2016&lt;/Year&gt;&lt;RecNum&gt;742&lt;/RecNum&gt;&lt;DisplayText&gt;ibid.&lt;/DisplayText&gt;&lt;record&gt;&lt;rec-number&gt;742&lt;/rec-number&gt;&lt;foreign-keys&gt;&lt;key app="EN" db-id="ssa09sw2ttazvjex2225xtt350ewfx2vadfs"&gt;742&lt;/key&gt;&lt;/foreign-keys&gt;&lt;ref-type name="Book"&gt;6&lt;/ref-type&gt;&lt;contributors&gt;&lt;authors&gt;&lt;author&gt;White, Victoria&lt;/author&gt;&lt;author&gt;Williams, Tahlia&lt;/author&gt;&lt;/authors&gt;&lt;/contributors&gt;&lt;titles&gt;&lt;title&gt;Australian secondary school students’ use of tobacco, alcohol, and over-the-counter and illicit substances in 2014&lt;/title&gt;&lt;/titles&gt;&lt;dates&gt;&lt;year&gt;2016&lt;/year&gt;&lt;/dates&gt;&lt;pub-location&gt;Melbourne&lt;/pub-location&gt;&lt;publisher&gt;Cancer Council Victoria. Centre for Behavioural Research in Cancer&lt;/publisher&gt;&lt;urls&gt;&lt;related-urls&gt;&lt;url&gt;http://www.nationaldrugstrategy.gov.au/internet/drugstrategy/Publishing.nsf/content/australian-secondary-students-alcohol-drug-survey&lt;/url&gt;&lt;/related-urls&gt;&lt;/urls&gt;&lt;/record&gt;&lt;/Cite&gt;&lt;/EndNote&gt;</w:instrText>
      </w:r>
      <w:r w:rsidRPr="00D02D66">
        <w:rPr>
          <w:rFonts w:cs="Arial"/>
          <w:sz w:val="16"/>
          <w:szCs w:val="16"/>
        </w:rPr>
        <w:fldChar w:fldCharType="separate"/>
      </w:r>
      <w:r w:rsidRPr="00D02D66">
        <w:rPr>
          <w:rFonts w:cs="Arial"/>
          <w:noProof/>
          <w:sz w:val="16"/>
          <w:szCs w:val="16"/>
        </w:rPr>
        <w:t>ibid.</w:t>
      </w:r>
      <w:r w:rsidRPr="00D02D66">
        <w:rPr>
          <w:rFonts w:cs="Arial"/>
          <w:sz w:val="16"/>
          <w:szCs w:val="16"/>
        </w:rPr>
        <w:fldChar w:fldCharType="end"/>
      </w:r>
      <w:r w:rsidRPr="00D02D66">
        <w:rPr>
          <w:rFonts w:cs="Arial"/>
          <w:sz w:val="16"/>
          <w:szCs w:val="16"/>
        </w:rPr>
        <w:t xml:space="preserve">, p. 56 and p.73. Available from: </w:t>
      </w:r>
      <w:hyperlink r:id="rId52" w:history="1">
        <w:r w:rsidRPr="00D02D66">
          <w:rPr>
            <w:rStyle w:val="Hyperlink"/>
            <w:rFonts w:cs="Arial"/>
            <w:sz w:val="16"/>
            <w:szCs w:val="16"/>
          </w:rPr>
          <w:t>URL</w:t>
        </w:r>
      </w:hyperlink>
    </w:p>
  </w:footnote>
  <w:footnote w:id="56">
    <w:p w14:paraId="6E67E473" w14:textId="7F87CC19"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&lt;EndNote&gt;&lt;Cite&gt;&lt;Author&gt;Hutton&lt;/Author&gt;&lt;Year&gt;2013&lt;/Year&gt;&lt;RecNum&gt;47&lt;/RecNum&gt;&lt;DisplayText&gt;Hutton, Wright and Saunders (2013) Cultures of intoxication : young women, alcohol, and harm reduction. &lt;style face="italic"&gt;Contemporary Drug Problems&lt;/style&gt;. 40 (4):451-80&lt;/DisplayText&gt;&lt;record&gt;&lt;rec-number&gt;47&lt;/rec-number&gt;&lt;foreign-keys&gt;&lt;key app="EN" db-id="ssa09sw2ttazvjex2225xtt350ewfx2vadfs"&gt;47&lt;/key&gt;&lt;/foreign-keys&gt;&lt;ref-type name="Journal Article"&gt;17&lt;/ref-type&gt;&lt;contributors&gt;&lt;authors&gt;&lt;author&gt;Hutton, Fiona&lt;/author&gt;&lt;author&gt;Wright, Sarah&lt;/author&gt;&lt;author&gt;Saunders, Emma&lt;/author&gt;&lt;/authors&gt;&lt;/contributors&gt;&lt;titles&gt;&lt;title&gt;Cultures of intoxication : young women, alcohol, and harm reduction&lt;/title&gt;&lt;secondary-title&gt;Contemporary Drug Problems&lt;/secondary-title&gt;&lt;/titles&gt;&lt;periodical&gt;&lt;full-title&gt;Contemporary Drug Problems&lt;/full-title&gt;&lt;/periodical&gt;&lt;pages&gt;451-480&lt;/pages&gt;&lt;volume&gt;40&lt;/volume&gt;&lt;number&gt;4&lt;/number&gt;&lt;keywords&gt;&lt;keyword&gt;ALCOHOLIC intoxication&lt;/keyword&gt;&lt;keyword&gt;ALCOHOLISM&lt;/keyword&gt;&lt;keyword&gt;YOUNG women&lt;/keyword&gt;&lt;keyword&gt;DRINKING of alcoholic beverages&lt;/keyword&gt;&lt;keyword&gt;DRINKING customs&lt;/keyword&gt;&lt;keyword&gt;SOCIAL context&lt;/keyword&gt;&lt;keyword&gt;SOCIAL aspects&lt;/keyword&gt;&lt;keyword&gt;Alcohol&lt;/keyword&gt;&lt;keyword&gt;drinking cultures&lt;/keyword&gt;&lt;keyword&gt;emotion&lt;/keyword&gt;&lt;keyword&gt;gender harm reduction&lt;/keyword&gt;&lt;/keywords&gt;&lt;dates&gt;&lt;year&gt;2013&lt;/year&gt;&lt;/dates&gt;&lt;isbn&gt;00914509&lt;/isbn&gt;&lt;accession-num&gt;94592691&lt;/accession-num&gt;&lt;urls&gt;&lt;/urls&gt;&lt;remote-database-name&gt;sih&lt;/remote-database-name&gt;&lt;remote-database-provider&gt;EBSCOhost&lt;/remote-database-provider&gt;&lt;/record&gt;&lt;/Cite&gt;&lt;/EndNote&gt;</w:instrText>
      </w:r>
      <w:r w:rsidRPr="00D02D66">
        <w:rPr>
          <w:rFonts w:cs="Arial"/>
          <w:sz w:val="16"/>
          <w:szCs w:val="16"/>
        </w:rPr>
        <w:fldChar w:fldCharType="separate"/>
      </w:r>
      <w:r w:rsidRPr="00D02D66">
        <w:rPr>
          <w:rFonts w:cs="Arial"/>
          <w:noProof/>
          <w:sz w:val="16"/>
          <w:szCs w:val="16"/>
        </w:rPr>
        <w:t xml:space="preserve">Hutton, Wright and Saunders (2013) Cultures of intoxication : young women, alcohol, and harm reduction. </w:t>
      </w:r>
      <w:r w:rsidRPr="00D02D66">
        <w:rPr>
          <w:rFonts w:cs="Arial"/>
          <w:i/>
          <w:noProof/>
          <w:sz w:val="16"/>
          <w:szCs w:val="16"/>
        </w:rPr>
        <w:t>Contemporary Drug Problems</w:t>
      </w:r>
      <w:r w:rsidRPr="00D02D66">
        <w:rPr>
          <w:rFonts w:cs="Arial"/>
          <w:noProof/>
          <w:sz w:val="16"/>
          <w:szCs w:val="16"/>
        </w:rPr>
        <w:t>. 40 (4):451-80</w:t>
      </w:r>
      <w:r w:rsidRPr="00D02D66">
        <w:rPr>
          <w:rFonts w:cs="Arial"/>
          <w:sz w:val="16"/>
          <w:szCs w:val="16"/>
        </w:rPr>
        <w:fldChar w:fldCharType="end"/>
      </w:r>
      <w:r w:rsidRPr="00D02D66">
        <w:rPr>
          <w:rFonts w:cs="Arial"/>
          <w:sz w:val="16"/>
          <w:szCs w:val="16"/>
        </w:rPr>
        <w:t>, p. 461</w:t>
      </w:r>
    </w:p>
  </w:footnote>
  <w:footnote w:id="57">
    <w:p w14:paraId="22B3FD40" w14:textId="26552B56"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&lt;EndNote&gt;&lt;Cite&gt;&lt;Author&gt;Laverty&lt;/Author&gt;&lt;Year&gt;2015&lt;/Year&gt;&lt;RecNum&gt;150&lt;/RecNum&gt;&lt;DisplayText&gt;Laverty, Robinson and Holdsworth (2015) Gendered forms of responsibility and control in teenagers&amp;apos; views of alcohol. &lt;style face="italic"&gt;Journal of Youth Studies&lt;/style&gt;. 18 (6):794-808&lt;/DisplayText&gt;&lt;record&gt;&lt;rec-number&gt;150&lt;/rec-number&gt;&lt;foreign-keys&gt;&lt;key app="EN" db-id="ssa09sw2ttazvjex2225xtt350ewfx2vadfs"&gt;150&lt;/key&gt;&lt;/foreign-keys&gt;&lt;ref-type name="Journal Article"&gt;17&lt;/ref-type&gt;&lt;contributors&gt;&lt;authors&gt;&lt;author&gt;Laverty, Louise&lt;/author&gt;&lt;author&gt;Robinson, Jude&lt;/author&gt;&lt;author&gt;Holdsworth, Clare&lt;/author&gt;&lt;/authors&gt;&lt;/contributors&gt;&lt;titles&gt;&lt;title&gt;Gendered forms of responsibility and control in teenagers&amp;apos; views of alcohol&lt;/title&gt;&lt;secondary-title&gt;Journal of Youth Studies&lt;/secondary-title&gt;&lt;/titles&gt;&lt;periodical&gt;&lt;full-title&gt;Journal of Youth Studies&lt;/full-title&gt;&lt;/periodical&gt;&lt;pages&gt;794-808&lt;/pages&gt;&lt;volume&gt;18&lt;/volume&gt;&lt;number&gt;6&lt;/number&gt;&lt;keywords&gt;&lt;keyword&gt;TEENAGERS -- Alcohol use&lt;/keyword&gt;&lt;keyword&gt;RESPONSIBILITY&lt;/keyword&gt;&lt;keyword&gt;YOUNG adults&lt;/keyword&gt;&lt;keyword&gt;PEER pressure&lt;/keyword&gt;&lt;keyword&gt;TEENAGE girls -- Alcohol use&lt;/keyword&gt;&lt;keyword&gt;alcohol&lt;/keyword&gt;&lt;keyword&gt;control&lt;/keyword&gt;&lt;keyword&gt;gender&lt;/keyword&gt;&lt;keyword&gt;young people&lt;/keyword&gt;&lt;/keywords&gt;&lt;dates&gt;&lt;year&gt;2015&lt;/year&gt;&lt;/dates&gt;&lt;isbn&gt;13676261&lt;/isbn&gt;&lt;accession-num&gt;102777532&lt;/accession-num&gt;&lt;urls&gt;&lt;related-urls&gt;&lt;url&gt;http://www.tandfonline.com/doi/abs/10.1080/13676261.2014.992325&lt;/url&gt;&lt;/related-urls&gt;&lt;/urls&gt;&lt;electronic-resource-num&gt;10.1080/13676261.2014.992325&lt;/electronic-resource-num&gt;&lt;remote-database-name&gt;sih&lt;/remote-database-name&gt;&lt;remote-database-provider&gt;EBSCOhost&lt;/remote-database-provider&gt;&lt;/record&gt;&lt;/Cite&gt;&lt;/EndNote&gt;</w:instrText>
      </w:r>
      <w:r w:rsidRPr="00D02D66">
        <w:rPr>
          <w:rFonts w:cs="Arial"/>
          <w:sz w:val="16"/>
          <w:szCs w:val="16"/>
        </w:rPr>
        <w:fldChar w:fldCharType="separate"/>
      </w:r>
      <w:r w:rsidRPr="00D02D66">
        <w:rPr>
          <w:rFonts w:cs="Arial"/>
          <w:noProof/>
          <w:sz w:val="16"/>
          <w:szCs w:val="16"/>
        </w:rPr>
        <w:t xml:space="preserve">Laverty, Robinson and Holdsworth (2015) Gendered forms of responsibility and control in teenagers' views of alcohol. </w:t>
      </w:r>
      <w:r w:rsidRPr="00D02D66">
        <w:rPr>
          <w:rFonts w:cs="Arial"/>
          <w:i/>
          <w:noProof/>
          <w:sz w:val="16"/>
          <w:szCs w:val="16"/>
        </w:rPr>
        <w:t>Journal of Youth Studies</w:t>
      </w:r>
      <w:r w:rsidRPr="00D02D66">
        <w:rPr>
          <w:rFonts w:cs="Arial"/>
          <w:noProof/>
          <w:sz w:val="16"/>
          <w:szCs w:val="16"/>
        </w:rPr>
        <w:t>. 18 (6):794-808</w:t>
      </w:r>
      <w:r w:rsidRPr="00D02D66">
        <w:rPr>
          <w:rFonts w:cs="Arial"/>
          <w:sz w:val="16"/>
          <w:szCs w:val="16"/>
        </w:rPr>
        <w:fldChar w:fldCharType="end"/>
      </w:r>
      <w:r w:rsidRPr="00D02D66">
        <w:rPr>
          <w:rFonts w:cs="Arial"/>
          <w:sz w:val="16"/>
          <w:szCs w:val="16"/>
        </w:rPr>
        <w:t>.</w:t>
      </w:r>
    </w:p>
  </w:footnote>
  <w:footnote w:id="58">
    <w:p w14:paraId="6E074242" w14:textId="51DAA70C"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&lt;EndNote&gt;&lt;Cite&gt;&lt;Author&gt;Laverty&lt;/Author&gt;&lt;Year&gt;2015&lt;/Year&gt;&lt;RecNum&gt;150&lt;/RecNum&gt;&lt;DisplayText&gt;ibid.&lt;/DisplayText&gt;&lt;record&gt;&lt;rec-number&gt;150&lt;/rec-number&gt;&lt;foreign-keys&gt;&lt;key app="EN" db-id="ssa09sw2ttazvjex2225xtt350ewfx2vadfs"&gt;150&lt;/key&gt;&lt;/foreign-keys&gt;&lt;ref-type name="Journal Article"&gt;17&lt;/ref-type&gt;&lt;contributors&gt;&lt;authors&gt;&lt;author&gt;Laverty, Louise&lt;/author&gt;&lt;author&gt;Robinson, Jude&lt;/author&gt;&lt;author&gt;Holdsworth, Clare&lt;/author&gt;&lt;/authors&gt;&lt;/contributors&gt;&lt;titles&gt;&lt;title&gt;Gendered forms of responsibility and control in teenagers&amp;apos; views of alcohol&lt;/title&gt;&lt;secondary-title&gt;Journal of Youth Studies&lt;/secondary-title&gt;&lt;/titles&gt;&lt;periodical&gt;&lt;full-title&gt;Journal of Youth Studies&lt;/full-title&gt;&lt;/periodical&gt;&lt;pages&gt;794-808&lt;/pages&gt;&lt;volume&gt;18&lt;/volume&gt;&lt;number&gt;6&lt;/number&gt;&lt;keywords&gt;&lt;keyword&gt;TEENAGERS -- Alcohol use&lt;/keyword&gt;&lt;keyword&gt;RESPONSIBILITY&lt;/keyword&gt;&lt;keyword&gt;YOUNG adults&lt;/keyword&gt;&lt;keyword&gt;PEER pressure&lt;/keyword&gt;&lt;keyword&gt;TEENAGE girls -- Alcohol use&lt;/keyword&gt;&lt;keyword&gt;alcohol&lt;/keyword&gt;&lt;keyword&gt;control&lt;/keyword&gt;&lt;keyword&gt;gender&lt;/keyword&gt;&lt;keyword&gt;young people&lt;/keyword&gt;&lt;/keywords&gt;&lt;dates&gt;&lt;year&gt;2015&lt;/year&gt;&lt;/dates&gt;&lt;isbn&gt;13676261&lt;/isbn&gt;&lt;accession-num&gt;102777532&lt;/accession-num&gt;&lt;urls&gt;&lt;related-urls&gt;&lt;url&gt;http://www.tandfonline.com/doi/abs/10.1080/13676261.2014.992325&lt;/url&gt;&lt;/related-urls&gt;&lt;/urls&gt;&lt;electronic-resource-num&gt;10.1080/13676261.2014.992325&lt;/electronic-resource-num&gt;&lt;remote-database-name&gt;sih&lt;/remote-database-name&gt;&lt;remote-database-provider&gt;EBSCOhost&lt;/remote-database-provider&gt;&lt;/record&gt;&lt;/Cite&gt;&lt;/EndNote&gt;</w:instrText>
      </w:r>
      <w:r w:rsidRPr="00D02D66">
        <w:rPr>
          <w:rFonts w:cs="Arial"/>
          <w:sz w:val="16"/>
          <w:szCs w:val="16"/>
        </w:rPr>
        <w:fldChar w:fldCharType="separate"/>
      </w:r>
      <w:r w:rsidRPr="00D02D66">
        <w:rPr>
          <w:rFonts w:cs="Arial"/>
          <w:noProof/>
          <w:sz w:val="16"/>
          <w:szCs w:val="16"/>
        </w:rPr>
        <w:t>ibid.</w:t>
      </w:r>
      <w:r w:rsidRPr="00D02D66">
        <w:rPr>
          <w:rFonts w:cs="Arial"/>
          <w:sz w:val="16"/>
          <w:szCs w:val="16"/>
        </w:rPr>
        <w:fldChar w:fldCharType="end"/>
      </w:r>
      <w:r w:rsidRPr="00D02D66">
        <w:rPr>
          <w:rFonts w:cs="Arial"/>
          <w:sz w:val="16"/>
          <w:szCs w:val="16"/>
        </w:rPr>
        <w:t xml:space="preserve"> Available from: </w:t>
      </w:r>
      <w:hyperlink r:id="rId53" w:history="1">
        <w:r w:rsidRPr="00D02D66">
          <w:rPr>
            <w:rStyle w:val="Hyperlink"/>
            <w:rFonts w:cs="Arial"/>
            <w:sz w:val="16"/>
            <w:szCs w:val="16"/>
          </w:rPr>
          <w:t>URL</w:t>
        </w:r>
      </w:hyperlink>
    </w:p>
  </w:footnote>
  <w:footnote w:id="59">
    <w:p w14:paraId="2785DF28" w14:textId="5D4AB782"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&lt;EndNote&gt;&lt;Cite&gt;&lt;Author&gt;Brown&lt;/Author&gt;&lt;Year&gt;2012&lt;/Year&gt;&lt;RecNum&gt;745&lt;/RecNum&gt;&lt;DisplayText&gt;Brown and Gregg (2012) The pedagogy of regret : facebook, binge drinking and young women. &lt;style face="italic"&gt;Continuum : Journal of Media and Cultural Studies&lt;/style&gt;. 26 (3):357-69&lt;/DisplayText&gt;&lt;record&gt;&lt;rec-number&gt;745&lt;/rec-number&gt;&lt;foreign-keys&gt;&lt;key app="EN" db-id="ssa09sw2ttazvjex2225xtt350ewfx2vadfs"&gt;745&lt;/key&gt;&lt;/foreign-keys&gt;&lt;ref-type name="Journal Article"&gt;17&lt;/ref-type&gt;&lt;contributors&gt;&lt;authors&gt;&lt;author&gt;Brown, Rebecca&lt;/author&gt;&lt;author&gt;Gregg, Melissa&lt;/author&gt;&lt;/authors&gt;&lt;/contributors&gt;&lt;titles&gt;&lt;title&gt;The pedagogy of regret : facebook, binge drinking and young women&lt;/title&gt;&lt;secondary-title&gt;Continuum : Journal of Media and Cultural Studies&lt;/secondary-title&gt;&lt;/titles&gt;&lt;periodical&gt;&lt;full-title&gt;Continuum : Journal of Media and Cultural Studies&lt;/full-title&gt;&lt;/periodical&gt;&lt;pages&gt;357-369&lt;/pages&gt;&lt;volume&gt;26&lt;/volume&gt;&lt;number&gt;3&lt;/number&gt;&lt;dates&gt;&lt;year&gt;2012&lt;/year&gt;&lt;/dates&gt;&lt;urls&gt;&lt;/urls&gt;&lt;/record&gt;&lt;/Cite&gt;&lt;/EndNote&gt;</w:instrText>
      </w:r>
      <w:r w:rsidRPr="00D02D66">
        <w:rPr>
          <w:rFonts w:cs="Arial"/>
          <w:sz w:val="16"/>
          <w:szCs w:val="16"/>
        </w:rPr>
        <w:fldChar w:fldCharType="separate"/>
      </w:r>
      <w:r w:rsidRPr="00D02D66">
        <w:rPr>
          <w:rFonts w:cs="Arial"/>
          <w:noProof/>
          <w:sz w:val="16"/>
          <w:szCs w:val="16"/>
        </w:rPr>
        <w:t xml:space="preserve">Brown and Gregg (2012) The pedagogy of regret : facebook, binge drinking and young women. </w:t>
      </w:r>
      <w:r w:rsidRPr="00D02D66">
        <w:rPr>
          <w:rFonts w:cs="Arial"/>
          <w:i/>
          <w:noProof/>
          <w:sz w:val="16"/>
          <w:szCs w:val="16"/>
        </w:rPr>
        <w:t>Continuum : Journal of Media and Cultural Studies</w:t>
      </w:r>
      <w:r w:rsidRPr="00D02D66">
        <w:rPr>
          <w:rFonts w:cs="Arial"/>
          <w:noProof/>
          <w:sz w:val="16"/>
          <w:szCs w:val="16"/>
        </w:rPr>
        <w:t>. 26 (3):357-69</w:t>
      </w:r>
      <w:r w:rsidRPr="00D02D66">
        <w:rPr>
          <w:rFonts w:cs="Arial"/>
          <w:sz w:val="16"/>
          <w:szCs w:val="16"/>
        </w:rPr>
        <w:fldChar w:fldCharType="end"/>
      </w:r>
      <w:r w:rsidRPr="00D02D66">
        <w:rPr>
          <w:rFonts w:cs="Arial"/>
          <w:sz w:val="16"/>
          <w:szCs w:val="16"/>
        </w:rPr>
        <w:t>.</w:t>
      </w:r>
    </w:p>
  </w:footnote>
  <w:footnote w:id="60">
    <w:p w14:paraId="64902656" w14:textId="5CDC531C"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&lt;EndNote&gt;&lt;Cite&gt;&lt;Author&gt;AIHW&lt;/Author&gt;&lt;Year&gt;2011&lt;/Year&gt;&lt;RecNum&gt;747&lt;/RecNum&gt;&lt;DisplayText&gt;AIHW (2011) Young Australians : their health and wellbeing 2011&lt;/DisplayText&gt;&lt;record&gt;&lt;rec-number&gt;747&lt;/rec-number&gt;&lt;foreign-keys&gt;&lt;key app="EN" db-id="ssa09sw2ttazvjex2225xtt350ewfx2vadfs"&gt;747&lt;/key&gt;&lt;/foreign-keys&gt;&lt;ref-type name="Book"&gt;6&lt;/ref-type&gt;&lt;contributors&gt;&lt;authors&gt;&lt;author&gt;AIHW,&lt;/author&gt;&lt;/authors&gt;&lt;/contributors&gt;&lt;titles&gt;&lt;title&gt;Young Australians : their health and wellbeing 2011&lt;/title&gt;&lt;/titles&gt;&lt;dates&gt;&lt;year&gt;2011&lt;/year&gt;&lt;/dates&gt;&lt;pub-location&gt;Canberra&lt;/pub-location&gt;&lt;publisher&gt;Australian Institute of Health and Welfare&lt;/publisher&gt;&lt;isbn&gt;9781742491714&lt;/isbn&gt;&lt;urls&gt;&lt;related-urls&gt;&lt;url&gt;http://www.aihw.gov.au/publication-detail/?id=10737419261&lt;/url&gt;&lt;/related-urls&gt;&lt;/urls&gt;&lt;/record&gt;&lt;/Cite&gt;&lt;/EndNote&gt;</w:instrText>
      </w:r>
      <w:r w:rsidRPr="00D02D66">
        <w:rPr>
          <w:rFonts w:cs="Arial"/>
          <w:sz w:val="16"/>
          <w:szCs w:val="16"/>
        </w:rPr>
        <w:fldChar w:fldCharType="separate"/>
      </w:r>
      <w:r w:rsidRPr="00D02D66">
        <w:rPr>
          <w:rFonts w:cs="Arial"/>
          <w:noProof/>
          <w:sz w:val="16"/>
          <w:szCs w:val="16"/>
        </w:rPr>
        <w:t>AIHW (2011) Young Australians : their health and wellbeing 2011</w:t>
      </w:r>
      <w:r w:rsidRPr="00D02D66">
        <w:rPr>
          <w:rFonts w:cs="Arial"/>
          <w:sz w:val="16"/>
          <w:szCs w:val="16"/>
        </w:rPr>
        <w:fldChar w:fldCharType="end"/>
      </w:r>
      <w:r w:rsidRPr="00D02D66">
        <w:rPr>
          <w:rFonts w:cs="Arial"/>
          <w:sz w:val="16"/>
          <w:szCs w:val="16"/>
        </w:rPr>
        <w:t xml:space="preserve">. Available from: </w:t>
      </w:r>
      <w:hyperlink r:id="rId54" w:history="1">
        <w:r w:rsidRPr="00D02D66">
          <w:rPr>
            <w:rStyle w:val="Hyperlink"/>
            <w:rFonts w:cs="Arial"/>
            <w:sz w:val="16"/>
            <w:szCs w:val="16"/>
          </w:rPr>
          <w:t>URL</w:t>
        </w:r>
      </w:hyperlink>
      <w:r w:rsidRPr="00D02D66">
        <w:rPr>
          <w:rFonts w:cs="Arial"/>
          <w:sz w:val="16"/>
          <w:szCs w:val="16"/>
        </w:rPr>
        <w:t xml:space="preserve">, cited in: </w:t>
      </w:r>
      <w:r w:rsidRPr="00D02D66">
        <w:rPr>
          <w:rFonts w:cs="Arial"/>
          <w:sz w:val="16"/>
          <w:szCs w:val="16"/>
        </w:rPr>
        <w:br/>
      </w:r>
      <w:r w:rsidRPr="00D02D66">
        <w:rPr>
          <w:rFonts w:cs="Arial"/>
          <w:sz w:val="16"/>
          <w:szCs w:val="16"/>
          <w:lang w:val="en-US"/>
        </w:rPr>
        <w:fldChar w:fldCharType="begin"/>
      </w:r>
      <w:r w:rsidRPr="00D02D66">
        <w:rPr>
          <w:rFonts w:cs="Arial"/>
          <w:sz w:val="16"/>
          <w:szCs w:val="16"/>
          <w:lang w:val="en-US"/>
        </w:rPr>
        <w:instrText xml:space="preserve"> ADDIN EN.CITE &lt;EndNote&gt;&lt;Cite&gt;&lt;Author&gt;Headspace&lt;/Author&gt;&lt;Year&gt;2017&lt;/Year&gt;&lt;RecNum&gt;748&lt;/RecNum&gt;&lt;DisplayText&gt;Headspace (2017)&lt;style face="bold"&gt; &lt;/style&gt;Understanding substance use : for health professionals. &lt;/DisplayText&gt;&lt;record&gt;&lt;rec-number&gt;748&lt;/rec-number&gt;&lt;foreign-keys&gt;&lt;key app="EN" db-id="ssa09sw2ttazvjex2225xtt350ewfx2vadfs"&gt;748&lt;/key&gt;&lt;/foreign-keys&gt;&lt;ref-type name="Web Page"&gt;12&lt;/ref-type&gt;&lt;contributors&gt;&lt;authors&gt;&lt;author&gt;Headspace&lt;/author&gt;&lt;/authors&gt;&lt;/contributors&gt;&lt;titles&gt;&lt;title&gt;Understanding substance use : for health professionals&lt;/title&gt;&lt;/titles&gt;&lt;dates&gt;&lt;year&gt;2017&lt;/year&gt;&lt;/dates&gt;&lt;pub-location&gt;Melbourne&lt;/pub-location&gt;&lt;publisher&gt;National Youth Mental Health Foundation (Headspace)&lt;/publisher&gt;&lt;urls&gt;&lt;related-urls&gt;&lt;url&gt;https://headspace.org.au/health-professionals/understanding-substance-abuse-for-health-professionals/&lt;/url&gt;&lt;/related-urls&gt;&lt;/urls&gt;&lt;/record&gt;&lt;/Cite&gt;&lt;/EndNote&gt;</w:instrText>
      </w:r>
      <w:r w:rsidRPr="00D02D66">
        <w:rPr>
          <w:rFonts w:cs="Arial"/>
          <w:sz w:val="16"/>
          <w:szCs w:val="16"/>
          <w:lang w:val="en-US"/>
        </w:rPr>
        <w:fldChar w:fldCharType="separate"/>
      </w:r>
      <w:r w:rsidRPr="00D02D66">
        <w:rPr>
          <w:rFonts w:cs="Arial"/>
          <w:noProof/>
          <w:sz w:val="16"/>
          <w:szCs w:val="16"/>
          <w:lang w:val="en-US"/>
        </w:rPr>
        <w:t>Headspace (2017)</w:t>
      </w:r>
      <w:r w:rsidRPr="00D02D66">
        <w:rPr>
          <w:rFonts w:cs="Arial"/>
          <w:b/>
          <w:noProof/>
          <w:sz w:val="16"/>
          <w:szCs w:val="16"/>
          <w:lang w:val="en-US"/>
        </w:rPr>
        <w:t xml:space="preserve"> </w:t>
      </w:r>
      <w:r w:rsidRPr="00D02D66">
        <w:rPr>
          <w:rFonts w:cs="Arial"/>
          <w:noProof/>
          <w:sz w:val="16"/>
          <w:szCs w:val="16"/>
          <w:lang w:val="en-US"/>
        </w:rPr>
        <w:t xml:space="preserve">Understanding substance use : for health professionals. </w:t>
      </w:r>
      <w:r w:rsidRPr="00D02D66">
        <w:rPr>
          <w:rFonts w:cs="Arial"/>
          <w:sz w:val="16"/>
          <w:szCs w:val="16"/>
          <w:lang w:val="en-US"/>
        </w:rPr>
        <w:fldChar w:fldCharType="end"/>
      </w:r>
      <w:r w:rsidRPr="00D02D66">
        <w:rPr>
          <w:rFonts w:cs="Arial"/>
          <w:sz w:val="16"/>
          <w:szCs w:val="16"/>
          <w:lang w:val="en-US"/>
        </w:rPr>
        <w:t xml:space="preserve">Available from: </w:t>
      </w:r>
      <w:hyperlink r:id="rId55" w:history="1">
        <w:r w:rsidRPr="00D02D66">
          <w:rPr>
            <w:rStyle w:val="Hyperlink"/>
            <w:rFonts w:cs="Arial"/>
            <w:sz w:val="16"/>
            <w:szCs w:val="16"/>
            <w:lang w:val="en-US"/>
          </w:rPr>
          <w:t>URL</w:t>
        </w:r>
      </w:hyperlink>
    </w:p>
  </w:footnote>
  <w:footnote w:id="61">
    <w:p w14:paraId="09897F01" w14:textId="17F852F0"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&lt;EndNote&gt;&lt;Cite&gt;&lt;Author&gt;Daley&lt;/Author&gt;&lt;Year&gt;2013&lt;/Year&gt;&lt;RecNum&gt;746&lt;/RecNum&gt;&lt;DisplayText&gt;Daley and Kutin (2013) YSAS snapshot : young women in youth alcohol and other drug services &lt;/DisplayText&gt;&lt;record&gt;&lt;rec-number&gt;746&lt;/rec-number&gt;&lt;foreign-keys&gt;&lt;key app="EN" db-id="ssa09sw2ttazvjex2225xtt350ewfx2vadfs"&gt;746&lt;/key&gt;&lt;/foreign-keys&gt;&lt;ref-type name="Book"&gt;6&lt;/ref-type&gt;&lt;contributors&gt;&lt;authors&gt;&lt;author&gt;Daley, Kathryn&lt;/author&gt;&lt;author&gt;Kutin, Jozica&lt;/author&gt;&lt;/authors&gt;&lt;/contributors&gt;&lt;titles&gt;&lt;title&gt;YSAS snapshot : young women in youth alcohol and other drug services &lt;/title&gt;&lt;/titles&gt;&lt;dates&gt;&lt;year&gt;2013&lt;/year&gt;&lt;/dates&gt;&lt;pub-location&gt;Melbourne&lt;/pub-location&gt;&lt;publisher&gt;Youth Support and Advocacy Service&lt;/publisher&gt;&lt;urls&gt;&lt;related-urls&gt;&lt;url&gt;http://www.ysas.org.au/sites/default/files/Young%20Women%20in%20youth%20AOD%20services.pdf&lt;/url&gt;&lt;/related-urls&gt;&lt;/urls&gt;&lt;/record&gt;&lt;/Cite&gt;&lt;/EndNote&gt;</w:instrText>
      </w:r>
      <w:r w:rsidRPr="00D02D66">
        <w:rPr>
          <w:rFonts w:cs="Arial"/>
          <w:sz w:val="16"/>
          <w:szCs w:val="16"/>
        </w:rPr>
        <w:fldChar w:fldCharType="separate"/>
      </w:r>
      <w:r w:rsidRPr="00D02D66">
        <w:rPr>
          <w:rFonts w:cs="Arial"/>
          <w:noProof/>
          <w:sz w:val="16"/>
          <w:szCs w:val="16"/>
        </w:rPr>
        <w:t xml:space="preserve">Daley and Kutin (2013) YSAS snapshot : young women in youth alcohol and other drug services </w:t>
      </w:r>
      <w:r w:rsidRPr="00D02D66">
        <w:rPr>
          <w:rFonts w:cs="Arial"/>
          <w:sz w:val="16"/>
          <w:szCs w:val="16"/>
        </w:rPr>
        <w:fldChar w:fldCharType="end"/>
      </w:r>
      <w:r w:rsidRPr="00D02D66">
        <w:rPr>
          <w:rFonts w:cs="Arial"/>
          <w:sz w:val="16"/>
          <w:szCs w:val="16"/>
        </w:rPr>
        <w:t xml:space="preserve">. Available from: </w:t>
      </w:r>
      <w:hyperlink r:id="rId56" w:history="1">
        <w:r w:rsidRPr="00D02D66">
          <w:rPr>
            <w:rStyle w:val="Hyperlink"/>
            <w:rFonts w:cs="Arial"/>
            <w:sz w:val="16"/>
            <w:szCs w:val="16"/>
          </w:rPr>
          <w:t>URL</w:t>
        </w:r>
      </w:hyperlink>
    </w:p>
  </w:footnote>
  <w:footnote w:id="62">
    <w:p w14:paraId="76DD5591" w14:textId="09293B20"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&lt;EndNote&gt;&lt;Cite&gt;&lt;Author&gt;Daley&lt;/Author&gt;&lt;Year&gt;2013&lt;/Year&gt;&lt;RecNum&gt;746&lt;/RecNum&gt;&lt;DisplayText&gt;ibid.&lt;/DisplayText&gt;&lt;record&gt;&lt;rec-number&gt;746&lt;/rec-number&gt;&lt;foreign-keys&gt;&lt;key app="EN" db-id="ssa09sw2ttazvjex2225xtt350ewfx2vadfs"&gt;746&lt;/key&gt;&lt;/foreign-keys&gt;&lt;ref-type name="Book"&gt;6&lt;/ref-type&gt;&lt;contributors&gt;&lt;authors&gt;&lt;author&gt;Daley, Kathryn&lt;/author&gt;&lt;author&gt;Kutin, Jozica&lt;/author&gt;&lt;/authors&gt;&lt;/contributors&gt;&lt;titles&gt;&lt;title&gt;YSAS snapshot : young women in youth alcohol and other drug services &lt;/title&gt;&lt;/titles&gt;&lt;dates&gt;&lt;year&gt;2013&lt;/year&gt;&lt;/dates&gt;&lt;pub-location&gt;Melbourne&lt;/pub-location&gt;&lt;publisher&gt;Youth Support and Advocacy Service&lt;/publisher&gt;&lt;urls&gt;&lt;related-urls&gt;&lt;url&gt;http://www.ysas.org.au/sites/default/files/Young%20Women%20in%20youth%20AOD%20services.pdf&lt;/url&gt;&lt;/related-urls&gt;&lt;/urls&gt;&lt;/record&gt;&lt;/Cite&gt;&lt;/EndNote&gt;</w:instrText>
      </w:r>
      <w:r w:rsidRPr="00D02D66">
        <w:rPr>
          <w:rFonts w:cs="Arial"/>
          <w:sz w:val="16"/>
          <w:szCs w:val="16"/>
        </w:rPr>
        <w:fldChar w:fldCharType="separate"/>
      </w:r>
      <w:r w:rsidRPr="00D02D66">
        <w:rPr>
          <w:rFonts w:cs="Arial"/>
          <w:noProof/>
          <w:sz w:val="16"/>
          <w:szCs w:val="16"/>
        </w:rPr>
        <w:t>ibid.</w:t>
      </w:r>
      <w:r w:rsidRPr="00D02D66">
        <w:rPr>
          <w:rFonts w:cs="Arial"/>
          <w:sz w:val="16"/>
          <w:szCs w:val="16"/>
        </w:rPr>
        <w:fldChar w:fldCharType="end"/>
      </w:r>
      <w:r w:rsidRPr="00D02D66">
        <w:rPr>
          <w:rFonts w:cs="Arial"/>
          <w:sz w:val="16"/>
          <w:szCs w:val="16"/>
        </w:rPr>
        <w:t xml:space="preserve">, Available from: </w:t>
      </w:r>
      <w:hyperlink r:id="rId57" w:history="1">
        <w:r w:rsidRPr="00D02D66">
          <w:rPr>
            <w:rStyle w:val="Hyperlink"/>
            <w:rFonts w:cs="Arial"/>
            <w:sz w:val="16"/>
            <w:szCs w:val="16"/>
          </w:rPr>
          <w:t>URL</w:t>
        </w:r>
      </w:hyperlink>
    </w:p>
  </w:footnote>
  <w:footnote w:id="63">
    <w:p w14:paraId="310AB23F" w14:textId="1FD841D0" w:rsidR="00D268DB" w:rsidRPr="00D02D66" w:rsidRDefault="00D268DB" w:rsidP="008344FA">
      <w:pPr>
        <w:pStyle w:val="FootnoteText"/>
        <w:ind w:left="284" w:hanging="284"/>
        <w:rPr>
          <w:rFonts w:cs="Arial"/>
          <w:sz w:val="16"/>
          <w:szCs w:val="16"/>
          <w:lang w:val="en-US"/>
        </w:rPr>
      </w:pPr>
      <w:r w:rsidRPr="00D02D66">
        <w:rPr>
          <w:rStyle w:val="FootnoteReference"/>
          <w:rFonts w:cs="Arial"/>
          <w:sz w:val="16"/>
          <w:szCs w:val="16"/>
        </w:rPr>
        <w:footnoteRef/>
      </w:r>
      <w:r w:rsidRPr="00D02D66">
        <w:rPr>
          <w:rStyle w:val="FootnoteReference"/>
          <w:rFonts w:cs="Arial"/>
          <w:sz w:val="16"/>
          <w:szCs w:val="16"/>
        </w:rPr>
        <w:t xml:space="preserve"> </w:t>
      </w:r>
      <w:r w:rsidRPr="00D02D66">
        <w:rPr>
          <w:rFonts w:cs="Arial"/>
          <w:sz w:val="16"/>
          <w:szCs w:val="16"/>
        </w:rPr>
        <w:t xml:space="preserve">    </w:t>
      </w:r>
      <w:r w:rsidRPr="00D02D66">
        <w:rPr>
          <w:rFonts w:cs="Arial"/>
          <w:sz w:val="16"/>
          <w:szCs w:val="16"/>
        </w:rPr>
        <w:fldChar w:fldCharType="begin"/>
      </w:r>
      <w:r w:rsidRPr="00D02D66">
        <w:rPr>
          <w:rFonts w:cs="Arial"/>
          <w:sz w:val="16"/>
          <w:szCs w:val="16"/>
        </w:rPr>
        <w:instrText xml:space="preserve"> ADDIN EN.CITE &lt;EndNote&gt;&lt;Cite&gt;&lt;Author&gt;Leonard&lt;/Author&gt;&lt;Year&gt;2010&lt;/Year&gt;&lt;RecNum&gt;789&lt;/RecNum&gt;&lt;DisplayText&gt;Leonard, Marshall, Hillier, Mitchell and Ward (2010) Beyond homophobia : meeting the needs of same sex attracted and gender questioning (SSAGQ) young people in Victoria : a policy blueprint&lt;/DisplayText&gt;&lt;record&gt;&lt;rec-number&gt;789&lt;/rec-number&gt;&lt;foreign-keys&gt;&lt;key app="EN" db-id="ssa09sw2ttazvjex2225xtt350ewfx2vadfs"&gt;789&lt;/key&gt;&lt;/foreign-keys&gt;&lt;ref-type name="Book"&gt;6&lt;/ref-type&gt;&lt;contributors&gt;&lt;authors&gt;&lt;author&gt;Leonard, William&lt;/author&gt;&lt;author&gt;Marshall, Daniel&lt;/author&gt;&lt;author&gt;Hillier, Lynne&lt;/author&gt;&lt;author&gt;Mitchell, Anne&lt;/author&gt;&lt;author&gt;Ward, Roz&lt;/author&gt;&lt;/authors&gt;&lt;/contributors&gt;&lt;titles&gt;&lt;title&gt;Beyond homophobia : meeting the needs of same sex attracted and gender questioning (SSAGQ) young people in Victoria : a policy blueprint&lt;/title&gt;&lt;secondary-title&gt;Monograph Series; 75)&lt;/secondary-title&gt;&lt;/titles&gt;&lt;dates&gt;&lt;year&gt;2010&lt;/year&gt;&lt;/dates&gt;&lt;pub-location&gt;Melbourne&lt;/pub-location&gt;&lt;publisher&gt;LaTrobe University. Australian Research Centre in Sex, Health and Society&lt;/publisher&gt;&lt;urls&gt;&lt;related-urls&gt;&lt;url&gt;http://www.glhv.org.au/files/BeyondHomophobia-Small.pdf&lt;/url&gt;&lt;/related-urls&gt;&lt;/urls&gt;&lt;/record&gt;&lt;/Cite&gt;&lt;/EndNote&gt;</w:instrText>
      </w:r>
      <w:r w:rsidRPr="00D02D66">
        <w:rPr>
          <w:rFonts w:cs="Arial"/>
          <w:sz w:val="16"/>
          <w:szCs w:val="16"/>
        </w:rPr>
        <w:fldChar w:fldCharType="separate"/>
      </w:r>
      <w:r w:rsidRPr="00D02D66">
        <w:rPr>
          <w:rFonts w:cs="Arial"/>
          <w:noProof/>
          <w:sz w:val="16"/>
          <w:szCs w:val="16"/>
        </w:rPr>
        <w:t>Leonard, Marshall, Hillier, Mitchell and Ward (2010) Beyond homophobia : meeting the needs of same sex attracted and gender questioning (SSAGQ) young people in Victoria : a policy blueprint</w:t>
      </w:r>
      <w:r w:rsidRPr="00D02D66">
        <w:rPr>
          <w:rFonts w:cs="Arial"/>
          <w:sz w:val="16"/>
          <w:szCs w:val="16"/>
        </w:rPr>
        <w:fldChar w:fldCharType="end"/>
      </w:r>
      <w:r w:rsidRPr="00D02D66">
        <w:rPr>
          <w:rFonts w:cs="Arial"/>
          <w:sz w:val="16"/>
          <w:szCs w:val="16"/>
        </w:rPr>
        <w:t xml:space="preserve">, p. 11. Available from: </w:t>
      </w:r>
      <w:hyperlink r:id="rId58" w:history="1">
        <w:r w:rsidRPr="00D02D66">
          <w:rPr>
            <w:rStyle w:val="Hyperlink"/>
            <w:rFonts w:cs="Arial"/>
            <w:sz w:val="16"/>
            <w:szCs w:val="16"/>
          </w:rPr>
          <w:t>URL</w:t>
        </w:r>
      </w:hyperlink>
    </w:p>
  </w:footnote>
  <w:footnote w:id="64">
    <w:p w14:paraId="0D965AE3" w14:textId="7777777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&lt;EndNote&gt;&lt;Cite&gt;&lt;Author&gt;Australian Medical Association&lt;/Author&gt;&lt;Year&gt;2014&lt;/Year&gt;&lt;RecNum&gt;666&lt;/RecNum&gt;&lt;DisplayText&gt;Australian Medical Association (2014) Sexual and reproductive health&lt;/DisplayText&gt;&lt;record&gt;&lt;rec-number&gt;666&lt;/rec-number&gt;&lt;foreign-keys&gt;&lt;key app="EN" db-id="ssa09sw2ttazvjex2225xtt350ewfx2vadfs"&gt;666&lt;/key&gt;&lt;/foreign-keys&gt;&lt;ref-type name="Book"&gt;6&lt;/ref-type&gt;&lt;contributors&gt;&lt;authors&gt;&lt;author&gt;Australian Medical Association,&lt;/author&gt;&lt;/authors&gt;&lt;/contributors&gt;&lt;titles&gt;&lt;title&gt;Sexual and reproductive health&lt;/title&gt;&lt;secondary-title&gt;AMA Position Statement)&lt;/secondary-title&gt;&lt;/titles&gt;&lt;dates&gt;&lt;year&gt;2014&lt;/year&gt;&lt;/dates&gt;&lt;pub-location&gt;Barton, ACT&lt;/pub-location&gt;&lt;publisher&gt;Australian Medical Association&lt;/publisher&gt;&lt;urls&gt;&lt;related-urls&gt;&lt;url&gt;https://ama.com.au/position-statement/sexual-and-reproductive-health-2014&lt;/url&gt;&lt;/related-urls&gt;&lt;/urls&gt;&lt;/record&gt;&lt;/Cite&gt;&lt;/EndNote&gt;</w:instrText>
      </w:r>
      <w:r w:rsidRPr="00D02D66">
        <w:rPr>
          <w:rFonts w:cs="Arial"/>
          <w:sz w:val="16"/>
          <w:szCs w:val="16"/>
        </w:rPr>
        <w:fldChar w:fldCharType="separate"/>
      </w:r>
      <w:r w:rsidRPr="00D02D66">
        <w:rPr>
          <w:rFonts w:cs="Arial"/>
          <w:noProof/>
          <w:sz w:val="16"/>
          <w:szCs w:val="16"/>
        </w:rPr>
        <w:t>Australian Medical Association (2014) Sexual and reproductive health</w:t>
      </w:r>
      <w:r w:rsidRPr="00D02D66">
        <w:rPr>
          <w:rFonts w:cs="Arial"/>
          <w:sz w:val="16"/>
          <w:szCs w:val="16"/>
        </w:rPr>
        <w:fldChar w:fldCharType="end"/>
      </w:r>
      <w:r w:rsidRPr="00D02D66">
        <w:rPr>
          <w:rFonts w:cs="Arial"/>
          <w:sz w:val="16"/>
          <w:szCs w:val="16"/>
        </w:rPr>
        <w:t xml:space="preserve">. Available from: </w:t>
      </w:r>
      <w:hyperlink r:id="rId59" w:history="1">
        <w:r w:rsidRPr="00D02D66">
          <w:rPr>
            <w:rStyle w:val="Hyperlink"/>
            <w:rFonts w:cs="Arial"/>
            <w:sz w:val="16"/>
            <w:szCs w:val="16"/>
          </w:rPr>
          <w:t>URL</w:t>
        </w:r>
      </w:hyperlink>
    </w:p>
  </w:footnote>
  <w:footnote w:id="65">
    <w:p w14:paraId="4C8D608B" w14:textId="7777777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&lt;EndNote&gt;&lt;Cite&gt;&lt;Author&gt;Family Planning Victoria&lt;/Author&gt;&lt;Year&gt;2016&lt;/Year&gt;&lt;RecNum&gt;790&lt;/RecNum&gt;&lt;DisplayText&gt;Family Planning Victoria (2016) Being a trans-man [Activity Sheet]&lt;/DisplayText&gt;&lt;record&gt;&lt;rec-number&gt;790&lt;/rec-number&gt;&lt;foreign-keys&gt;&lt;key app="EN" db-id="ssa09sw2ttazvjex2225xtt350ewfx2vadfs"&gt;790&lt;/key&gt;&lt;/foreign-keys&gt;&lt;ref-type name="Book"&gt;6&lt;/ref-type&gt;&lt;contributors&gt;&lt;authors&gt;&lt;author&gt;Family Planning Victoria,&lt;/author&gt;&lt;/authors&gt;&lt;/contributors&gt;&lt;titles&gt;&lt;title&gt;Being a trans-man [Activity Sheet]&lt;/title&gt;&lt;/titles&gt;&lt;dates&gt;&lt;year&gt;2016&lt;/year&gt;&lt;/dates&gt;&lt;pub-location&gt;Box Hill, Vic.&lt;/pub-location&gt;&lt;publisher&gt;Family Planning Victoria&lt;/publisher&gt;&lt;urls&gt;&lt;related-urls&gt;&lt;url&gt;http://rse.fpv.org.au/wp-content/uploads/2015/06/Activity-9-10_12.2.pdf&lt;/url&gt;&lt;/related-urls&gt;&lt;/urls&gt;&lt;/record&gt;&lt;/Cite&gt;&lt;/EndNote&gt;</w:instrText>
      </w:r>
      <w:r w:rsidRPr="00D02D66">
        <w:rPr>
          <w:rFonts w:cs="Arial"/>
          <w:sz w:val="16"/>
          <w:szCs w:val="16"/>
        </w:rPr>
        <w:fldChar w:fldCharType="separate"/>
      </w:r>
      <w:r w:rsidRPr="00D02D66">
        <w:rPr>
          <w:rFonts w:cs="Arial"/>
          <w:noProof/>
          <w:sz w:val="16"/>
          <w:szCs w:val="16"/>
        </w:rPr>
        <w:t>Family Planning Victoria (2016) Being a trans-man [Activity Sheet]</w:t>
      </w:r>
      <w:r w:rsidRPr="00D02D66">
        <w:rPr>
          <w:rFonts w:cs="Arial"/>
          <w:sz w:val="16"/>
          <w:szCs w:val="16"/>
        </w:rPr>
        <w:fldChar w:fldCharType="end"/>
      </w:r>
      <w:r w:rsidRPr="00D02D66">
        <w:rPr>
          <w:rFonts w:cs="Arial"/>
          <w:sz w:val="16"/>
          <w:szCs w:val="16"/>
        </w:rPr>
        <w:t xml:space="preserve">. Available from: </w:t>
      </w:r>
      <w:hyperlink r:id="rId60" w:history="1">
        <w:r w:rsidRPr="00D02D66">
          <w:rPr>
            <w:rStyle w:val="Hyperlink"/>
            <w:rFonts w:cs="Arial"/>
            <w:sz w:val="16"/>
            <w:szCs w:val="16"/>
          </w:rPr>
          <w:t>URL</w:t>
        </w:r>
      </w:hyperlink>
    </w:p>
  </w:footnote>
  <w:footnote w:id="66">
    <w:p w14:paraId="21ECB33F" w14:textId="0A1932FF" w:rsidR="00D268DB" w:rsidRPr="00D02D66" w:rsidRDefault="00D268DB" w:rsidP="008344FA">
      <w:pPr>
        <w:pStyle w:val="NormalWeb"/>
        <w:tabs>
          <w:tab w:val="left" w:pos="288"/>
        </w:tabs>
        <w:spacing w:before="0" w:beforeAutospacing="0" w:after="0" w:afterAutospacing="0"/>
        <w:ind w:left="288" w:hanging="288"/>
        <w:rPr>
          <w:rFonts w:ascii="Arial" w:hAnsi="Arial" w:cs="Arial"/>
          <w:sz w:val="16"/>
          <w:szCs w:val="16"/>
          <w:shd w:val="clear" w:color="auto" w:fill="FFFFFF"/>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&lt;EndNote&gt;&lt;Cite&gt;&lt;Author&gt;Johnston-Robledo&lt;/Author&gt;&lt;Year&gt;2013&lt;/Year&gt;&lt;RecNum&gt;714&lt;/RecNum&gt;&lt;DisplayText&gt;Johnston-Robledo and Chrisler (2013) The menstrual mark : menstruation as social stigma. &lt;style face="italic"&gt;Sex Roles&lt;/style&gt;. 68 (1):9-18&lt;/DisplayText&gt;&lt;record&gt;&lt;rec-number&gt;714&lt;/rec-number&gt;&lt;foreign-keys&gt;&lt;key app="EN" db-id="ssa09sw2ttazvjex2225xtt350ewfx2vadfs"&gt;714&lt;/key&gt;&lt;/foreign-keys&gt;&lt;ref-type name="Journal Article"&gt;17&lt;/ref-type&gt;&lt;contributors&gt;&lt;authors&gt;&lt;author&gt;Johnston-Robledo, Ingrid&lt;/author&gt;&lt;author&gt;Chrisler, Joan C.&lt;/author&gt;&lt;/authors&gt;&lt;/contributors&gt;&lt;titles&gt;&lt;title&gt;The menstrual mark : menstruation as social stigma&lt;/title&gt;&lt;secondary-title&gt;Sex Roles&lt;/secondary-title&gt;&lt;/titles&gt;&lt;periodical&gt;&lt;full-title&gt;Sex Roles&lt;/full-title&gt;&lt;/periodical&gt;&lt;pages&gt;9-18&lt;/pages&gt;&lt;volume&gt;68&lt;/volume&gt;&lt;number&gt;1&lt;/number&gt;&lt;dates&gt;&lt;year&gt;2013&lt;/year&gt;&lt;/dates&gt;&lt;urls&gt;&lt;/urls&gt;&lt;/record&gt;&lt;/Cite&gt;&lt;/EndNote&gt;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 xml:space="preserve">Johnston-Robledo and Chrisler (2013) The menstrual mark : menstruation as social stigma. </w:t>
      </w:r>
      <w:r w:rsidRPr="00D02D66">
        <w:rPr>
          <w:rFonts w:ascii="Arial" w:hAnsi="Arial" w:cs="Arial"/>
          <w:i/>
          <w:noProof/>
          <w:sz w:val="16"/>
          <w:szCs w:val="16"/>
        </w:rPr>
        <w:t>Sex Roles</w:t>
      </w:r>
      <w:r w:rsidRPr="00D02D66">
        <w:rPr>
          <w:rFonts w:ascii="Arial" w:hAnsi="Arial" w:cs="Arial"/>
          <w:noProof/>
          <w:sz w:val="16"/>
          <w:szCs w:val="16"/>
        </w:rPr>
        <w:t>. 68 (1):9-18</w:t>
      </w:r>
      <w:r w:rsidRPr="00D02D66">
        <w:rPr>
          <w:rFonts w:ascii="Arial" w:hAnsi="Arial" w:cs="Arial"/>
          <w:sz w:val="16"/>
          <w:szCs w:val="16"/>
        </w:rPr>
        <w:fldChar w:fldCharType="end"/>
      </w:r>
      <w:r w:rsidRPr="00D02D66">
        <w:rPr>
          <w:rFonts w:ascii="Arial" w:hAnsi="Arial" w:cs="Arial"/>
          <w:sz w:val="16"/>
          <w:szCs w:val="16"/>
        </w:rPr>
        <w:t>, p. 10.</w:t>
      </w:r>
    </w:p>
  </w:footnote>
  <w:footnote w:id="67">
    <w:p w14:paraId="626C70B4" w14:textId="6A177293" w:rsidR="00D268DB" w:rsidRPr="00D02D66" w:rsidRDefault="00D268DB" w:rsidP="008344FA">
      <w:pPr>
        <w:pStyle w:val="NormalWeb"/>
        <w:tabs>
          <w:tab w:val="left" w:pos="288"/>
        </w:tabs>
        <w:spacing w:before="0" w:beforeAutospacing="0" w:after="0" w:afterAutospacing="0"/>
        <w:ind w:left="288" w:hanging="288"/>
        <w:rPr>
          <w:rFonts w:ascii="Arial" w:hAnsi="Arial" w:cs="Arial"/>
          <w:sz w:val="16"/>
          <w:szCs w:val="16"/>
          <w:shd w:val="clear" w:color="auto" w:fill="FFFFFF"/>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&lt;EndNote&gt;&lt;Cite&gt;&lt;Author&gt;Johnston-Robledo&lt;/Author&gt;&lt;Year&gt;2013&lt;/Year&gt;&lt;RecNum&gt;714&lt;/RecNum&gt;&lt;DisplayText&gt;ibid.&lt;/DisplayText&gt;&lt;record&gt;&lt;rec-number&gt;714&lt;/rec-number&gt;&lt;foreign-keys&gt;&lt;key app="EN" db-id="ssa09sw2ttazvjex2225xtt350ewfx2vadfs"&gt;714&lt;/key&gt;&lt;/foreign-keys&gt;&lt;ref-type name="Journal Article"&gt;17&lt;/ref-type&gt;&lt;contributors&gt;&lt;authors&gt;&lt;author&gt;Johnston-Robledo, Ingrid&lt;/author&gt;&lt;author&gt;Chrisler, Joan C.&lt;/author&gt;&lt;/authors&gt;&lt;/contributors&gt;&lt;titles&gt;&lt;title&gt;The menstrual mark : menstruation as social stigma&lt;/title&gt;&lt;secondary-title&gt;Sex Roles&lt;/secondary-title&gt;&lt;/titles&gt;&lt;periodical&gt;&lt;full-title&gt;Sex Roles&lt;/full-title&gt;&lt;/periodical&gt;&lt;pages&gt;9-18&lt;/pages&gt;&lt;volume&gt;68&lt;/volume&gt;&lt;number&gt;1&lt;/number&gt;&lt;dates&gt;&lt;year&gt;2013&lt;/year&gt;&lt;/dates&gt;&lt;urls&gt;&lt;/urls&gt;&lt;/record&gt;&lt;/Cite&gt;&lt;/EndNote&gt;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ibid.</w:t>
      </w:r>
      <w:r w:rsidRPr="00D02D66">
        <w:rPr>
          <w:rFonts w:ascii="Arial" w:hAnsi="Arial" w:cs="Arial"/>
          <w:sz w:val="16"/>
          <w:szCs w:val="16"/>
        </w:rPr>
        <w:fldChar w:fldCharType="end"/>
      </w:r>
      <w:r w:rsidRPr="00D02D66">
        <w:rPr>
          <w:rFonts w:ascii="Arial" w:hAnsi="Arial" w:cs="Arial"/>
          <w:sz w:val="16"/>
          <w:szCs w:val="16"/>
        </w:rPr>
        <w:t>, p. 11.</w:t>
      </w:r>
    </w:p>
  </w:footnote>
  <w:footnote w:id="68">
    <w:p w14:paraId="10A546A4" w14:textId="25041D0B" w:rsidR="00D268DB" w:rsidRPr="00D02D66" w:rsidRDefault="00D268DB" w:rsidP="008344FA">
      <w:pPr>
        <w:tabs>
          <w:tab w:val="left" w:pos="288"/>
        </w:tabs>
        <w:autoSpaceDE w:val="0"/>
        <w:autoSpaceDN w:val="0"/>
        <w:adjustRightInd w:val="0"/>
        <w:spacing w:after="0" w:line="240" w:lineRule="auto"/>
        <w:ind w:left="288" w:hanging="288"/>
        <w:rPr>
          <w:rFonts w:ascii="Arial" w:hAnsi="Arial" w:cs="Arial"/>
          <w:sz w:val="16"/>
          <w:szCs w:val="16"/>
          <w:lang w:val="en-US"/>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&lt;EndNote&gt;&lt;Cite&gt;&lt;Author&gt;Hillen&lt;/Author&gt;&lt;Year&gt;1999&lt;/Year&gt;&lt;RecNum&gt;730&lt;/RecNum&gt;&lt;DisplayText&gt;Hillen, Grbavac, Johnston, Straton and Keogh (1999) Primary dysmenorrhea in young Western Australian women : prevalence, impact, and knowledge of treatment. &lt;style face="italic"&gt;Journal of Adolescent Health&lt;/style&gt;. 25 (1):40-5&lt;/DisplayText&gt;&lt;record&gt;&lt;rec-number&gt;730&lt;/rec-number&gt;&lt;foreign-keys&gt;&lt;key app="EN" db-id="ssa09sw2ttazvjex2225xtt350ewfx2vadfs"&gt;730&lt;/key&gt;&lt;/foreign-keys&gt;&lt;ref-type name="Journal Article"&gt;17&lt;/ref-type&gt;&lt;contributors&gt;&lt;authors&gt;&lt;author&gt;Hillen, TI &lt;/author&gt;&lt;author&gt;Grbavac, SL &lt;/author&gt;&lt;author&gt;Johnston, PJ &lt;/author&gt;&lt;author&gt;Straton, JA &lt;/author&gt;&lt;author&gt;Keogh, JM&lt;/author&gt;&lt;/authors&gt;&lt;/contributors&gt;&lt;titles&gt;&lt;title&gt; Primary dysmenorrhea in young Western Australian women : prevalence, impact, and knowledge of treatment&lt;/title&gt;&lt;secondary-title&gt;Journal of Adolescent Health&lt;/secondary-title&gt;&lt;/titles&gt;&lt;periodical&gt;&lt;full-title&gt;Journal of Adolescent Health&lt;/full-title&gt;&lt;/periodical&gt;&lt;pages&gt;40-45&lt;/pages&gt;&lt;volume&gt;25&lt;/volume&gt;&lt;number&gt;1&lt;/number&gt;&lt;dates&gt;&lt;year&gt;1999&lt;/year&gt;&lt;/dates&gt;&lt;urls&gt;&lt;/urls&gt;&lt;/record&gt;&lt;/Cite&gt;&lt;/EndNote&gt;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 xml:space="preserve">Hillen, Grbavac, Johnston, Straton and Keogh (1999) Primary dysmenorrhea in young Western Australian women : prevalence, impact, and knowledge of treatment. </w:t>
      </w:r>
      <w:r w:rsidRPr="00D02D66">
        <w:rPr>
          <w:rFonts w:ascii="Arial" w:hAnsi="Arial" w:cs="Arial"/>
          <w:i/>
          <w:noProof/>
          <w:sz w:val="16"/>
          <w:szCs w:val="16"/>
        </w:rPr>
        <w:t>Journal of Adolescent Health</w:t>
      </w:r>
      <w:r w:rsidRPr="00D02D66">
        <w:rPr>
          <w:rFonts w:ascii="Arial" w:hAnsi="Arial" w:cs="Arial"/>
          <w:noProof/>
          <w:sz w:val="16"/>
          <w:szCs w:val="16"/>
        </w:rPr>
        <w:t>. 25 (1):40-5</w:t>
      </w:r>
      <w:r w:rsidRPr="00D02D66">
        <w:rPr>
          <w:rFonts w:ascii="Arial" w:hAnsi="Arial" w:cs="Arial"/>
          <w:sz w:val="16"/>
          <w:szCs w:val="16"/>
        </w:rPr>
        <w:fldChar w:fldCharType="end"/>
      </w:r>
      <w:r w:rsidRPr="00D02D66">
        <w:rPr>
          <w:rFonts w:ascii="Arial" w:hAnsi="Arial" w:cs="Arial"/>
          <w:sz w:val="16"/>
          <w:szCs w:val="16"/>
        </w:rPr>
        <w:t>.</w:t>
      </w:r>
    </w:p>
  </w:footnote>
  <w:footnote w:id="69">
    <w:p w14:paraId="7D70C638" w14:textId="288DED82" w:rsidR="00D268DB" w:rsidRPr="00D02D66" w:rsidRDefault="00D268DB" w:rsidP="008344FA">
      <w:pPr>
        <w:pStyle w:val="NormalWeb"/>
        <w:shd w:val="clear" w:color="auto" w:fill="FFFFFF"/>
        <w:tabs>
          <w:tab w:val="left" w:pos="288"/>
        </w:tabs>
        <w:spacing w:before="0" w:beforeAutospacing="0" w:after="0" w:afterAutospacing="0"/>
        <w:ind w:left="288" w:hanging="288"/>
        <w:rPr>
          <w:rFonts w:ascii="Arial" w:hAnsi="Arial" w:cs="Arial"/>
          <w:sz w:val="16"/>
          <w:szCs w:val="16"/>
          <w:shd w:val="clear" w:color="auto" w:fill="FFFFFF"/>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shd w:val="clear" w:color="auto" w:fill="FFFFFF"/>
        </w:rPr>
        <w:t>Polycystic ovary syndrome (PCOS) is a hormonal condition that can impact on physical and emotional health. The name polycystic ovary syndrome is misleading as the primary problem is not the ovaries. Rather it is the effect of increased levels of hormones on the ovaries that causes symptoms.</w:t>
      </w:r>
      <w:r w:rsidRPr="00D02D66">
        <w:rPr>
          <w:rFonts w:ascii="Arial" w:hAnsi="Arial" w:cs="Arial"/>
          <w:sz w:val="16"/>
          <w:szCs w:val="16"/>
          <w:shd w:val="clear" w:color="auto" w:fill="FFFFFF"/>
        </w:rPr>
        <w:br/>
      </w:r>
      <w:r w:rsidRPr="00D02D66">
        <w:rPr>
          <w:rFonts w:ascii="Arial" w:hAnsi="Arial" w:cs="Arial"/>
          <w:sz w:val="16"/>
          <w:szCs w:val="16"/>
          <w:shd w:val="clear" w:color="auto" w:fill="FFFFFF"/>
        </w:rPr>
        <w:fldChar w:fldCharType="begin"/>
      </w:r>
      <w:r w:rsidRPr="00D02D66">
        <w:rPr>
          <w:rFonts w:ascii="Arial" w:hAnsi="Arial" w:cs="Arial"/>
          <w:sz w:val="16"/>
          <w:szCs w:val="16"/>
          <w:shd w:val="clear" w:color="auto" w:fill="FFFFFF"/>
        </w:rPr>
        <w:instrText xml:space="preserve"> ADDIN EN.CITE &lt;EndNote&gt;&lt;Cite&gt;&lt;Author&gt;PCOS Australian Alliance&lt;/Author&gt;&lt;Year&gt;2014&lt;/Year&gt;&lt;RecNum&gt;715&lt;/RecNum&gt;&lt;DisplayText&gt;PCOS Australian Alliance (2014) Polycystic ovary syndrome : questions answered from the best available evidence&lt;/DisplayText&gt;&lt;record&gt;&lt;rec-number&gt;715&lt;/rec-number&gt;&lt;foreign-keys&gt;&lt;key app="EN" db-id="ssa09sw2ttazvjex2225xtt350ewfx2vadfs"&gt;715&lt;/key&gt;&lt;/foreign-keys&gt;&lt;ref-type name="Book"&gt;6&lt;/ref-type&gt;&lt;contributors&gt;&lt;authors&gt;&lt;author&gt;PCOS Australian Alliance,&lt;/author&gt;&lt;/authors&gt;&lt;/contributors&gt;&lt;titles&gt;&lt;title&gt;Polycystic ovary syndrome : questions answered from the best available evidence&lt;/title&gt;&lt;/titles&gt;&lt;dates&gt;&lt;year&gt;2014&lt;/year&gt;&lt;/dates&gt;&lt;pub-location&gt;Melbourne&lt;/pub-location&gt;&lt;publisher&gt;Jean Hailes for Women&amp;apos;s Health&lt;/publisher&gt;&lt;urls&gt;&lt;related-urls&gt;&lt;url&gt;https://jeanhailes.org.au/contents/documents/Resources/Booklets/PCOS_Questions_answered.pdf&lt;/url&gt;&lt;/related-urls&gt;&lt;/urls&gt;&lt;/record&gt;&lt;/Cite&gt;&lt;/EndNote&gt;</w:instrText>
      </w:r>
      <w:r w:rsidRPr="00D02D66">
        <w:rPr>
          <w:rFonts w:ascii="Arial" w:hAnsi="Arial" w:cs="Arial"/>
          <w:sz w:val="16"/>
          <w:szCs w:val="16"/>
          <w:shd w:val="clear" w:color="auto" w:fill="FFFFFF"/>
        </w:rPr>
        <w:fldChar w:fldCharType="separate"/>
      </w:r>
      <w:r w:rsidRPr="00D02D66">
        <w:rPr>
          <w:rFonts w:ascii="Arial" w:hAnsi="Arial" w:cs="Arial"/>
          <w:noProof/>
          <w:sz w:val="16"/>
          <w:szCs w:val="16"/>
          <w:shd w:val="clear" w:color="auto" w:fill="FFFFFF"/>
        </w:rPr>
        <w:t>PCOS Australian Alliance (2014) Polycystic ovary syndrome : questions answered from the best available evidence</w:t>
      </w:r>
      <w:r w:rsidRPr="00D02D66">
        <w:rPr>
          <w:rFonts w:ascii="Arial" w:hAnsi="Arial" w:cs="Arial"/>
          <w:sz w:val="16"/>
          <w:szCs w:val="16"/>
          <w:shd w:val="clear" w:color="auto" w:fill="FFFFFF"/>
        </w:rPr>
        <w:fldChar w:fldCharType="end"/>
      </w:r>
      <w:r w:rsidRPr="00D02D66">
        <w:rPr>
          <w:rFonts w:ascii="Arial" w:hAnsi="Arial" w:cs="Arial"/>
          <w:sz w:val="16"/>
          <w:szCs w:val="16"/>
          <w:shd w:val="clear" w:color="auto" w:fill="FFFFFF"/>
        </w:rPr>
        <w:t xml:space="preserve">, p. 7. Available from: </w:t>
      </w:r>
      <w:hyperlink r:id="rId61" w:history="1">
        <w:r w:rsidRPr="00D02D66">
          <w:rPr>
            <w:rStyle w:val="Hyperlink"/>
            <w:rFonts w:ascii="Arial" w:hAnsi="Arial" w:cs="Arial"/>
            <w:sz w:val="16"/>
            <w:szCs w:val="16"/>
            <w:shd w:val="clear" w:color="auto" w:fill="FFFFFF"/>
          </w:rPr>
          <w:t>URL</w:t>
        </w:r>
      </w:hyperlink>
    </w:p>
  </w:footnote>
  <w:footnote w:id="70">
    <w:p w14:paraId="6A715AF0" w14:textId="77B5CF98" w:rsidR="00D268DB" w:rsidRPr="00D02D66" w:rsidRDefault="00D268DB" w:rsidP="008344FA">
      <w:pPr>
        <w:pStyle w:val="NormalWeb"/>
        <w:tabs>
          <w:tab w:val="left" w:pos="288"/>
        </w:tabs>
        <w:spacing w:before="0" w:beforeAutospacing="0" w:after="0" w:afterAutospacing="0"/>
        <w:ind w:left="288" w:hanging="288"/>
        <w:rPr>
          <w:rFonts w:ascii="Arial" w:hAnsi="Arial" w:cs="Arial"/>
          <w:sz w:val="16"/>
          <w:szCs w:val="16"/>
          <w:shd w:val="clear" w:color="auto" w:fill="FFFFFF"/>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&lt;EndNote&gt;&lt;Cite&gt;&lt;Author&gt;PCOS Australian Alliance&lt;/Author&gt;&lt;Year&gt;2014&lt;/Year&gt;&lt;RecNum&gt;715&lt;/RecNum&gt;&lt;DisplayText&gt;ibid.&lt;/DisplayText&gt;&lt;record&gt;&lt;rec-number&gt;715&lt;/rec-number&gt;&lt;foreign-keys&gt;&lt;key app="EN" db-id="ssa09sw2ttazvjex2225xtt350ewfx2vadfs"&gt;715&lt;/key&gt;&lt;/foreign-keys&gt;&lt;ref-type name="Book"&gt;6&lt;/ref-type&gt;&lt;contributors&gt;&lt;authors&gt;&lt;author&gt;PCOS Australian Alliance,&lt;/author&gt;&lt;/authors&gt;&lt;/contributors&gt;&lt;titles&gt;&lt;title&gt;Polycystic ovary syndrome : questions answered from the best available evidence&lt;/title&gt;&lt;/titles&gt;&lt;dates&gt;&lt;year&gt;2014&lt;/year&gt;&lt;/dates&gt;&lt;pub-location&gt;Melbourne&lt;/pub-location&gt;&lt;publisher&gt;Jean Hailes for Women&amp;apos;s Health&lt;/publisher&gt;&lt;urls&gt;&lt;related-urls&gt;&lt;url&gt;https://jeanhailes.org.au/contents/documents/Resources/Booklets/PCOS_Questions_answered.pdf&lt;/url&gt;&lt;/related-urls&gt;&lt;/urls&gt;&lt;/record&gt;&lt;/Cite&gt;&lt;/EndNote&gt;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ibid.</w:t>
      </w:r>
      <w:r w:rsidRPr="00D02D66">
        <w:rPr>
          <w:rFonts w:ascii="Arial" w:hAnsi="Arial" w:cs="Arial"/>
          <w:sz w:val="16"/>
          <w:szCs w:val="16"/>
        </w:rPr>
        <w:fldChar w:fldCharType="end"/>
      </w:r>
      <w:r w:rsidRPr="00D02D66">
        <w:rPr>
          <w:rFonts w:ascii="Arial" w:hAnsi="Arial" w:cs="Arial"/>
          <w:sz w:val="16"/>
          <w:szCs w:val="16"/>
        </w:rPr>
        <w:t xml:space="preserve">, </w:t>
      </w:r>
      <w:r w:rsidRPr="00D02D66">
        <w:rPr>
          <w:rFonts w:ascii="Arial" w:hAnsi="Arial" w:cs="Arial"/>
          <w:sz w:val="16"/>
          <w:szCs w:val="16"/>
          <w:shd w:val="clear" w:color="auto" w:fill="FFFFFF"/>
        </w:rPr>
        <w:t xml:space="preserve">p. 7. Available from: </w:t>
      </w:r>
      <w:hyperlink r:id="rId62" w:history="1">
        <w:r w:rsidRPr="00D02D66">
          <w:rPr>
            <w:rStyle w:val="Hyperlink"/>
            <w:rFonts w:ascii="Arial" w:hAnsi="Arial" w:cs="Arial"/>
            <w:sz w:val="16"/>
            <w:szCs w:val="16"/>
            <w:shd w:val="clear" w:color="auto" w:fill="FFFFFF"/>
          </w:rPr>
          <w:t>URL</w:t>
        </w:r>
      </w:hyperlink>
    </w:p>
  </w:footnote>
  <w:footnote w:id="71">
    <w:p w14:paraId="19BA8820" w14:textId="210D42E8" w:rsidR="00D268DB" w:rsidRPr="00D02D66" w:rsidRDefault="00D268DB" w:rsidP="008344FA">
      <w:pPr>
        <w:pStyle w:val="NormalWeb"/>
        <w:tabs>
          <w:tab w:val="left" w:pos="288"/>
        </w:tabs>
        <w:spacing w:before="0" w:beforeAutospacing="0" w:after="0" w:afterAutospacing="0"/>
        <w:ind w:left="288" w:hanging="288"/>
        <w:rPr>
          <w:rFonts w:ascii="Arial" w:hAnsi="Arial" w:cs="Arial"/>
          <w:sz w:val="16"/>
          <w:szCs w:val="16"/>
          <w:shd w:val="clear" w:color="auto" w:fill="FFFFFF"/>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&lt;EndNote&gt;&lt;Cite&gt;&lt;Author&gt;PCOS Australian Alliance&lt;/Author&gt;&lt;Year&gt;2014&lt;/Year&gt;&lt;RecNum&gt;715&lt;/RecNum&gt;&lt;DisplayText&gt;ibid.&lt;/DisplayText&gt;&lt;record&gt;&lt;rec-number&gt;715&lt;/rec-number&gt;&lt;foreign-keys&gt;&lt;key app="EN" db-id="ssa09sw2ttazvjex2225xtt350ewfx2vadfs"&gt;715&lt;/key&gt;&lt;/foreign-keys&gt;&lt;ref-type name="Book"&gt;6&lt;/ref-type&gt;&lt;contributors&gt;&lt;authors&gt;&lt;author&gt;PCOS Australian Alliance,&lt;/author&gt;&lt;/authors&gt;&lt;/contributors&gt;&lt;titles&gt;&lt;title&gt;Polycystic ovary syndrome : questions answered from the best available evidence&lt;/title&gt;&lt;/titles&gt;&lt;dates&gt;&lt;year&gt;2014&lt;/year&gt;&lt;/dates&gt;&lt;pub-location&gt;Melbourne&lt;/pub-location&gt;&lt;publisher&gt;Jean Hailes for Women&amp;apos;s Health&lt;/publisher&gt;&lt;urls&gt;&lt;related-urls&gt;&lt;url&gt;https://jeanhailes.org.au/contents/documents/Resources/Booklets/PCOS_Questions_answered.pdf&lt;/url&gt;&lt;/related-urls&gt;&lt;/urls&gt;&lt;/record&gt;&lt;/Cite&gt;&lt;/EndNote&gt;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ibid.</w:t>
      </w:r>
      <w:r w:rsidRPr="00D02D66">
        <w:rPr>
          <w:rFonts w:ascii="Arial" w:hAnsi="Arial" w:cs="Arial"/>
          <w:sz w:val="16"/>
          <w:szCs w:val="16"/>
        </w:rPr>
        <w:fldChar w:fldCharType="end"/>
      </w:r>
      <w:r w:rsidRPr="00D02D66">
        <w:rPr>
          <w:rFonts w:ascii="Arial" w:hAnsi="Arial" w:cs="Arial"/>
          <w:sz w:val="16"/>
          <w:szCs w:val="16"/>
        </w:rPr>
        <w:t xml:space="preserve">, </w:t>
      </w:r>
      <w:r w:rsidRPr="00D02D66">
        <w:rPr>
          <w:rFonts w:ascii="Arial" w:hAnsi="Arial" w:cs="Arial"/>
          <w:sz w:val="16"/>
          <w:szCs w:val="16"/>
          <w:shd w:val="clear" w:color="auto" w:fill="FFFFFF"/>
        </w:rPr>
        <w:t xml:space="preserve">p. 7. Available from: </w:t>
      </w:r>
      <w:hyperlink r:id="rId63" w:history="1">
        <w:r w:rsidRPr="00D02D66">
          <w:rPr>
            <w:rStyle w:val="Hyperlink"/>
            <w:rFonts w:ascii="Arial" w:hAnsi="Arial" w:cs="Arial"/>
            <w:sz w:val="16"/>
            <w:szCs w:val="16"/>
            <w:shd w:val="clear" w:color="auto" w:fill="FFFFFF"/>
          </w:rPr>
          <w:t>URL</w:t>
        </w:r>
      </w:hyperlink>
    </w:p>
  </w:footnote>
  <w:footnote w:id="72">
    <w:p w14:paraId="5C005003" w14:textId="7022FA68" w:rsidR="00D268DB" w:rsidRPr="00D02D66" w:rsidRDefault="00D268DB" w:rsidP="008344FA">
      <w:pPr>
        <w:pStyle w:val="NormalWeb"/>
        <w:tabs>
          <w:tab w:val="left" w:pos="288"/>
        </w:tabs>
        <w:spacing w:before="0" w:beforeAutospacing="0" w:after="0" w:afterAutospacing="0"/>
        <w:ind w:left="288" w:hanging="288"/>
        <w:rPr>
          <w:rFonts w:ascii="Arial" w:hAnsi="Arial" w:cs="Arial"/>
          <w:sz w:val="16"/>
          <w:szCs w:val="16"/>
          <w:lang w:val="en-US"/>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&lt;EndNote&gt;&lt;Cite&gt;&lt;Author&gt;PCOS Australian Alliance&lt;/Author&gt;&lt;Year&gt;2014&lt;/Year&gt;&lt;RecNum&gt;715&lt;/RecNum&gt;&lt;DisplayText&gt;ibid.&lt;/DisplayText&gt;&lt;record&gt;&lt;rec-number&gt;715&lt;/rec-number&gt;&lt;foreign-keys&gt;&lt;key app="EN" db-id="ssa09sw2ttazvjex2225xtt350ewfx2vadfs"&gt;715&lt;/key&gt;&lt;/foreign-keys&gt;&lt;ref-type name="Book"&gt;6&lt;/ref-type&gt;&lt;contributors&gt;&lt;authors&gt;&lt;author&gt;PCOS Australian Alliance,&lt;/author&gt;&lt;/authors&gt;&lt;/contributors&gt;&lt;titles&gt;&lt;title&gt;Polycystic ovary syndrome : questions answered from the best available evidence&lt;/title&gt;&lt;/titles&gt;&lt;dates&gt;&lt;year&gt;2014&lt;/year&gt;&lt;/dates&gt;&lt;pub-location&gt;Melbourne&lt;/pub-location&gt;&lt;publisher&gt;Jean Hailes for Women&amp;apos;s Health&lt;/publisher&gt;&lt;urls&gt;&lt;related-urls&gt;&lt;url&gt;https://jeanhailes.org.au/contents/documents/Resources/Booklets/PCOS_Questions_answered.pdf&lt;/url&gt;&lt;/related-urls&gt;&lt;/urls&gt;&lt;/record&gt;&lt;/Cite&gt;&lt;/EndNote&gt;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ibid.</w:t>
      </w:r>
      <w:r w:rsidRPr="00D02D66">
        <w:rPr>
          <w:rFonts w:ascii="Arial" w:hAnsi="Arial" w:cs="Arial"/>
          <w:sz w:val="16"/>
          <w:szCs w:val="16"/>
        </w:rPr>
        <w:fldChar w:fldCharType="end"/>
      </w:r>
      <w:r w:rsidRPr="00D02D66">
        <w:rPr>
          <w:rFonts w:ascii="Arial" w:hAnsi="Arial" w:cs="Arial"/>
          <w:sz w:val="16"/>
          <w:szCs w:val="16"/>
        </w:rPr>
        <w:t xml:space="preserve">, </w:t>
      </w:r>
      <w:r w:rsidRPr="00D02D66">
        <w:rPr>
          <w:rFonts w:ascii="Arial" w:eastAsiaTheme="majorEastAsia" w:hAnsi="Arial" w:cs="Arial"/>
          <w:sz w:val="16"/>
          <w:szCs w:val="16"/>
          <w:shd w:val="clear" w:color="auto" w:fill="FFFFFF"/>
        </w:rPr>
        <w:t xml:space="preserve">p. 4, </w:t>
      </w:r>
      <w:r w:rsidRPr="00D02D66">
        <w:rPr>
          <w:rFonts w:ascii="Arial" w:hAnsi="Arial" w:cs="Arial"/>
          <w:sz w:val="16"/>
          <w:szCs w:val="16"/>
          <w:shd w:val="clear" w:color="auto" w:fill="FFFFFF"/>
        </w:rPr>
        <w:t xml:space="preserve">Available from: </w:t>
      </w:r>
      <w:hyperlink r:id="rId64" w:history="1">
        <w:r w:rsidRPr="00D02D66">
          <w:rPr>
            <w:rStyle w:val="Hyperlink"/>
            <w:rFonts w:ascii="Arial" w:hAnsi="Arial" w:cs="Arial"/>
            <w:sz w:val="16"/>
            <w:szCs w:val="16"/>
            <w:shd w:val="clear" w:color="auto" w:fill="FFFFFF"/>
          </w:rPr>
          <w:t>URL</w:t>
        </w:r>
      </w:hyperlink>
    </w:p>
  </w:footnote>
  <w:footnote w:id="73">
    <w:p w14:paraId="2644BA8A" w14:textId="7777777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&lt;EndNote&gt;&lt;Cite&gt;&lt;Author&gt;Jean Hailes for Women&amp;apos;s Health&lt;/Author&gt;&lt;Year&gt;2016&lt;/Year&gt;&lt;RecNum&gt;752&lt;/RecNum&gt;&lt;DisplayText&gt;Jean Hailes for Women&amp;apos;s Health (2016) PCOS : emotions [Webpage]&lt;/DisplayText&gt;&lt;record&gt;&lt;rec-number&gt;752&lt;/rec-number&gt;&lt;foreign-keys&gt;&lt;key app="EN" db-id="ssa09sw2ttazvjex2225xtt350ewfx2vadfs"&gt;752&lt;/key&gt;&lt;/foreign-keys&gt;&lt;ref-type name="Book"&gt;6&lt;/ref-type&gt;&lt;contributors&gt;&lt;authors&gt;&lt;author&gt;Jean Hailes for Women&amp;apos;s Health,&lt;/author&gt;&lt;/authors&gt;&lt;/contributors&gt;&lt;titles&gt;&lt;title&gt;PCOS : emotions [Webpage]&lt;/title&gt;&lt;/titles&gt;&lt;dates&gt;&lt;year&gt;2016&lt;/year&gt;&lt;/dates&gt;&lt;pub-location&gt;Melbourne&lt;/pub-location&gt;&lt;publisher&gt;Jean Hailes for Women&amp;apos;s Health&lt;/publisher&gt;&lt;urls&gt;&lt;related-urls&gt;&lt;url&gt;https://jeanhailes.org.au/health-a-z/pcos/emotions&lt;/url&gt;&lt;/related-urls&gt;&lt;/urls&gt;&lt;/record&gt;&lt;/Cite&gt;&lt;/EndNote&gt;</w:instrText>
      </w:r>
      <w:r w:rsidRPr="00D02D66">
        <w:rPr>
          <w:rFonts w:cs="Arial"/>
          <w:sz w:val="16"/>
          <w:szCs w:val="16"/>
        </w:rPr>
        <w:fldChar w:fldCharType="separate"/>
      </w:r>
      <w:r w:rsidRPr="00D02D66">
        <w:rPr>
          <w:rFonts w:cs="Arial"/>
          <w:noProof/>
          <w:sz w:val="16"/>
          <w:szCs w:val="16"/>
        </w:rPr>
        <w:t>Jean Hailes for Women's Health (2016) PCOS : emotions [Webpage]</w:t>
      </w:r>
      <w:r w:rsidRPr="00D02D66">
        <w:rPr>
          <w:rFonts w:cs="Arial"/>
          <w:sz w:val="16"/>
          <w:szCs w:val="16"/>
        </w:rPr>
        <w:fldChar w:fldCharType="end"/>
      </w:r>
      <w:r w:rsidRPr="00D02D66">
        <w:rPr>
          <w:rFonts w:cs="Arial"/>
          <w:sz w:val="16"/>
          <w:szCs w:val="16"/>
        </w:rPr>
        <w:t xml:space="preserve">. Available from: </w:t>
      </w:r>
      <w:hyperlink r:id="rId65" w:history="1">
        <w:r w:rsidRPr="00D02D66">
          <w:rPr>
            <w:rStyle w:val="Hyperlink"/>
            <w:rFonts w:cs="Arial"/>
            <w:sz w:val="16"/>
            <w:szCs w:val="16"/>
          </w:rPr>
          <w:t>URL</w:t>
        </w:r>
      </w:hyperlink>
    </w:p>
  </w:footnote>
  <w:footnote w:id="74">
    <w:p w14:paraId="0E59BEAD" w14:textId="1F36D4C1" w:rsidR="00D268DB" w:rsidRPr="00D02D66" w:rsidRDefault="00D268DB" w:rsidP="008344FA">
      <w:pPr>
        <w:pStyle w:val="NormalWeb"/>
        <w:tabs>
          <w:tab w:val="left" w:pos="288"/>
        </w:tabs>
        <w:spacing w:before="0" w:beforeAutospacing="0" w:after="0" w:afterAutospacing="0"/>
        <w:ind w:left="288" w:hanging="288"/>
        <w:rPr>
          <w:rFonts w:ascii="Arial" w:hAnsi="Arial" w:cs="Arial"/>
          <w:sz w:val="16"/>
          <w:szCs w:val="16"/>
          <w:shd w:val="clear" w:color="auto" w:fill="FFFFFF"/>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shd w:val="clear" w:color="auto" w:fill="FFFFFF"/>
        </w:rPr>
        <w:t xml:space="preserve">Endometriosis is a condition that affects a woman's reproductive organs. It occurs when cells similar to those that line the uterus are found in other parts of the body. </w:t>
      </w:r>
      <w:r w:rsidRPr="00D02D66">
        <w:rPr>
          <w:rFonts w:ascii="Arial" w:hAnsi="Arial" w:cs="Arial"/>
          <w:sz w:val="16"/>
          <w:szCs w:val="16"/>
          <w:shd w:val="clear" w:color="auto" w:fill="FFFFFF"/>
        </w:rPr>
        <w:fldChar w:fldCharType="begin"/>
      </w:r>
      <w:r w:rsidRPr="00D02D66">
        <w:rPr>
          <w:rFonts w:ascii="Arial" w:hAnsi="Arial" w:cs="Arial"/>
          <w:sz w:val="16"/>
          <w:szCs w:val="16"/>
          <w:shd w:val="clear" w:color="auto" w:fill="FFFFFF"/>
        </w:rPr>
        <w:instrText xml:space="preserve"> ADDIN EN.CITE &lt;EndNote&gt;&lt;Cite&gt;&lt;Author&gt;Jean Hailes for Women&amp;apos;s Health&lt;/Author&gt;&lt;Year&gt;2017&lt;/Year&gt;&lt;RecNum&gt;716&lt;/RecNum&gt;&lt;DisplayText&gt;Jean Hailes for Women&amp;apos;s Health (2017)&lt;style face="bold"&gt; &lt;/style&gt;Health A-Z : endometriosis [Webpage]. &lt;/DisplayText&gt;&lt;record&gt;&lt;rec-number&gt;716&lt;/rec-number&gt;&lt;foreign-keys&gt;&lt;key app="EN" db-id="ssa09sw2ttazvjex2225xtt350ewfx2vadfs"&gt;716&lt;/key&gt;&lt;/foreign-keys&gt;&lt;ref-type name="Web Page"&gt;12&lt;/ref-type&gt;&lt;contributors&gt;&lt;authors&gt;&lt;author&gt;Jean Hailes for Women&amp;apos;s Health,&lt;/author&gt;&lt;/authors&gt;&lt;/contributors&gt;&lt;titles&gt;&lt;title&gt;Health A-Z : endometriosis [Webpage]&lt;/title&gt;&lt;/titles&gt;&lt;dates&gt;&lt;year&gt;2017&lt;/year&gt;&lt;/dates&gt;&lt;pub-location&gt;Melbourne&lt;/pub-location&gt;&lt;publisher&gt;Jean Hailes for Women&amp;apos;s Health&lt;/publisher&gt;&lt;urls&gt;&lt;related-urls&gt;&lt;url&gt;https://jeanhailes.org.au/health-a-z/endometriosis&lt;/url&gt;&lt;/related-urls&gt;&lt;/urls&gt;&lt;/record&gt;&lt;/Cite&gt;&lt;/EndNote&gt;</w:instrText>
      </w:r>
      <w:r w:rsidRPr="00D02D66">
        <w:rPr>
          <w:rFonts w:ascii="Arial" w:hAnsi="Arial" w:cs="Arial"/>
          <w:sz w:val="16"/>
          <w:szCs w:val="16"/>
          <w:shd w:val="clear" w:color="auto" w:fill="FFFFFF"/>
        </w:rPr>
        <w:fldChar w:fldCharType="separate"/>
      </w:r>
      <w:r w:rsidRPr="00D02D66">
        <w:rPr>
          <w:rFonts w:ascii="Arial" w:hAnsi="Arial" w:cs="Arial"/>
          <w:noProof/>
          <w:sz w:val="16"/>
          <w:szCs w:val="16"/>
          <w:shd w:val="clear" w:color="auto" w:fill="FFFFFF"/>
        </w:rPr>
        <w:t>Jean Hailes for Women's Health (2017)</w:t>
      </w:r>
      <w:r w:rsidRPr="00D02D66">
        <w:rPr>
          <w:rFonts w:ascii="Arial" w:hAnsi="Arial" w:cs="Arial"/>
          <w:b/>
          <w:noProof/>
          <w:sz w:val="16"/>
          <w:szCs w:val="16"/>
          <w:shd w:val="clear" w:color="auto" w:fill="FFFFFF"/>
        </w:rPr>
        <w:t xml:space="preserve"> </w:t>
      </w:r>
      <w:r w:rsidRPr="00D02D66">
        <w:rPr>
          <w:rFonts w:ascii="Arial" w:hAnsi="Arial" w:cs="Arial"/>
          <w:noProof/>
          <w:sz w:val="16"/>
          <w:szCs w:val="16"/>
          <w:shd w:val="clear" w:color="auto" w:fill="FFFFFF"/>
        </w:rPr>
        <w:t xml:space="preserve">Health A-Z : endometriosis [Webpage]. </w:t>
      </w:r>
      <w:r w:rsidRPr="00D02D66">
        <w:rPr>
          <w:rFonts w:ascii="Arial" w:hAnsi="Arial" w:cs="Arial"/>
          <w:sz w:val="16"/>
          <w:szCs w:val="16"/>
          <w:shd w:val="clear" w:color="auto" w:fill="FFFFFF"/>
        </w:rPr>
        <w:fldChar w:fldCharType="end"/>
      </w:r>
      <w:r w:rsidRPr="00D02D66">
        <w:rPr>
          <w:rFonts w:ascii="Arial" w:hAnsi="Arial" w:cs="Arial"/>
          <w:sz w:val="16"/>
          <w:szCs w:val="16"/>
          <w:shd w:val="clear" w:color="auto" w:fill="FFFFFF"/>
        </w:rPr>
        <w:t xml:space="preserve"> Available from: </w:t>
      </w:r>
      <w:hyperlink r:id="rId66" w:history="1">
        <w:r w:rsidRPr="00D02D66">
          <w:rPr>
            <w:rStyle w:val="Hyperlink"/>
            <w:rFonts w:ascii="Arial" w:hAnsi="Arial" w:cs="Arial"/>
            <w:sz w:val="16"/>
            <w:szCs w:val="16"/>
            <w:shd w:val="clear" w:color="auto" w:fill="FFFFFF"/>
          </w:rPr>
          <w:t>URL</w:t>
        </w:r>
      </w:hyperlink>
    </w:p>
  </w:footnote>
  <w:footnote w:id="75">
    <w:p w14:paraId="23F4B337" w14:textId="7F97EA86"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&lt;EndNote&gt;&lt;Cite&gt;&lt;Author&gt;Jean Hailes for Women&amp;apos;s Health&lt;/Author&gt;&lt;Year&gt;2016&lt;/Year&gt;&lt;RecNum&gt;718&lt;/RecNum&gt;&lt;DisplayText&gt;Jean Hailes for Women&amp;apos;s Health (2016) Endometriosis [Fact Sheet]&lt;/DisplayText&gt;&lt;record&gt;&lt;rec-number&gt;718&lt;/rec-number&gt;&lt;foreign-keys&gt;&lt;key app="EN" db-id="ssa09sw2ttazvjex2225xtt350ewfx2vadfs"&gt;718&lt;/key&gt;&lt;/foreign-keys&gt;&lt;ref-type name="Book"&gt;6&lt;/ref-type&gt;&lt;contributors&gt;&lt;authors&gt;&lt;author&gt;Jean Hailes for Women&amp;apos;s Health,&lt;/author&gt;&lt;/authors&gt;&lt;/contributors&gt;&lt;titles&gt;&lt;title&gt;Endometriosis [Fact Sheet]&lt;/title&gt;&lt;/titles&gt;&lt;dates&gt;&lt;year&gt;2016&lt;/year&gt;&lt;/dates&gt;&lt;pub-location&gt;Melbourne&lt;/pub-location&gt;&lt;publisher&gt;Jean Hailes for Women&amp;apos;s Health&lt;/publisher&gt;&lt;urls&gt;&lt;related-urls&gt;&lt;url&gt;https://jeanhailes.org.au/contents/documents/Resources/Fact_sheets/Endometriosis.pdf&lt;/url&gt;&lt;/related-urls&gt;&lt;/urls&gt;&lt;/record&gt;&lt;/Cite&gt;&lt;/EndNote&gt;</w:instrText>
      </w:r>
      <w:r w:rsidRPr="00D02D66">
        <w:rPr>
          <w:rFonts w:cs="Arial"/>
          <w:sz w:val="16"/>
          <w:szCs w:val="16"/>
        </w:rPr>
        <w:fldChar w:fldCharType="separate"/>
      </w:r>
      <w:r w:rsidRPr="00D02D66">
        <w:rPr>
          <w:rFonts w:cs="Arial"/>
          <w:noProof/>
          <w:sz w:val="16"/>
          <w:szCs w:val="16"/>
        </w:rPr>
        <w:t>Jean Hailes for Women's Health (2016) Endometriosis [Fact Sheet]</w:t>
      </w:r>
      <w:r w:rsidRPr="00D02D66">
        <w:rPr>
          <w:rFonts w:cs="Arial"/>
          <w:sz w:val="16"/>
          <w:szCs w:val="16"/>
        </w:rPr>
        <w:fldChar w:fldCharType="end"/>
      </w:r>
      <w:r w:rsidRPr="00D02D66">
        <w:rPr>
          <w:rFonts w:cs="Arial"/>
          <w:sz w:val="16"/>
          <w:szCs w:val="16"/>
        </w:rPr>
        <w:t xml:space="preserve">. Available from: </w:t>
      </w:r>
      <w:hyperlink r:id="rId67" w:history="1">
        <w:r w:rsidRPr="00D02D66">
          <w:rPr>
            <w:rStyle w:val="Hyperlink"/>
            <w:rFonts w:cs="Arial"/>
            <w:sz w:val="16"/>
            <w:szCs w:val="16"/>
          </w:rPr>
          <w:t>URL</w:t>
        </w:r>
      </w:hyperlink>
    </w:p>
  </w:footnote>
  <w:footnote w:id="76">
    <w:p w14:paraId="7D8C0514" w14:textId="6F07ED9A" w:rsidR="00D268DB" w:rsidRPr="00D02D66" w:rsidRDefault="00D268DB" w:rsidP="008344FA">
      <w:pPr>
        <w:pStyle w:val="NormalWeb"/>
        <w:tabs>
          <w:tab w:val="left" w:pos="288"/>
        </w:tabs>
        <w:spacing w:before="0" w:beforeAutospacing="0" w:after="0" w:afterAutospacing="0"/>
        <w:ind w:left="288" w:hanging="288"/>
        <w:rPr>
          <w:rFonts w:ascii="Arial" w:hAnsi="Arial" w:cs="Arial"/>
          <w:sz w:val="16"/>
          <w:szCs w:val="16"/>
          <w:shd w:val="clear" w:color="auto" w:fill="FFFFFF"/>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&lt;EndNote&gt;&lt;Cite&gt;&lt;Author&gt;Jean Hailes for Women&amp;apos;s Health&lt;/Author&gt;&lt;Year&gt;2017&lt;/Year&gt;&lt;RecNum&gt;716&lt;/RecNum&gt;&lt;DisplayText&gt;Jean Hailes for Women&amp;apos;s Health (2017)&lt;style face="bold"&gt; &lt;/style&gt;Health A-Z : endometriosis [Webpage]. &lt;/DisplayText&gt;&lt;record&gt;&lt;rec-number&gt;716&lt;/rec-number&gt;&lt;foreign-keys&gt;&lt;key app="EN" db-id="ssa09sw2ttazvjex2225xtt350ewfx2vadfs"&gt;716&lt;/key&gt;&lt;/foreign-keys&gt;&lt;ref-type name="Web Page"&gt;12&lt;/ref-type&gt;&lt;contributors&gt;&lt;authors&gt;&lt;author&gt;Jean Hailes for Women&amp;apos;s Health,&lt;/author&gt;&lt;/authors&gt;&lt;/contributors&gt;&lt;titles&gt;&lt;title&gt;Health A-Z : endometriosis [Webpage]&lt;/title&gt;&lt;/titles&gt;&lt;dates&gt;&lt;year&gt;2017&lt;/year&gt;&lt;/dates&gt;&lt;pub-location&gt;Melbourne&lt;/pub-location&gt;&lt;publisher&gt;Jean Hailes for Women&amp;apos;s Health&lt;/publisher&gt;&lt;urls&gt;&lt;related-urls&gt;&lt;url&gt;https://jeanhailes.org.au/health-a-z/endometriosis&lt;/url&gt;&lt;/related-urls&gt;&lt;/urls&gt;&lt;/record&gt;&lt;/Cite&gt;&lt;/EndNote&gt;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Jean Hailes for Women's Health (2017)</w:t>
      </w:r>
      <w:r w:rsidRPr="00D02D66">
        <w:rPr>
          <w:rFonts w:ascii="Arial" w:hAnsi="Arial" w:cs="Arial"/>
          <w:b/>
          <w:noProof/>
          <w:sz w:val="16"/>
          <w:szCs w:val="16"/>
        </w:rPr>
        <w:t xml:space="preserve"> </w:t>
      </w:r>
      <w:r w:rsidRPr="00D02D66">
        <w:rPr>
          <w:rFonts w:ascii="Arial" w:hAnsi="Arial" w:cs="Arial"/>
          <w:noProof/>
          <w:sz w:val="16"/>
          <w:szCs w:val="16"/>
        </w:rPr>
        <w:t xml:space="preserve">Health A-Z : endometriosis [Webpage]. </w:t>
      </w:r>
      <w:r w:rsidRPr="00D02D66">
        <w:rPr>
          <w:rFonts w:ascii="Arial" w:hAnsi="Arial" w:cs="Arial"/>
          <w:sz w:val="16"/>
          <w:szCs w:val="16"/>
        </w:rPr>
        <w:fldChar w:fldCharType="end"/>
      </w:r>
      <w:r w:rsidRPr="00D02D66">
        <w:rPr>
          <w:rFonts w:ascii="Arial" w:hAnsi="Arial" w:cs="Arial"/>
          <w:sz w:val="16"/>
          <w:szCs w:val="16"/>
        </w:rPr>
        <w:t xml:space="preserve">Available from: </w:t>
      </w:r>
      <w:hyperlink r:id="rId68" w:history="1">
        <w:r w:rsidRPr="00D02D66">
          <w:rPr>
            <w:rStyle w:val="Hyperlink"/>
            <w:rFonts w:ascii="Arial" w:hAnsi="Arial" w:cs="Arial"/>
            <w:sz w:val="16"/>
            <w:szCs w:val="16"/>
          </w:rPr>
          <w:t>URL</w:t>
        </w:r>
      </w:hyperlink>
    </w:p>
  </w:footnote>
  <w:footnote w:id="77">
    <w:p w14:paraId="6DDD7AA2" w14:textId="7777777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&lt;EndNote&gt;&lt;Cite&gt;&lt;Author&gt;Jackson&lt;/Author&gt;&lt;Year&gt;2016&lt;/Year&gt;&lt;RecNum&gt;751&lt;/RecNum&gt;&lt;DisplayText&gt;Jackson (2016) Endo What? : the film to make women with endometriosis say &amp;apos;enough already&amp;apos;. &lt;style face="italic"&gt;The Guardian&lt;/style&gt; (Apr 20):1&lt;/DisplayText&gt;&lt;record&gt;&lt;rec-number&gt;751&lt;/rec-number&gt;&lt;foreign-keys&gt;&lt;key app="EN" db-id="ssa09sw2ttazvjex2225xtt350ewfx2vadfs"&gt;751&lt;/key&gt;&lt;/foreign-keys&gt;&lt;ref-type name="Journal Article"&gt;17&lt;/ref-type&gt;&lt;contributors&gt;&lt;authors&gt;&lt;author&gt;Jackson, Gabrielle&lt;/author&gt;&lt;/authors&gt;&lt;/contributors&gt;&lt;titles&gt;&lt;title&gt;Endo What? : the film to make women with endometriosis say &amp;apos;enough already&amp;apos;&lt;/title&gt;&lt;secondary-title&gt;The Guardian&lt;/secondary-title&gt;&lt;/titles&gt;&lt;periodical&gt;&lt;full-title&gt;The Guardian&lt;/full-title&gt;&lt;/periodical&gt;&lt;pages&gt;1&lt;/pages&gt;&lt;number&gt;Apr 20&lt;/number&gt;&lt;dates&gt;&lt;year&gt;2016&lt;/year&gt;&lt;/dates&gt;&lt;urls&gt;&lt;related-urls&gt;&lt;url&gt;https://www.theguardian.com/commentisfree/2016/apr/20/endo-what-it-wont-be-a-hit-but-this-myth-busting-film-is-inspirational&lt;/url&gt;&lt;/related-urls&gt;&lt;/urls&gt;&lt;/record&gt;&lt;/Cite&gt;&lt;/EndNote&gt;</w:instrText>
      </w:r>
      <w:r w:rsidRPr="00D02D66">
        <w:rPr>
          <w:rFonts w:cs="Arial"/>
          <w:sz w:val="16"/>
          <w:szCs w:val="16"/>
        </w:rPr>
        <w:fldChar w:fldCharType="separate"/>
      </w:r>
      <w:r w:rsidRPr="00D02D66">
        <w:rPr>
          <w:rFonts w:cs="Arial"/>
          <w:noProof/>
          <w:sz w:val="16"/>
          <w:szCs w:val="16"/>
        </w:rPr>
        <w:t xml:space="preserve">Jackson (2016) Endo What? : the film to make women with endometriosis say 'enough already'. </w:t>
      </w:r>
      <w:r w:rsidRPr="00D02D66">
        <w:rPr>
          <w:rFonts w:cs="Arial"/>
          <w:i/>
          <w:noProof/>
          <w:sz w:val="16"/>
          <w:szCs w:val="16"/>
        </w:rPr>
        <w:t>The Guardian</w:t>
      </w:r>
      <w:r w:rsidRPr="00D02D66">
        <w:rPr>
          <w:rFonts w:cs="Arial"/>
          <w:noProof/>
          <w:sz w:val="16"/>
          <w:szCs w:val="16"/>
        </w:rPr>
        <w:t xml:space="preserve"> (Apr 20):1</w:t>
      </w:r>
      <w:r w:rsidRPr="00D02D66">
        <w:rPr>
          <w:rFonts w:cs="Arial"/>
          <w:sz w:val="16"/>
          <w:szCs w:val="16"/>
        </w:rPr>
        <w:fldChar w:fldCharType="end"/>
      </w:r>
      <w:r w:rsidRPr="00D02D66">
        <w:rPr>
          <w:rFonts w:cs="Arial"/>
          <w:sz w:val="16"/>
          <w:szCs w:val="16"/>
        </w:rPr>
        <w:t xml:space="preserve">. Available from: </w:t>
      </w:r>
      <w:hyperlink r:id="rId69" w:history="1">
        <w:r w:rsidRPr="00D02D66">
          <w:rPr>
            <w:rStyle w:val="Hyperlink"/>
            <w:rFonts w:cs="Arial"/>
            <w:sz w:val="16"/>
            <w:szCs w:val="16"/>
          </w:rPr>
          <w:t>URL</w:t>
        </w:r>
      </w:hyperlink>
    </w:p>
  </w:footnote>
  <w:footnote w:id="78">
    <w:p w14:paraId="382C2C20" w14:textId="78D16009"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&lt;EndNote&gt;&lt;Cite&gt;&lt;Author&gt;Endometriosis New Zealand&lt;/Author&gt;&lt;Year&gt;2017&lt;/Year&gt;&lt;RecNum&gt;749&lt;/RecNum&gt;&lt;DisplayText&gt;Endometriosis New Zealand (2017)&lt;style face="bold"&gt; &lt;/style&gt;All about me [menstrual health and endometriosis]. &lt;/DisplayText&gt;&lt;record&gt;&lt;rec-number&gt;749&lt;/rec-number&gt;&lt;foreign-keys&gt;&lt;key app="EN" db-id="ssa09sw2ttazvjex2225xtt350ewfx2vadfs"&gt;749&lt;/key&gt;&lt;/foreign-keys&gt;&lt;ref-type name="Web Page"&gt;12&lt;/ref-type&gt;&lt;contributors&gt;&lt;authors&gt;&lt;author&gt;Endometriosis New Zealand,&lt;/author&gt;&lt;/authors&gt;&lt;/contributors&gt;&lt;titles&gt;&lt;title&gt;All about me [menstrual health and endometriosis]&lt;/title&gt;&lt;/titles&gt;&lt;dates&gt;&lt;year&gt;2017&lt;/year&gt;&lt;/dates&gt;&lt;pub-location&gt;Christchurch&lt;/pub-location&gt;&lt;publisher&gt;Endometriosis New Zealand&lt;/publisher&gt;&lt;urls&gt;&lt;related-urls&gt;&lt;url&gt;http://www.nzendo.org.nz/how-we-help/all-about-me&lt;/url&gt;&lt;/related-urls&gt;&lt;/urls&gt;&lt;/record&gt;&lt;/Cite&gt;&lt;/EndNote&gt;</w:instrText>
      </w:r>
      <w:r w:rsidRPr="00D02D66">
        <w:rPr>
          <w:rFonts w:cs="Arial"/>
          <w:sz w:val="16"/>
          <w:szCs w:val="16"/>
        </w:rPr>
        <w:fldChar w:fldCharType="separate"/>
      </w:r>
      <w:r w:rsidRPr="00D02D66">
        <w:rPr>
          <w:rFonts w:cs="Arial"/>
          <w:noProof/>
          <w:sz w:val="16"/>
          <w:szCs w:val="16"/>
        </w:rPr>
        <w:t>Endometriosis New Zealand (2017)</w:t>
      </w:r>
      <w:r w:rsidRPr="00D02D66">
        <w:rPr>
          <w:rFonts w:cs="Arial"/>
          <w:b/>
          <w:noProof/>
          <w:sz w:val="16"/>
          <w:szCs w:val="16"/>
        </w:rPr>
        <w:t xml:space="preserve"> </w:t>
      </w:r>
      <w:r w:rsidRPr="00D02D66">
        <w:rPr>
          <w:rFonts w:cs="Arial"/>
          <w:noProof/>
          <w:sz w:val="16"/>
          <w:szCs w:val="16"/>
        </w:rPr>
        <w:t xml:space="preserve">All about me [menstrual health and endometriosis]. </w:t>
      </w:r>
      <w:r w:rsidRPr="00D02D66">
        <w:rPr>
          <w:rFonts w:cs="Arial"/>
          <w:sz w:val="16"/>
          <w:szCs w:val="16"/>
        </w:rPr>
        <w:fldChar w:fldCharType="end"/>
      </w:r>
      <w:r w:rsidRPr="00D02D66">
        <w:rPr>
          <w:rFonts w:cs="Arial"/>
          <w:sz w:val="16"/>
          <w:szCs w:val="16"/>
        </w:rPr>
        <w:t xml:space="preserve">Available from: </w:t>
      </w:r>
      <w:hyperlink r:id="rId70" w:history="1">
        <w:r w:rsidRPr="00D02D66">
          <w:rPr>
            <w:rStyle w:val="Hyperlink"/>
            <w:rFonts w:cs="Arial"/>
            <w:sz w:val="16"/>
            <w:szCs w:val="16"/>
          </w:rPr>
          <w:t>URL</w:t>
        </w:r>
      </w:hyperlink>
    </w:p>
  </w:footnote>
  <w:footnote w:id="79">
    <w:p w14:paraId="7EE7F98B" w14:textId="62D2FFC2"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&lt;EndNote&gt;&lt;Cite&gt;&lt;Author&gt;Bush&lt;/Author&gt;&lt;Year&gt;2017&lt;/Year&gt;&lt;RecNum&gt;750&lt;/RecNum&gt;&lt;DisplayText&gt;Bush, Brick, East and Johnson (2017) Endometriosis education in schools : a New Zealand model examining the impact of an education program in schools on early recognition of symptoms suggesting endometriosis. &lt;style face="italic"&gt;Australian and New Zealand Journal of Obstetrics and Gynaecology&lt;/style&gt; (Mar 28 Epub ahead of print)&lt;/DisplayText&gt;&lt;record&gt;&lt;rec-number&gt;750&lt;/rec-number&gt;&lt;foreign-keys&gt;&lt;key app="EN" db-id="ssa09sw2ttazvjex2225xtt350ewfx2vadfs"&gt;750&lt;/key&gt;&lt;/foreign-keys&gt;&lt;ref-type name="Journal Article"&gt;17&lt;/ref-type&gt;&lt;contributors&gt;&lt;authors&gt;&lt;author&gt;Bush, Deborah&lt;/author&gt;&lt;author&gt;Brick, Emily&lt;/author&gt;&lt;author&gt;East, Michael C&lt;/author&gt;&lt;author&gt;Johnson, Neil&lt;/author&gt;&lt;/authors&gt;&lt;/contributors&gt;&lt;titles&gt;&lt;title&gt;Endometriosis education in schools : a New Zealand model examining the impact of an education program in schools on early recognition of symptoms suggesting endometriosis.&lt;/title&gt;&lt;secondary-title&gt;Australian and New Zealand Journal of Obstetrics and Gynaecology&lt;/secondary-title&gt;&lt;/titles&gt;&lt;periodical&gt;&lt;full-title&gt;Australian and New Zealand Journal of Obstetrics and Gynaecology&lt;/full-title&gt;&lt;/periodical&gt;&lt;number&gt;Mar 28 Epub ahead of print&lt;/number&gt;&lt;dates&gt;&lt;year&gt;2017&lt;/year&gt;&lt;/dates&gt;&lt;urls&gt;&lt;/urls&gt;&lt;/record&gt;&lt;/Cite&gt;&lt;/EndNote&gt;</w:instrText>
      </w:r>
      <w:r w:rsidRPr="00D02D66">
        <w:rPr>
          <w:rFonts w:cs="Arial"/>
          <w:sz w:val="16"/>
          <w:szCs w:val="16"/>
        </w:rPr>
        <w:fldChar w:fldCharType="separate"/>
      </w:r>
      <w:r w:rsidRPr="00D02D66">
        <w:rPr>
          <w:rFonts w:cs="Arial"/>
          <w:noProof/>
          <w:sz w:val="16"/>
          <w:szCs w:val="16"/>
        </w:rPr>
        <w:t xml:space="preserve">Bush, Brick, East and Johnson (2017) Endometriosis education in schools : a New Zealand model examining the impact of an education program in schools on early recognition of symptoms suggesting endometriosis. </w:t>
      </w:r>
      <w:r w:rsidRPr="00D02D66">
        <w:rPr>
          <w:rFonts w:cs="Arial"/>
          <w:i/>
          <w:noProof/>
          <w:sz w:val="16"/>
          <w:szCs w:val="16"/>
        </w:rPr>
        <w:t>Australian and New Zealand Journal of Obstetrics and Gynaecology</w:t>
      </w:r>
      <w:r w:rsidRPr="00D02D66">
        <w:rPr>
          <w:rFonts w:cs="Arial"/>
          <w:noProof/>
          <w:sz w:val="16"/>
          <w:szCs w:val="16"/>
        </w:rPr>
        <w:t xml:space="preserve"> (Mar 28 Epub ahead of print)</w:t>
      </w:r>
      <w:r w:rsidRPr="00D02D66">
        <w:rPr>
          <w:rFonts w:cs="Arial"/>
          <w:sz w:val="16"/>
          <w:szCs w:val="16"/>
        </w:rPr>
        <w:fldChar w:fldCharType="end"/>
      </w:r>
    </w:p>
  </w:footnote>
  <w:footnote w:id="80">
    <w:p w14:paraId="175BC47F" w14:textId="2078D736"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&lt;EndNote&gt;&lt;Cite&gt;&lt;Author&gt;Endometriosis New Zealand&lt;/Author&gt;&lt;Year&gt;2017&lt;/Year&gt;&lt;RecNum&gt;749&lt;/RecNum&gt;&lt;DisplayText&gt;Endometriosis New Zealand (2017)&lt;style face="bold"&gt; &lt;/style&gt;All about me [menstrual health and endometriosis]. &lt;/DisplayText&gt;&lt;record&gt;&lt;rec-number&gt;749&lt;/rec-number&gt;&lt;foreign-keys&gt;&lt;key app="EN" db-id="ssa09sw2ttazvjex2225xtt350ewfx2vadfs"&gt;749&lt;/key&gt;&lt;/foreign-keys&gt;&lt;ref-type name="Web Page"&gt;12&lt;/ref-type&gt;&lt;contributors&gt;&lt;authors&gt;&lt;author&gt;Endometriosis New Zealand,&lt;/author&gt;&lt;/authors&gt;&lt;/contributors&gt;&lt;titles&gt;&lt;title&gt;All about me [menstrual health and endometriosis]&lt;/title&gt;&lt;/titles&gt;&lt;dates&gt;&lt;year&gt;2017&lt;/year&gt;&lt;/dates&gt;&lt;pub-location&gt;Christchurch&lt;/pub-location&gt;&lt;publisher&gt;Endometriosis New Zealand&lt;/publisher&gt;&lt;urls&gt;&lt;related-urls&gt;&lt;url&gt;http://www.nzendo.org.nz/how-we-help/all-about-me&lt;/url&gt;&lt;/related-urls&gt;&lt;/urls&gt;&lt;/record&gt;&lt;/Cite&gt;&lt;/EndNote&gt;</w:instrText>
      </w:r>
      <w:r w:rsidRPr="00D02D66">
        <w:rPr>
          <w:rFonts w:cs="Arial"/>
          <w:sz w:val="16"/>
          <w:szCs w:val="16"/>
        </w:rPr>
        <w:fldChar w:fldCharType="separate"/>
      </w:r>
      <w:r w:rsidRPr="00D02D66">
        <w:rPr>
          <w:rFonts w:cs="Arial"/>
          <w:noProof/>
          <w:sz w:val="16"/>
          <w:szCs w:val="16"/>
        </w:rPr>
        <w:t>Endometriosis New Zealand (2017)</w:t>
      </w:r>
      <w:r w:rsidRPr="00D02D66">
        <w:rPr>
          <w:rFonts w:cs="Arial"/>
          <w:b/>
          <w:noProof/>
          <w:sz w:val="16"/>
          <w:szCs w:val="16"/>
        </w:rPr>
        <w:t xml:space="preserve"> </w:t>
      </w:r>
      <w:r w:rsidRPr="00D02D66">
        <w:rPr>
          <w:rFonts w:cs="Arial"/>
          <w:noProof/>
          <w:sz w:val="16"/>
          <w:szCs w:val="16"/>
        </w:rPr>
        <w:t xml:space="preserve">All about me [menstrual health and endometriosis]. </w:t>
      </w:r>
      <w:r w:rsidRPr="00D02D66">
        <w:rPr>
          <w:rFonts w:cs="Arial"/>
          <w:sz w:val="16"/>
          <w:szCs w:val="16"/>
        </w:rPr>
        <w:fldChar w:fldCharType="end"/>
      </w:r>
      <w:r w:rsidRPr="00D02D66">
        <w:rPr>
          <w:rFonts w:cs="Arial"/>
          <w:sz w:val="16"/>
          <w:szCs w:val="16"/>
        </w:rPr>
        <w:t xml:space="preserve">Available from: </w:t>
      </w:r>
      <w:hyperlink r:id="rId71" w:history="1">
        <w:r w:rsidRPr="00D02D66">
          <w:rPr>
            <w:rStyle w:val="Hyperlink"/>
            <w:rFonts w:cs="Arial"/>
            <w:sz w:val="16"/>
            <w:szCs w:val="16"/>
          </w:rPr>
          <w:t>URL</w:t>
        </w:r>
      </w:hyperlink>
    </w:p>
  </w:footnote>
  <w:footnote w:id="81">
    <w:p w14:paraId="32B499F7" w14:textId="425D65E1"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&lt;EndNote&gt;&lt;Cite&gt;&lt;Author&gt;Australian Medical Association&lt;/Author&gt;&lt;Year&gt;2014&lt;/Year&gt;&lt;RecNum&gt;666&lt;/RecNum&gt;&lt;DisplayText&gt;Australian Medical Association (2014) Sexual and reproductive health&lt;/DisplayText&gt;&lt;record&gt;&lt;rec-number&gt;666&lt;/rec-number&gt;&lt;foreign-keys&gt;&lt;key app="EN" db-id="ssa09sw2ttazvjex2225xtt350ewfx2vadfs"&gt;666&lt;/key&gt;&lt;/foreign-keys&gt;&lt;ref-type name="Book"&gt;6&lt;/ref-type&gt;&lt;contributors&gt;&lt;authors&gt;&lt;author&gt;Australian Medical Association,&lt;/author&gt;&lt;/authors&gt;&lt;/contributors&gt;&lt;titles&gt;&lt;title&gt;Sexual and reproductive health&lt;/title&gt;&lt;secondary-title&gt;AMA Position Statement)&lt;/secondary-title&gt;&lt;/titles&gt;&lt;dates&gt;&lt;year&gt;2014&lt;/year&gt;&lt;/dates&gt;&lt;pub-location&gt;Barton, ACT&lt;/pub-location&gt;&lt;publisher&gt;Australian Medical Association&lt;/publisher&gt;&lt;urls&gt;&lt;related-urls&gt;&lt;url&gt;https://ama.com.au/position-statement/sexual-and-reproductive-health-2014&lt;/url&gt;&lt;/related-urls&gt;&lt;/urls&gt;&lt;/record&gt;&lt;/Cite&gt;&lt;/EndNote&gt;</w:instrText>
      </w:r>
      <w:r w:rsidRPr="00D02D66">
        <w:rPr>
          <w:rFonts w:cs="Arial"/>
          <w:sz w:val="16"/>
          <w:szCs w:val="16"/>
        </w:rPr>
        <w:fldChar w:fldCharType="separate"/>
      </w:r>
      <w:r w:rsidRPr="00D02D66">
        <w:rPr>
          <w:rFonts w:cs="Arial"/>
          <w:noProof/>
          <w:sz w:val="16"/>
          <w:szCs w:val="16"/>
        </w:rPr>
        <w:t>Australian Medical Association (2014) Sexual and reproductive health</w:t>
      </w:r>
      <w:r w:rsidRPr="00D02D66">
        <w:rPr>
          <w:rFonts w:cs="Arial"/>
          <w:sz w:val="16"/>
          <w:szCs w:val="16"/>
        </w:rPr>
        <w:fldChar w:fldCharType="end"/>
      </w:r>
      <w:r w:rsidRPr="00D02D66">
        <w:rPr>
          <w:rFonts w:cs="Arial"/>
          <w:sz w:val="16"/>
          <w:szCs w:val="16"/>
        </w:rPr>
        <w:t xml:space="preserve">. Available from: </w:t>
      </w:r>
      <w:hyperlink r:id="rId72" w:history="1">
        <w:r w:rsidRPr="00D02D66">
          <w:rPr>
            <w:rStyle w:val="Hyperlink"/>
            <w:rFonts w:cs="Arial"/>
            <w:sz w:val="16"/>
            <w:szCs w:val="16"/>
          </w:rPr>
          <w:t>URL</w:t>
        </w:r>
      </w:hyperlink>
    </w:p>
  </w:footnote>
  <w:footnote w:id="82">
    <w:p w14:paraId="55836874" w14:textId="3FD4EA42" w:rsidR="00D268DB" w:rsidRPr="00D02D66" w:rsidRDefault="00D268DB" w:rsidP="008344FA">
      <w:pPr>
        <w:tabs>
          <w:tab w:val="left" w:pos="288"/>
        </w:tabs>
        <w:spacing w:after="0" w:line="240" w:lineRule="auto"/>
        <w:ind w:left="288" w:hanging="288"/>
        <w:rPr>
          <w:rFonts w:ascii="Arial" w:hAnsi="Arial" w:cs="Arial"/>
          <w:sz w:val="16"/>
          <w:szCs w:val="16"/>
          <w:lang w:val="en-US"/>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&lt;EndNote&gt;&lt;Cite&gt;&lt;Author&gt;Garrett&lt;/Author&gt;&lt;Year&gt;2015&lt;/Year&gt;&lt;RecNum&gt;753&lt;/RecNum&gt;&lt;DisplayText&gt;Garrett, Keogh, Kavanagh and et al. (2015) Understanding the low uptake of long-acting reversible contraception by young women in Australia : a qualitative study. &lt;style face="italic"&gt;BMC Women&amp;apos;s Health&lt;/style&gt;. 15 (72):1-10&lt;/DisplayText&gt;&lt;record&gt;&lt;rec-number&gt;753&lt;/rec-number&gt;&lt;foreign-keys&gt;&lt;key app="EN" db-id="ssa09sw2ttazvjex2225xtt350ewfx2vadfs"&gt;753&lt;/key&gt;&lt;/foreign-keys&gt;&lt;ref-type name="Journal Article"&gt;17&lt;/ref-type&gt;&lt;contributors&gt;&lt;authors&gt;&lt;author&gt;Garrett, Cameryn C&lt;/author&gt;&lt;author&gt;Keogh, Louise A&lt;/author&gt;&lt;author&gt;Kavanagh, Anne&lt;/author&gt;&lt;author&gt;et al.,&lt;/author&gt;&lt;/authors&gt;&lt;/contributors&gt;&lt;titles&gt;&lt;title&gt;Understanding the low uptake of long-acting reversible contraception by young women in Australia : a qualitative study&lt;/title&gt;&lt;secondary-title&gt;BMC Women&amp;apos;s Health&lt;/secondary-title&gt;&lt;/titles&gt;&lt;periodical&gt;&lt;full-title&gt;BMC Women&amp;apos;s Health&lt;/full-title&gt;&lt;/periodical&gt;&lt;pages&gt;1-10&lt;/pages&gt;&lt;volume&gt;15&lt;/volume&gt;&lt;number&gt;72&lt;/number&gt;&lt;dates&gt;&lt;year&gt;2015&lt;/year&gt;&lt;/dates&gt;&lt;urls&gt;&lt;related-urls&gt;&lt;url&gt;http://www.biomedcentral.com/1472-6874/15/72&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 xml:space="preserve">Garrett, Keogh, Kavanagh and et al. (2015) Understanding the low uptake of long-acting reversible contraception by young women in Australia : a qualitative study. </w:t>
      </w:r>
      <w:r w:rsidRPr="00D02D66">
        <w:rPr>
          <w:rFonts w:ascii="Arial" w:hAnsi="Arial" w:cs="Arial"/>
          <w:i/>
          <w:noProof/>
          <w:sz w:val="16"/>
          <w:szCs w:val="16"/>
        </w:rPr>
        <w:t>BMC Women's Health</w:t>
      </w:r>
      <w:r w:rsidRPr="00D02D66">
        <w:rPr>
          <w:rFonts w:ascii="Arial" w:hAnsi="Arial" w:cs="Arial"/>
          <w:noProof/>
          <w:sz w:val="16"/>
          <w:szCs w:val="16"/>
        </w:rPr>
        <w:t>. 15 (72):1-10</w:t>
      </w:r>
      <w:r w:rsidRPr="00D02D66">
        <w:rPr>
          <w:rFonts w:ascii="Arial" w:hAnsi="Arial" w:cs="Arial"/>
          <w:sz w:val="16"/>
          <w:szCs w:val="16"/>
        </w:rPr>
        <w:fldChar w:fldCharType="end"/>
      </w:r>
      <w:r w:rsidRPr="00D02D66">
        <w:rPr>
          <w:rFonts w:ascii="Arial" w:hAnsi="Arial" w:cs="Arial"/>
          <w:sz w:val="16"/>
          <w:szCs w:val="16"/>
        </w:rPr>
        <w:t xml:space="preserve">. Available from: </w:t>
      </w:r>
      <w:hyperlink r:id="rId73" w:history="1">
        <w:r w:rsidRPr="00D02D66">
          <w:rPr>
            <w:rStyle w:val="Hyperlink"/>
            <w:rFonts w:ascii="Arial" w:hAnsi="Arial" w:cs="Arial"/>
            <w:sz w:val="16"/>
            <w:szCs w:val="16"/>
          </w:rPr>
          <w:t>URL</w:t>
        </w:r>
      </w:hyperlink>
    </w:p>
  </w:footnote>
  <w:footnote w:id="83">
    <w:p w14:paraId="393511A8" w14:textId="0FE6E994" w:rsidR="00D268DB" w:rsidRPr="00D02D66" w:rsidRDefault="00D268DB" w:rsidP="008344FA">
      <w:pPr>
        <w:pStyle w:val="NormalWeb"/>
        <w:tabs>
          <w:tab w:val="left" w:pos="288"/>
        </w:tabs>
        <w:spacing w:before="0" w:beforeAutospacing="0" w:after="0" w:afterAutospacing="0"/>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&lt;EndNote&gt;&lt;Cite&gt;&lt;Author&gt;Mitchell&lt;/Author&gt;&lt;Year&gt;2014&lt;/Year&gt;&lt;RecNum&gt;677&lt;/RecNum&gt;&lt;DisplayText&gt;Mitchell, Kent, Heywood and et al. (2014) 5th National Survey of Australian Secondary Students and Sexual Health&lt;/DisplayText&gt;&lt;record&gt;&lt;rec-number&gt;677&lt;/rec-number&gt;&lt;foreign-keys&gt;&lt;key app="EN" db-id="ssa09sw2ttazvjex2225xtt350ewfx2vadfs"&gt;677&lt;/key&gt;&lt;/foreign-keys&gt;&lt;ref-type name="Book"&gt;6&lt;/ref-type&gt;&lt;contributors&gt;&lt;authors&gt;&lt;author&gt;Mitchell, Anne&lt;/author&gt;&lt;author&gt;Kent, Patrick&lt;/author&gt;&lt;author&gt;Heywood, Wendy&lt;/author&gt;&lt;author&gt;et al.,&lt;/author&gt;&lt;/authors&gt;&lt;/contributors&gt;&lt;titles&gt;&lt;title&gt;5th National Survey of Australian Secondary Students and Sexual Health&lt;/title&gt;&lt;secondary-title&gt;ARCSHS Monograph Series; No. 97)&lt;/secondary-title&gt;&lt;/titles&gt;&lt;dates&gt;&lt;year&gt;2014&lt;/year&gt;&lt;/dates&gt;&lt;pub-location&gt;Melbourne&lt;/pub-location&gt;&lt;publisher&gt;Australian Research Centre in Sex, Health and Society&lt;/publisher&gt;&lt;urls&gt;&lt;related-urls&gt;&lt;url&gt;http://www.latrobe.edu.au/__data/assets/pdf_file/0004/576661/ARCSHS-SSASH-2013.pdf&lt;/url&gt;&lt;/related-urls&gt;&lt;/urls&gt;&lt;/record&gt;&lt;/Cite&gt;&lt;/EndNote&gt;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Mitchell, Kent, Heywood and et al. (2014) 5th National Survey of Australian Secondary Students and Sexual Health</w:t>
      </w:r>
      <w:r w:rsidRPr="00D02D66">
        <w:rPr>
          <w:rFonts w:ascii="Arial" w:hAnsi="Arial" w:cs="Arial"/>
          <w:sz w:val="16"/>
          <w:szCs w:val="16"/>
        </w:rPr>
        <w:fldChar w:fldCharType="end"/>
      </w:r>
      <w:r w:rsidRPr="00D02D66">
        <w:rPr>
          <w:rFonts w:ascii="Arial" w:hAnsi="Arial" w:cs="Arial"/>
          <w:sz w:val="16"/>
          <w:szCs w:val="16"/>
        </w:rPr>
        <w:t xml:space="preserve">. p. v. Available from: </w:t>
      </w:r>
      <w:hyperlink r:id="rId74" w:history="1">
        <w:r w:rsidRPr="00D02D66">
          <w:rPr>
            <w:rStyle w:val="Hyperlink"/>
            <w:rFonts w:ascii="Arial" w:hAnsi="Arial" w:cs="Arial"/>
            <w:sz w:val="16"/>
            <w:szCs w:val="16"/>
          </w:rPr>
          <w:t>URL</w:t>
        </w:r>
      </w:hyperlink>
    </w:p>
  </w:footnote>
  <w:footnote w:id="84">
    <w:p w14:paraId="08ECBCD2" w14:textId="1D15E324" w:rsidR="00D268DB" w:rsidRPr="00D02D66" w:rsidRDefault="00D268DB" w:rsidP="008344FA">
      <w:pPr>
        <w:pStyle w:val="NormalWeb"/>
        <w:tabs>
          <w:tab w:val="left" w:pos="288"/>
        </w:tabs>
        <w:spacing w:before="0" w:beforeAutospacing="0" w:after="0" w:afterAutospacing="0"/>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&lt;EndNote&gt;&lt;Cite&gt;&lt;Author&gt;Mitchell&lt;/Author&gt;&lt;Year&gt;2014&lt;/Year&gt;&lt;RecNum&gt;677&lt;/RecNum&gt;&lt;DisplayText&gt;ibid.&lt;/DisplayText&gt;&lt;record&gt;&lt;rec-number&gt;677&lt;/rec-number&gt;&lt;foreign-keys&gt;&lt;key app="EN" db-id="ssa09sw2ttazvjex2225xtt350ewfx2vadfs"&gt;677&lt;/key&gt;&lt;/foreign-keys&gt;&lt;ref-type name="Book"&gt;6&lt;/ref-type&gt;&lt;contributors&gt;&lt;authors&gt;&lt;author&gt;Mitchell, Anne&lt;/author&gt;&lt;author&gt;Kent, Patrick&lt;/author&gt;&lt;author&gt;Heywood, Wendy&lt;/author&gt;&lt;author&gt;et al.,&lt;/author&gt;&lt;/authors&gt;&lt;/contributors&gt;&lt;titles&gt;&lt;title&gt;5th National Survey of Australian Secondary Students and Sexual Health&lt;/title&gt;&lt;secondary-title&gt;ARCSHS Monograph Series; No. 97)&lt;/secondary-title&gt;&lt;/titles&gt;&lt;dates&gt;&lt;year&gt;2014&lt;/year&gt;&lt;/dates&gt;&lt;pub-location&gt;Melbourne&lt;/pub-location&gt;&lt;publisher&gt;Australian Research Centre in Sex, Health and Society&lt;/publisher&gt;&lt;urls&gt;&lt;related-urls&gt;&lt;url&gt;http://www.latrobe.edu.au/__data/assets/pdf_file/0004/576661/ARCSHS-SSASH-2013.pdf&lt;/url&gt;&lt;/related-urls&gt;&lt;/urls&gt;&lt;/record&gt;&lt;/Cite&gt;&lt;/EndNote&gt;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ibid.</w:t>
      </w:r>
      <w:r w:rsidRPr="00D02D66">
        <w:rPr>
          <w:rFonts w:ascii="Arial" w:hAnsi="Arial" w:cs="Arial"/>
          <w:sz w:val="16"/>
          <w:szCs w:val="16"/>
        </w:rPr>
        <w:fldChar w:fldCharType="end"/>
      </w:r>
      <w:r w:rsidRPr="00D02D66">
        <w:rPr>
          <w:rFonts w:ascii="Arial" w:hAnsi="Arial" w:cs="Arial"/>
          <w:sz w:val="16"/>
          <w:szCs w:val="16"/>
        </w:rPr>
        <w:t xml:space="preserve">, p. 25. Available from: </w:t>
      </w:r>
      <w:hyperlink r:id="rId75" w:history="1">
        <w:r w:rsidRPr="00D02D66">
          <w:rPr>
            <w:rStyle w:val="Hyperlink"/>
            <w:rFonts w:ascii="Arial" w:hAnsi="Arial" w:cs="Arial"/>
            <w:sz w:val="16"/>
            <w:szCs w:val="16"/>
          </w:rPr>
          <w:t>URL</w:t>
        </w:r>
      </w:hyperlink>
    </w:p>
  </w:footnote>
  <w:footnote w:id="85">
    <w:p w14:paraId="202C0315" w14:textId="5E1A2CFF" w:rsidR="00D268DB" w:rsidRPr="00D02D66" w:rsidRDefault="00D268DB" w:rsidP="008344FA">
      <w:pPr>
        <w:pStyle w:val="NormalWeb"/>
        <w:tabs>
          <w:tab w:val="left" w:pos="288"/>
        </w:tabs>
        <w:spacing w:before="0" w:beforeAutospacing="0" w:after="0" w:afterAutospacing="0"/>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&lt;EndNote&gt;&lt;Cite&gt;&lt;Author&gt;Mitchell&lt;/Author&gt;&lt;Year&gt;2014&lt;/Year&gt;&lt;RecNum&gt;677&lt;/RecNum&gt;&lt;DisplayText&gt;ibid.&lt;/DisplayText&gt;&lt;record&gt;&lt;rec-number&gt;677&lt;/rec-number&gt;&lt;foreign-keys&gt;&lt;key app="EN" db-id="ssa09sw2ttazvjex2225xtt350ewfx2vadfs"&gt;677&lt;/key&gt;&lt;/foreign-keys&gt;&lt;ref-type name="Book"&gt;6&lt;/ref-type&gt;&lt;contributors&gt;&lt;authors&gt;&lt;author&gt;Mitchell, Anne&lt;/author&gt;&lt;author&gt;Kent, Patrick&lt;/author&gt;&lt;author&gt;Heywood, Wendy&lt;/author&gt;&lt;author&gt;et al.,&lt;/author&gt;&lt;/authors&gt;&lt;/contributors&gt;&lt;titles&gt;&lt;title&gt;5th National Survey of Australian Secondary Students and Sexual Health&lt;/title&gt;&lt;secondary-title&gt;ARCSHS Monograph Series; No. 97)&lt;/secondary-title&gt;&lt;/titles&gt;&lt;dates&gt;&lt;year&gt;2014&lt;/year&gt;&lt;/dates&gt;&lt;pub-location&gt;Melbourne&lt;/pub-location&gt;&lt;publisher&gt;Australian Research Centre in Sex, Health and Society&lt;/publisher&gt;&lt;urls&gt;&lt;related-urls&gt;&lt;url&gt;http://www.latrobe.edu.au/__data/assets/pdf_file/0004/576661/ARCSHS-SSASH-2013.pdf&lt;/url&gt;&lt;/related-urls&gt;&lt;/urls&gt;&lt;/record&gt;&lt;/Cite&gt;&lt;/EndNote&gt;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ibid.</w:t>
      </w:r>
      <w:r w:rsidRPr="00D02D66">
        <w:rPr>
          <w:rFonts w:ascii="Arial" w:hAnsi="Arial" w:cs="Arial"/>
          <w:sz w:val="16"/>
          <w:szCs w:val="16"/>
        </w:rPr>
        <w:fldChar w:fldCharType="end"/>
      </w:r>
      <w:r w:rsidRPr="00D02D66">
        <w:rPr>
          <w:rFonts w:ascii="Arial" w:hAnsi="Arial" w:cs="Arial"/>
          <w:sz w:val="16"/>
          <w:szCs w:val="16"/>
        </w:rPr>
        <w:t>, p. 31For instance</w:t>
      </w:r>
      <w:proofErr w:type="gramStart"/>
      <w:r w:rsidRPr="00D02D66">
        <w:rPr>
          <w:rFonts w:ascii="Arial" w:hAnsi="Arial" w:cs="Arial"/>
          <w:sz w:val="16"/>
          <w:szCs w:val="16"/>
        </w:rPr>
        <w:t>, .</w:t>
      </w:r>
      <w:proofErr w:type="gramEnd"/>
      <w:r w:rsidRPr="00D02D66">
        <w:rPr>
          <w:rFonts w:ascii="Arial" w:hAnsi="Arial" w:cs="Arial"/>
          <w:sz w:val="16"/>
          <w:szCs w:val="16"/>
        </w:rPr>
        <w:t xml:space="preserve"> Available from: </w:t>
      </w:r>
      <w:hyperlink r:id="rId76" w:history="1">
        <w:r w:rsidRPr="00D02D66">
          <w:rPr>
            <w:rStyle w:val="Hyperlink"/>
            <w:rFonts w:ascii="Arial" w:hAnsi="Arial" w:cs="Arial"/>
            <w:sz w:val="16"/>
            <w:szCs w:val="16"/>
          </w:rPr>
          <w:t>URL</w:t>
        </w:r>
      </w:hyperlink>
    </w:p>
  </w:footnote>
  <w:footnote w:id="86">
    <w:p w14:paraId="537EF5CC" w14:textId="4AD7B299" w:rsidR="00D268DB" w:rsidRPr="00D02D66" w:rsidRDefault="00D268DB" w:rsidP="008344FA">
      <w:pPr>
        <w:pStyle w:val="NormalWeb"/>
        <w:tabs>
          <w:tab w:val="left" w:pos="288"/>
        </w:tabs>
        <w:spacing w:before="0" w:beforeAutospacing="0" w:after="0" w:afterAutospacing="0"/>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&lt;EndNote&gt;&lt;Cite&gt;&lt;Author&gt;Youth Affairs Council of Victoria (YACVic)&lt;/Author&gt;&lt;Year&gt;2013&lt;/Year&gt;&lt;RecNum&gt;719&lt;/RecNum&gt;&lt;DisplayText&gt;Youth Affairs Council of Victoria (YACVic) and Victorian Rural Youth Services (2013) Young people and sexual health in rural and regional Victoria&lt;/DisplayText&gt;&lt;record&gt;&lt;rec-number&gt;719&lt;/rec-number&gt;&lt;foreign-keys&gt;&lt;key app="EN" db-id="ssa09sw2ttazvjex2225xtt350ewfx2vadfs"&gt;719&lt;/key&gt;&lt;/foreign-keys&gt;&lt;ref-type name="Book"&gt;6&lt;/ref-type&gt;&lt;contributors&gt;&lt;authors&gt;&lt;author&gt;Youth Affairs Council of Victoria (YACVic),&lt;/author&gt;&lt;author&gt;Victorian Rural Youth Services,&lt;/author&gt;&lt;/authors&gt;&lt;/contributors&gt;&lt;titles&gt;&lt;title&gt;Young people and sexual health in rural and regional Victoria&lt;/title&gt;&lt;/titles&gt;&lt;dates&gt;&lt;year&gt;2013&lt;/year&gt;&lt;/dates&gt;&lt;pub-location&gt;Melbourne&lt;/pub-location&gt;&lt;publisher&gt;Youth Affairs Council of Victoria (YACVic)&lt;/publisher&gt;&lt;urls&gt;&lt;related-urls&gt;&lt;url&gt;http://www.yacvic.org.au/policy-publications/publications-listed-by-policy-area/33-rural-regional-and-urban-fringe-issues/521-young-people-and-sexual-health-in-rural-and-regional-victoria&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Youth Affairs Council of Victoria (YACVic) and Victorian Rural Youth Services (2013) Young people and sexual health in rural and regional Victoria</w:t>
      </w:r>
      <w:r w:rsidRPr="00D02D66">
        <w:rPr>
          <w:rFonts w:ascii="Arial" w:hAnsi="Arial" w:cs="Arial"/>
          <w:sz w:val="16"/>
          <w:szCs w:val="16"/>
        </w:rPr>
        <w:fldChar w:fldCharType="end"/>
      </w:r>
      <w:r w:rsidRPr="00D02D66">
        <w:rPr>
          <w:rFonts w:ascii="Arial" w:hAnsi="Arial" w:cs="Arial"/>
          <w:sz w:val="16"/>
          <w:szCs w:val="16"/>
        </w:rPr>
        <w:t xml:space="preserve">, p. 14. Available from: </w:t>
      </w:r>
      <w:hyperlink r:id="rId77" w:history="1">
        <w:r w:rsidRPr="00D02D66">
          <w:rPr>
            <w:rStyle w:val="Hyperlink"/>
            <w:rFonts w:ascii="Arial" w:hAnsi="Arial" w:cs="Arial"/>
            <w:sz w:val="16"/>
            <w:szCs w:val="16"/>
          </w:rPr>
          <w:t>URL</w:t>
        </w:r>
      </w:hyperlink>
    </w:p>
  </w:footnote>
  <w:footnote w:id="87">
    <w:p w14:paraId="48A883A7" w14:textId="1524A436" w:rsidR="00D268DB" w:rsidRPr="00D02D66" w:rsidRDefault="00D268DB" w:rsidP="008344FA">
      <w:pPr>
        <w:pStyle w:val="NormalWeb"/>
        <w:shd w:val="clear" w:color="auto" w:fill="FFFFFF" w:themeFill="background1"/>
        <w:tabs>
          <w:tab w:val="left" w:pos="288"/>
        </w:tabs>
        <w:spacing w:before="0" w:beforeAutospacing="0" w:after="0" w:afterAutospacing="0"/>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&lt;EndNote&gt;&lt;Cite&gt;&lt;Author&gt;Mitchell&lt;/Author&gt;&lt;Year&gt;2014&lt;/Year&gt;&lt;RecNum&gt;677&lt;/RecNum&gt;&lt;DisplayText&gt;Mitchell, Kent, Heywood and et al. (2014) 5th National Survey of Australian Secondary Students and Sexual Health&lt;/DisplayText&gt;&lt;record&gt;&lt;rec-number&gt;677&lt;/rec-number&gt;&lt;foreign-keys&gt;&lt;key app="EN" db-id="ssa09sw2ttazvjex2225xtt350ewfx2vadfs"&gt;677&lt;/key&gt;&lt;/foreign-keys&gt;&lt;ref-type name="Book"&gt;6&lt;/ref-type&gt;&lt;contributors&gt;&lt;authors&gt;&lt;author&gt;Mitchell, Anne&lt;/author&gt;&lt;author&gt;Kent, Patrick&lt;/author&gt;&lt;author&gt;Heywood, Wendy&lt;/author&gt;&lt;author&gt;et al.,&lt;/author&gt;&lt;/authors&gt;&lt;/contributors&gt;&lt;titles&gt;&lt;title&gt;5th National Survey of Australian Secondary Students and Sexual Health&lt;/title&gt;&lt;secondary-title&gt;ARCSHS Monograph Series; No. 97)&lt;/secondary-title&gt;&lt;/titles&gt;&lt;dates&gt;&lt;year&gt;2014&lt;/year&gt;&lt;/dates&gt;&lt;pub-location&gt;Melbourne&lt;/pub-location&gt;&lt;publisher&gt;Australian Research Centre in Sex, Health and Society&lt;/publisher&gt;&lt;urls&gt;&lt;related-urls&gt;&lt;url&gt;http://www.latrobe.edu.au/__data/assets/pdf_file/0004/576661/ARCSHS-SSASH-2013.pdf&lt;/url&gt;&lt;/related-urls&gt;&lt;/urls&gt;&lt;/record&gt;&lt;/Cite&gt;&lt;/EndNote&gt;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Mitchell, Kent, Heywood and et al. (2014) 5th National Survey of Australian Secondary Students and Sexual Health</w:t>
      </w:r>
      <w:r w:rsidRPr="00D02D66">
        <w:rPr>
          <w:rFonts w:ascii="Arial" w:hAnsi="Arial" w:cs="Arial"/>
          <w:sz w:val="16"/>
          <w:szCs w:val="16"/>
        </w:rPr>
        <w:fldChar w:fldCharType="end"/>
      </w:r>
      <w:r w:rsidRPr="00D02D66">
        <w:rPr>
          <w:rFonts w:ascii="Arial" w:hAnsi="Arial" w:cs="Arial"/>
          <w:sz w:val="16"/>
          <w:szCs w:val="16"/>
        </w:rPr>
        <w:t xml:space="preserve">. p. 38. Available from: </w:t>
      </w:r>
      <w:hyperlink r:id="rId78" w:history="1">
        <w:r w:rsidRPr="00D02D66">
          <w:rPr>
            <w:rStyle w:val="Hyperlink"/>
            <w:rFonts w:ascii="Arial" w:hAnsi="Arial" w:cs="Arial"/>
            <w:sz w:val="16"/>
            <w:szCs w:val="16"/>
          </w:rPr>
          <w:t>URL</w:t>
        </w:r>
      </w:hyperlink>
      <w:r w:rsidRPr="00D02D66">
        <w:rPr>
          <w:rFonts w:ascii="Arial" w:hAnsi="Arial" w:cs="Arial"/>
          <w:sz w:val="16"/>
          <w:szCs w:val="16"/>
        </w:rPr>
        <w:t xml:space="preserve"> </w:t>
      </w:r>
    </w:p>
  </w:footnote>
  <w:footnote w:id="88">
    <w:p w14:paraId="03CF70C4" w14:textId="74DCE493" w:rsidR="00D268DB" w:rsidRPr="00D02D66" w:rsidRDefault="00D268DB" w:rsidP="008344FA">
      <w:pPr>
        <w:pStyle w:val="NormalWeb"/>
        <w:shd w:val="clear" w:color="auto" w:fill="FFFFFF" w:themeFill="background1"/>
        <w:tabs>
          <w:tab w:val="left" w:pos="288"/>
        </w:tabs>
        <w:spacing w:before="0" w:beforeAutospacing="0" w:after="0" w:afterAutospacing="0"/>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shd w:val="clear" w:color="auto" w:fill="FFFFFF" w:themeFill="background1"/>
        </w:rPr>
        <w:tab/>
        <w:t>Whereas</w:t>
      </w:r>
      <w:r w:rsidRPr="00D02D66">
        <w:rPr>
          <w:rFonts w:ascii="Arial" w:hAnsi="Arial" w:cs="Arial"/>
          <w:sz w:val="16"/>
          <w:szCs w:val="16"/>
        </w:rPr>
        <w:t xml:space="preserve"> a higher proportion of young men were influenced by their peers (22% vs 9%).</w:t>
      </w:r>
      <w:r w:rsidRPr="00D02D66">
        <w:rPr>
          <w:rFonts w:ascii="Arial" w:hAnsi="Arial" w:cs="Arial"/>
          <w:sz w:val="16"/>
          <w:szCs w:val="16"/>
        </w:rPr>
        <w:br/>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&lt;EndNote&gt;&lt;Cite&gt;&lt;Author&gt;Mitchell&lt;/Author&gt;&lt;Year&gt;2014&lt;/Year&gt;&lt;RecNum&gt;677&lt;/RecNum&gt;&lt;DisplayText&gt;Ibid.&lt;/DisplayText&gt;&lt;record&gt;&lt;rec-number&gt;677&lt;/rec-number&gt;&lt;foreign-keys&gt;&lt;key app="EN" db-id="ssa09sw2ttazvjex2225xtt350ewfx2vadfs"&gt;677&lt;/key&gt;&lt;/foreign-keys&gt;&lt;ref-type name="Book"&gt;6&lt;/ref-type&gt;&lt;contributors&gt;&lt;authors&gt;&lt;author&gt;Mitchell, Anne&lt;/author&gt;&lt;author&gt;Kent, Patrick&lt;/author&gt;&lt;author&gt;Heywood, Wendy&lt;/author&gt;&lt;author&gt;et al.,&lt;/author&gt;&lt;/authors&gt;&lt;/contributors&gt;&lt;titles&gt;&lt;title&gt;5th National Survey of Australian Secondary Students and Sexual Health&lt;/title&gt;&lt;secondary-title&gt;ARCSHS Monograph Series; No. 97)&lt;/secondary-title&gt;&lt;/titles&gt;&lt;dates&gt;&lt;year&gt;2014&lt;/year&gt;&lt;/dates&gt;&lt;pub-location&gt;Melbourne&lt;/pub-location&gt;&lt;publisher&gt;Australian Research Centre in Sex, Health and Society&lt;/publisher&gt;&lt;urls&gt;&lt;related-urls&gt;&lt;url&gt;http://www.latrobe.edu.au/__data/assets/pdf_file/0004/576661/ARCSHS-SSASH-2013.pdf&lt;/url&gt;&lt;/related-urls&gt;&lt;/urls&gt;&lt;/record&gt;&lt;/Cite&gt;&lt;/EndNote&gt;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Ibid.</w:t>
      </w:r>
      <w:r w:rsidRPr="00D02D66">
        <w:rPr>
          <w:rFonts w:ascii="Arial" w:hAnsi="Arial" w:cs="Arial"/>
          <w:sz w:val="16"/>
          <w:szCs w:val="16"/>
        </w:rPr>
        <w:fldChar w:fldCharType="end"/>
      </w:r>
      <w:r w:rsidRPr="00D02D66">
        <w:rPr>
          <w:rFonts w:ascii="Arial" w:hAnsi="Arial" w:cs="Arial"/>
          <w:sz w:val="16"/>
          <w:szCs w:val="16"/>
        </w:rPr>
        <w:t xml:space="preserve">, p. 28. Available from: </w:t>
      </w:r>
      <w:hyperlink r:id="rId79" w:history="1">
        <w:r w:rsidRPr="00D02D66">
          <w:rPr>
            <w:rStyle w:val="Hyperlink"/>
            <w:rFonts w:ascii="Arial" w:hAnsi="Arial" w:cs="Arial"/>
            <w:sz w:val="16"/>
            <w:szCs w:val="16"/>
          </w:rPr>
          <w:t>URL</w:t>
        </w:r>
      </w:hyperlink>
    </w:p>
  </w:footnote>
  <w:footnote w:id="89">
    <w:p w14:paraId="2A776ED6" w14:textId="3E49963F" w:rsidR="00D268DB" w:rsidRPr="00D02D66" w:rsidRDefault="00D268DB" w:rsidP="008344FA">
      <w:pPr>
        <w:pStyle w:val="NormalWeb"/>
        <w:tabs>
          <w:tab w:val="left" w:pos="288"/>
        </w:tabs>
        <w:spacing w:before="0" w:beforeAutospacing="0" w:after="0" w:afterAutospacing="0"/>
        <w:ind w:left="288" w:hanging="288"/>
        <w:rPr>
          <w:rFonts w:ascii="Arial" w:hAnsi="Arial" w:cs="Arial"/>
          <w:sz w:val="16"/>
          <w:szCs w:val="16"/>
        </w:rPr>
      </w:pPr>
      <w:r w:rsidRPr="00D02D66">
        <w:rPr>
          <w:rStyle w:val="FootnoteReference"/>
          <w:rFonts w:ascii="Arial" w:hAnsi="Arial" w:cs="Arial"/>
          <w:sz w:val="16"/>
          <w:szCs w:val="16"/>
        </w:rPr>
        <w:footnoteRef/>
      </w:r>
      <w:r w:rsidRPr="00D02D66">
        <w:rPr>
          <w:rStyle w:val="FootnoteReference"/>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&lt;EndNote&gt;&lt;Cite&gt;&lt;Author&gt;Shandra&lt;/Author&gt;&lt;Year&gt;2012&lt;/Year&gt;&lt;RecNum&gt;722&lt;/RecNum&gt;&lt;DisplayText&gt;Shandra and Chowdhury (2012) The first sexual experience among adolescent girls with and without disabilities. &lt;style face="italic"&gt;Journal of Youth and Adolescence&lt;/style&gt;. 41 (4):515-32&lt;/DisplayText&gt;&lt;record&gt;&lt;rec-number&gt;722&lt;/rec-number&gt;&lt;foreign-keys&gt;&lt;key app="EN" db-id="ssa09sw2ttazvjex2225xtt350ewfx2vadfs"&gt;722&lt;/key&gt;&lt;/foreign-keys&gt;&lt;ref-type name="Journal Article"&gt;17&lt;/ref-type&gt;&lt;contributors&gt;&lt;authors&gt;&lt;author&gt;Shandra, Carrie L&lt;/author&gt;&lt;author&gt;Chowdhury, Afra R&lt;/author&gt;&lt;/authors&gt;&lt;/contributors&gt;&lt;titles&gt;&lt;title&gt;The first sexual experience among adolescent girls with and without disabilities&lt;/title&gt;&lt;secondary-title&gt;Journal of Youth and Adolescence&lt;/secondary-title&gt;&lt;/titles&gt;&lt;periodical&gt;&lt;full-title&gt;Journal of Youth and Adolescence&lt;/full-title&gt;&lt;/periodical&gt;&lt;pages&gt;515-532&lt;/pages&gt;&lt;volume&gt;41&lt;/volume&gt;&lt;number&gt;4&lt;/number&gt;&lt;dates&gt;&lt;year&gt;2012&lt;/year&gt;&lt;/dates&gt;&lt;urls&gt;&lt;related-urls&gt;&lt;url&gt;https://www.ncbi.nlm.nih.gov/pmc/articles/PMC4172346/pdf/nihms-479521.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 xml:space="preserve">Shandra and Chowdhury (2012) The first sexual experience among adolescent girls with and without disabilities. </w:t>
      </w:r>
      <w:r w:rsidRPr="00D02D66">
        <w:rPr>
          <w:rFonts w:ascii="Arial" w:hAnsi="Arial" w:cs="Arial"/>
          <w:i/>
          <w:noProof/>
          <w:sz w:val="16"/>
          <w:szCs w:val="16"/>
        </w:rPr>
        <w:t>Journal of Youth and Adolescence</w:t>
      </w:r>
      <w:r w:rsidRPr="00D02D66">
        <w:rPr>
          <w:rFonts w:ascii="Arial" w:hAnsi="Arial" w:cs="Arial"/>
          <w:noProof/>
          <w:sz w:val="16"/>
          <w:szCs w:val="16"/>
        </w:rPr>
        <w:t>. 41 (4):515-32</w:t>
      </w:r>
      <w:r w:rsidRPr="00D02D66">
        <w:rPr>
          <w:rFonts w:ascii="Arial" w:hAnsi="Arial" w:cs="Arial"/>
          <w:sz w:val="16"/>
          <w:szCs w:val="16"/>
        </w:rPr>
        <w:fldChar w:fldCharType="end"/>
      </w:r>
      <w:r w:rsidRPr="00D02D66">
        <w:rPr>
          <w:rFonts w:ascii="Arial" w:hAnsi="Arial" w:cs="Arial"/>
          <w:sz w:val="16"/>
          <w:szCs w:val="16"/>
        </w:rPr>
        <w:t xml:space="preserve">. Available from: </w:t>
      </w:r>
      <w:hyperlink r:id="rId80" w:history="1">
        <w:r w:rsidRPr="00D02D66">
          <w:rPr>
            <w:rStyle w:val="Hyperlink"/>
            <w:rFonts w:ascii="Arial" w:hAnsi="Arial" w:cs="Arial"/>
            <w:sz w:val="16"/>
            <w:szCs w:val="16"/>
          </w:rPr>
          <w:t>URL</w:t>
        </w:r>
      </w:hyperlink>
      <w:r w:rsidRPr="00D02D66">
        <w:rPr>
          <w:rFonts w:ascii="Arial" w:hAnsi="Arial" w:cs="Arial"/>
          <w:sz w:val="16"/>
          <w:szCs w:val="16"/>
        </w:rPr>
        <w:t xml:space="preserve"> </w:t>
      </w:r>
    </w:p>
  </w:footnote>
  <w:footnote w:id="90">
    <w:p w14:paraId="42E3D96A" w14:textId="314EEA50" w:rsidR="00D268DB" w:rsidRPr="00D02D66" w:rsidRDefault="00D268DB" w:rsidP="008344FA">
      <w:pPr>
        <w:pStyle w:val="NormalWeb"/>
        <w:tabs>
          <w:tab w:val="left" w:pos="288"/>
        </w:tabs>
        <w:spacing w:before="0" w:beforeAutospacing="0" w:after="0" w:afterAutospacing="0"/>
        <w:ind w:left="288" w:hanging="288"/>
        <w:rPr>
          <w:rFonts w:ascii="Arial" w:hAnsi="Arial" w:cs="Arial"/>
          <w:sz w:val="16"/>
          <w:szCs w:val="16"/>
        </w:rPr>
      </w:pPr>
      <w:r w:rsidRPr="00D02D66">
        <w:rPr>
          <w:rStyle w:val="FootnoteReference"/>
          <w:rFonts w:ascii="Arial" w:hAnsi="Arial" w:cs="Arial"/>
          <w:sz w:val="16"/>
          <w:szCs w:val="16"/>
        </w:rPr>
        <w:footnoteRef/>
      </w:r>
      <w:r w:rsidRPr="00D02D66">
        <w:rPr>
          <w:rStyle w:val="FootnoteReference"/>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&lt;EndNote&gt;&lt;Cite&gt;&lt;Author&gt;Shandra&lt;/Author&gt;&lt;Year&gt;2012&lt;/Year&gt;&lt;RecNum&gt;722&lt;/RecNum&gt;&lt;DisplayText&gt;ibid.&lt;/DisplayText&gt;&lt;record&gt;&lt;rec-number&gt;722&lt;/rec-number&gt;&lt;foreign-keys&gt;&lt;key app="EN" db-id="ssa09sw2ttazvjex2225xtt350ewfx2vadfs"&gt;722&lt;/key&gt;&lt;/foreign-keys&gt;&lt;ref-type name="Journal Article"&gt;17&lt;/ref-type&gt;&lt;contributors&gt;&lt;authors&gt;&lt;author&gt;Shandra, Carrie L&lt;/author&gt;&lt;author&gt;Chowdhury, Afra R&lt;/author&gt;&lt;/authors&gt;&lt;/contributors&gt;&lt;titles&gt;&lt;title&gt;The first sexual experience among adolescent girls with and without disabilities&lt;/title&gt;&lt;secondary-title&gt;Journal of Youth and Adolescence&lt;/secondary-title&gt;&lt;/titles&gt;&lt;periodical&gt;&lt;full-title&gt;Journal of Youth and Adolescence&lt;/full-title&gt;&lt;/periodical&gt;&lt;pages&gt;515-532&lt;/pages&gt;&lt;volume&gt;41&lt;/volume&gt;&lt;number&gt;4&lt;/number&gt;&lt;dates&gt;&lt;year&gt;2012&lt;/year&gt;&lt;/dates&gt;&lt;urls&gt;&lt;related-urls&gt;&lt;url&gt;https://www.ncbi.nlm.nih.gov/pmc/articles/PMC4172346/pdf/nihms-479521.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ibid.</w:t>
      </w:r>
      <w:r w:rsidRPr="00D02D66">
        <w:rPr>
          <w:rFonts w:ascii="Arial" w:hAnsi="Arial" w:cs="Arial"/>
          <w:sz w:val="16"/>
          <w:szCs w:val="16"/>
        </w:rPr>
        <w:fldChar w:fldCharType="end"/>
      </w:r>
      <w:r w:rsidRPr="00D02D66">
        <w:rPr>
          <w:rFonts w:ascii="Arial" w:hAnsi="Arial" w:cs="Arial"/>
          <w:sz w:val="16"/>
          <w:szCs w:val="16"/>
        </w:rPr>
        <w:t xml:space="preserve">, p. 116. Available from: </w:t>
      </w:r>
      <w:hyperlink r:id="rId81" w:history="1">
        <w:r w:rsidRPr="00D02D66">
          <w:rPr>
            <w:rStyle w:val="Hyperlink"/>
            <w:rFonts w:ascii="Arial" w:hAnsi="Arial" w:cs="Arial"/>
            <w:sz w:val="16"/>
            <w:szCs w:val="16"/>
          </w:rPr>
          <w:t>URL</w:t>
        </w:r>
      </w:hyperlink>
      <w:r w:rsidRPr="00D02D66">
        <w:rPr>
          <w:rFonts w:ascii="Arial" w:hAnsi="Arial" w:cs="Arial"/>
          <w:sz w:val="16"/>
          <w:szCs w:val="16"/>
        </w:rPr>
        <w:t xml:space="preserve"> </w:t>
      </w:r>
    </w:p>
  </w:footnote>
  <w:footnote w:id="91">
    <w:p w14:paraId="3ABEC2E0" w14:textId="2AE292A8" w:rsidR="00D268DB" w:rsidRPr="00D02D66" w:rsidRDefault="00D268DB" w:rsidP="008344FA">
      <w:pPr>
        <w:pStyle w:val="NormalWeb"/>
        <w:tabs>
          <w:tab w:val="left" w:pos="288"/>
        </w:tabs>
        <w:spacing w:before="0" w:beforeAutospacing="0" w:after="0" w:afterAutospacing="0"/>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&lt;EndNote&gt;&lt;Cite&gt;&lt;Author&gt;Youth Affairs Council of Victoria (YACVic)&lt;/Author&gt;&lt;Year&gt;2013&lt;/Year&gt;&lt;RecNum&gt;719&lt;/RecNum&gt;&lt;DisplayText&gt;Youth Affairs Council of Victoria (YACVic) and Victorian Rural Youth Services (2013) Young people and sexual health in rural and regional Victoria&lt;/DisplayText&gt;&lt;record&gt;&lt;rec-number&gt;719&lt;/rec-number&gt;&lt;foreign-keys&gt;&lt;key app="EN" db-id="ssa09sw2ttazvjex2225xtt350ewfx2vadfs"&gt;719&lt;/key&gt;&lt;/foreign-keys&gt;&lt;ref-type name="Book"&gt;6&lt;/ref-type&gt;&lt;contributors&gt;&lt;authors&gt;&lt;author&gt;Youth Affairs Council of Victoria (YACVic),&lt;/author&gt;&lt;author&gt;Victorian Rural Youth Services,&lt;/author&gt;&lt;/authors&gt;&lt;/contributors&gt;&lt;titles&gt;&lt;title&gt;Young people and sexual health in rural and regional Victoria&lt;/title&gt;&lt;/titles&gt;&lt;dates&gt;&lt;year&gt;2013&lt;/year&gt;&lt;/dates&gt;&lt;pub-location&gt;Melbourne&lt;/pub-location&gt;&lt;publisher&gt;Youth Affairs Council of Victoria (YACVic)&lt;/publisher&gt;&lt;urls&gt;&lt;related-urls&gt;&lt;url&gt;http://www.yacvic.org.au/policy-publications/publications-listed-by-policy-area/33-rural-regional-and-urban-fringe-issues/521-young-people-and-sexual-health-in-rural-and-regional-victoria&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Youth Affairs Council of Victoria (YACVic) and Victorian Rural Youth Services (2013) Young people and sexual health in rural and regional Victoria</w:t>
      </w:r>
      <w:r w:rsidRPr="00D02D66">
        <w:rPr>
          <w:rFonts w:ascii="Arial" w:hAnsi="Arial" w:cs="Arial"/>
          <w:sz w:val="16"/>
          <w:szCs w:val="16"/>
        </w:rPr>
        <w:fldChar w:fldCharType="end"/>
      </w:r>
      <w:r w:rsidRPr="00D02D66">
        <w:rPr>
          <w:rFonts w:ascii="Arial" w:hAnsi="Arial" w:cs="Arial"/>
          <w:sz w:val="16"/>
          <w:szCs w:val="16"/>
        </w:rPr>
        <w:t xml:space="preserve">, p. 10. Available from: </w:t>
      </w:r>
      <w:hyperlink r:id="rId82" w:history="1">
        <w:r w:rsidRPr="00D02D66">
          <w:rPr>
            <w:rStyle w:val="Hyperlink"/>
            <w:rFonts w:ascii="Arial" w:hAnsi="Arial" w:cs="Arial"/>
            <w:sz w:val="16"/>
            <w:szCs w:val="16"/>
          </w:rPr>
          <w:t>URL</w:t>
        </w:r>
      </w:hyperlink>
    </w:p>
  </w:footnote>
  <w:footnote w:id="92">
    <w:p w14:paraId="574AAD9C" w14:textId="4773D3B3" w:rsidR="00D268DB" w:rsidRPr="00D02D66" w:rsidRDefault="00D268DB" w:rsidP="008344FA">
      <w:pPr>
        <w:pStyle w:val="NormalWeb"/>
        <w:tabs>
          <w:tab w:val="left" w:pos="288"/>
        </w:tabs>
        <w:spacing w:before="0" w:beforeAutospacing="0" w:after="0" w:afterAutospacing="0"/>
        <w:ind w:left="288" w:righ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&lt;EndNote&gt;&lt;Cite&gt;&lt;Author&gt;Mitchell&lt;/Author&gt;&lt;Year&gt;2014&lt;/Year&gt;&lt;RecNum&gt;677&lt;/RecNum&gt;&lt;DisplayText&gt;Mitchell, Kent, Heywood and et al. (2014) 5th National Survey of Australian Secondary Students and Sexual Health&lt;/DisplayText&gt;&lt;record&gt;&lt;rec-number&gt;677&lt;/rec-number&gt;&lt;foreign-keys&gt;&lt;key app="EN" db-id="ssa09sw2ttazvjex2225xtt350ewfx2vadfs"&gt;677&lt;/key&gt;&lt;/foreign-keys&gt;&lt;ref-type name="Book"&gt;6&lt;/ref-type&gt;&lt;contributors&gt;&lt;authors&gt;&lt;author&gt;Mitchell, Anne&lt;/author&gt;&lt;author&gt;Kent, Patrick&lt;/author&gt;&lt;author&gt;Heywood, Wendy&lt;/author&gt;&lt;author&gt;et al.,&lt;/author&gt;&lt;/authors&gt;&lt;/contributors&gt;&lt;titles&gt;&lt;title&gt;5th National Survey of Australian Secondary Students and Sexual Health&lt;/title&gt;&lt;secondary-title&gt;ARCSHS Monograph Series; No. 97)&lt;/secondary-title&gt;&lt;/titles&gt;&lt;dates&gt;&lt;year&gt;2014&lt;/year&gt;&lt;/dates&gt;&lt;pub-location&gt;Melbourne&lt;/pub-location&gt;&lt;publisher&gt;Australian Research Centre in Sex, Health and Society&lt;/publisher&gt;&lt;urls&gt;&lt;related-urls&gt;&lt;url&gt;http://www.latrobe.edu.au/__data/assets/pdf_file/0004/576661/ARCSHS-SSASH-2013.pdf&lt;/url&gt;&lt;/related-urls&gt;&lt;/urls&gt;&lt;/record&gt;&lt;/Cite&gt;&lt;/EndNote&gt;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Mitchell, Kent, Heywood and et al. (2014) 5th National Survey of Australian Secondary Students and Sexual Health</w:t>
      </w:r>
      <w:r w:rsidRPr="00D02D66">
        <w:rPr>
          <w:rFonts w:ascii="Arial" w:hAnsi="Arial" w:cs="Arial"/>
          <w:sz w:val="16"/>
          <w:szCs w:val="16"/>
        </w:rPr>
        <w:fldChar w:fldCharType="end"/>
      </w:r>
      <w:r w:rsidRPr="00D02D66">
        <w:rPr>
          <w:rFonts w:ascii="Arial" w:hAnsi="Arial" w:cs="Arial"/>
          <w:sz w:val="16"/>
          <w:szCs w:val="16"/>
        </w:rPr>
        <w:t xml:space="preserve">, p. 2. Available from: </w:t>
      </w:r>
      <w:hyperlink r:id="rId83" w:history="1">
        <w:r w:rsidRPr="00D02D66">
          <w:rPr>
            <w:rStyle w:val="Hyperlink"/>
            <w:rFonts w:ascii="Arial" w:hAnsi="Arial" w:cs="Arial"/>
            <w:sz w:val="16"/>
            <w:szCs w:val="16"/>
          </w:rPr>
          <w:t>URL</w:t>
        </w:r>
      </w:hyperlink>
    </w:p>
  </w:footnote>
  <w:footnote w:id="93">
    <w:p w14:paraId="100EAD92" w14:textId="240451CE" w:rsidR="00D268DB" w:rsidRPr="00D02D66" w:rsidRDefault="00D268DB" w:rsidP="008344FA">
      <w:pPr>
        <w:pStyle w:val="NormalWeb"/>
        <w:tabs>
          <w:tab w:val="left" w:pos="288"/>
        </w:tabs>
        <w:spacing w:before="0" w:beforeAutospacing="0" w:after="0" w:afterAutospacing="0"/>
        <w:ind w:left="288" w:righ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&lt;EndNote&gt;&lt;Cite&gt;&lt;Author&gt;Mitchell&lt;/Author&gt;&lt;Year&gt;2014&lt;/Year&gt;&lt;RecNum&gt;677&lt;/RecNum&gt;&lt;DisplayText&gt;ibid.&lt;/DisplayText&gt;&lt;record&gt;&lt;rec-number&gt;677&lt;/rec-number&gt;&lt;foreign-keys&gt;&lt;key app="EN" db-id="ssa09sw2ttazvjex2225xtt350ewfx2vadfs"&gt;677&lt;/key&gt;&lt;/foreign-keys&gt;&lt;ref-type name="Book"&gt;6&lt;/ref-type&gt;&lt;contributors&gt;&lt;authors&gt;&lt;author&gt;Mitchell, Anne&lt;/author&gt;&lt;author&gt;Kent, Patrick&lt;/author&gt;&lt;author&gt;Heywood, Wendy&lt;/author&gt;&lt;author&gt;et al.,&lt;/author&gt;&lt;/authors&gt;&lt;/contributors&gt;&lt;titles&gt;&lt;title&gt;5th National Survey of Australian Secondary Students and Sexual Health&lt;/title&gt;&lt;secondary-title&gt;ARCSHS Monograph Series; No. 97)&lt;/secondary-title&gt;&lt;/titles&gt;&lt;dates&gt;&lt;year&gt;2014&lt;/year&gt;&lt;/dates&gt;&lt;pub-location&gt;Melbourne&lt;/pub-location&gt;&lt;publisher&gt;Australian Research Centre in Sex, Health and Society&lt;/publisher&gt;&lt;urls&gt;&lt;related-urls&gt;&lt;url&gt;http://www.latrobe.edu.au/__data/assets/pdf_file/0004/576661/ARCSHS-SSASH-2013.pdf&lt;/url&gt;&lt;/related-urls&gt;&lt;/urls&gt;&lt;/record&gt;&lt;/Cite&gt;&lt;/EndNote&gt;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ibid.</w:t>
      </w:r>
      <w:r w:rsidRPr="00D02D66">
        <w:rPr>
          <w:rFonts w:ascii="Arial" w:hAnsi="Arial" w:cs="Arial"/>
          <w:sz w:val="16"/>
          <w:szCs w:val="16"/>
        </w:rPr>
        <w:fldChar w:fldCharType="end"/>
      </w:r>
      <w:r w:rsidRPr="00D02D66">
        <w:rPr>
          <w:rFonts w:ascii="Arial" w:hAnsi="Arial" w:cs="Arial"/>
          <w:sz w:val="16"/>
          <w:szCs w:val="16"/>
        </w:rPr>
        <w:t xml:space="preserve">, p. v. Available from: </w:t>
      </w:r>
      <w:hyperlink r:id="rId84" w:history="1">
        <w:r w:rsidRPr="00D02D66">
          <w:rPr>
            <w:rStyle w:val="Hyperlink"/>
            <w:rFonts w:ascii="Arial" w:hAnsi="Arial" w:cs="Arial"/>
            <w:sz w:val="16"/>
            <w:szCs w:val="16"/>
          </w:rPr>
          <w:t>URL</w:t>
        </w:r>
      </w:hyperlink>
    </w:p>
  </w:footnote>
  <w:footnote w:id="94">
    <w:p w14:paraId="399E496E" w14:textId="77777777" w:rsidR="00D268DB" w:rsidRPr="00D02D66" w:rsidRDefault="00D268DB" w:rsidP="008344FA">
      <w:pPr>
        <w:pStyle w:val="NormalWeb"/>
        <w:tabs>
          <w:tab w:val="left" w:pos="288"/>
        </w:tabs>
        <w:spacing w:before="0" w:beforeAutospacing="0" w:after="0" w:afterAutospacing="0"/>
        <w:ind w:left="288" w:righ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&lt;EndNote&gt;&lt;Cite&gt;&lt;Author&gt;Youth Affairs Council of Victoria (YACVic)&lt;/Author&gt;&lt;Year&gt;2013&lt;/Year&gt;&lt;RecNum&gt;719&lt;/RecNum&gt;&lt;DisplayText&gt;Youth Affairs Council of Victoria (YACVic) and Victorian Rural Youth Services (2013) Young people and sexual health in rural and regional Victoria&lt;/DisplayText&gt;&lt;record&gt;&lt;rec-number&gt;719&lt;/rec-number&gt;&lt;foreign-keys&gt;&lt;key app="EN" db-id="ssa09sw2ttazvjex2225xtt350ewfx2vadfs"&gt;719&lt;/key&gt;&lt;/foreign-keys&gt;&lt;ref-type name="Book"&gt;6&lt;/ref-type&gt;&lt;contributors&gt;&lt;authors&gt;&lt;author&gt;Youth Affairs Council of Victoria (YACVic),&lt;/author&gt;&lt;author&gt;Victorian Rural Youth Services,&lt;/author&gt;&lt;/authors&gt;&lt;/contributors&gt;&lt;titles&gt;&lt;title&gt;Young people and sexual health in rural and regional Victoria&lt;/title&gt;&lt;/titles&gt;&lt;dates&gt;&lt;year&gt;2013&lt;/year&gt;&lt;/dates&gt;&lt;pub-location&gt;Melbourne&lt;/pub-location&gt;&lt;publisher&gt;Youth Affairs Council of Victoria (YACVic)&lt;/publisher&gt;&lt;urls&gt;&lt;related-urls&gt;&lt;url&gt;http://www.yacvic.org.au/policy-publications/publications-listed-by-policy-area/33-rural-regional-and-urban-fringe-issues/521-young-people-and-sexual-health-in-rural-and-regional-victoria&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Youth Affairs Council of Victoria (YACVic) and Victorian Rural Youth Services (2013) Young people and sexual health in rural and regional Victoria</w:t>
      </w:r>
      <w:r w:rsidRPr="00D02D66">
        <w:rPr>
          <w:rFonts w:ascii="Arial" w:hAnsi="Arial" w:cs="Arial"/>
          <w:sz w:val="16"/>
          <w:szCs w:val="16"/>
        </w:rPr>
        <w:fldChar w:fldCharType="end"/>
      </w:r>
      <w:r w:rsidRPr="00D02D66">
        <w:rPr>
          <w:rFonts w:ascii="Arial" w:hAnsi="Arial" w:cs="Arial"/>
          <w:sz w:val="16"/>
          <w:szCs w:val="16"/>
        </w:rPr>
        <w:t xml:space="preserve">, p. 11. Available from: </w:t>
      </w:r>
      <w:hyperlink r:id="rId85" w:history="1">
        <w:r w:rsidRPr="00D02D66">
          <w:rPr>
            <w:rStyle w:val="Hyperlink"/>
            <w:rFonts w:ascii="Arial" w:hAnsi="Arial" w:cs="Arial"/>
            <w:sz w:val="16"/>
            <w:szCs w:val="16"/>
          </w:rPr>
          <w:t>URL</w:t>
        </w:r>
      </w:hyperlink>
      <w:r w:rsidRPr="00D02D66">
        <w:rPr>
          <w:rFonts w:ascii="Arial" w:hAnsi="Arial" w:cs="Arial"/>
          <w:sz w:val="16"/>
          <w:szCs w:val="16"/>
        </w:rPr>
        <w:t>.</w:t>
      </w:r>
    </w:p>
  </w:footnote>
  <w:footnote w:id="95">
    <w:p w14:paraId="19B32B4F" w14:textId="5AF2BC7C" w:rsidR="00D268DB" w:rsidRPr="00D02D66" w:rsidRDefault="00D268DB" w:rsidP="008344FA">
      <w:pPr>
        <w:tabs>
          <w:tab w:val="left" w:pos="288"/>
        </w:tabs>
        <w:spacing w:after="0" w:line="240" w:lineRule="auto"/>
        <w:ind w:left="288" w:righ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&lt;EndNote&gt;&lt;Cite&gt;&lt;Author&gt;Garrett&lt;/Author&gt;&lt;Year&gt;2015&lt;/Year&gt;&lt;RecNum&gt;753&lt;/RecNum&gt;&lt;DisplayText&gt;Garrett, Keogh, Kavanagh and et al. (2015) Understanding the low uptake of long-acting reversible contraception by young women in Australia : a qualitative study. &lt;style face="italic"&gt;BMC Women&amp;apos;s Health&lt;/style&gt;. 15 (72):1-10&lt;/DisplayText&gt;&lt;record&gt;&lt;rec-number&gt;753&lt;/rec-number&gt;&lt;foreign-keys&gt;&lt;key app="EN" db-id="ssa09sw2ttazvjex2225xtt350ewfx2vadfs"&gt;753&lt;/key&gt;&lt;/foreign-keys&gt;&lt;ref-type name="Journal Article"&gt;17&lt;/ref-type&gt;&lt;contributors&gt;&lt;authors&gt;&lt;author&gt;Garrett, Cameryn C&lt;/author&gt;&lt;author&gt;Keogh, Louise A&lt;/author&gt;&lt;author&gt;Kavanagh, Anne&lt;/author&gt;&lt;author&gt;et al.,&lt;/author&gt;&lt;/authors&gt;&lt;/contributors&gt;&lt;titles&gt;&lt;title&gt;Understanding the low uptake of long-acting reversible contraception by young women in Australia : a qualitative study&lt;/title&gt;&lt;secondary-title&gt;BMC Women&amp;apos;s Health&lt;/secondary-title&gt;&lt;/titles&gt;&lt;periodical&gt;&lt;full-title&gt;BMC Women&amp;apos;s Health&lt;/full-title&gt;&lt;/periodical&gt;&lt;pages&gt;1-10&lt;/pages&gt;&lt;volume&gt;15&lt;/volume&gt;&lt;number&gt;72&lt;/number&gt;&lt;dates&gt;&lt;year&gt;2015&lt;/year&gt;&lt;/dates&gt;&lt;urls&gt;&lt;related-urls&gt;&lt;url&gt;http://www.biomedcentral.com/1472-6874/15/72&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 xml:space="preserve">Garrett, Keogh, Kavanagh and et al. (2015) Understanding the low uptake of long-acting reversible contraception by young women in Australia : a qualitative study. </w:t>
      </w:r>
      <w:r w:rsidRPr="00D02D66">
        <w:rPr>
          <w:rFonts w:ascii="Arial" w:hAnsi="Arial" w:cs="Arial"/>
          <w:i/>
          <w:noProof/>
          <w:sz w:val="16"/>
          <w:szCs w:val="16"/>
        </w:rPr>
        <w:t>BMC Women's Health</w:t>
      </w:r>
      <w:r w:rsidRPr="00D02D66">
        <w:rPr>
          <w:rFonts w:ascii="Arial" w:hAnsi="Arial" w:cs="Arial"/>
          <w:noProof/>
          <w:sz w:val="16"/>
          <w:szCs w:val="16"/>
        </w:rPr>
        <w:t>. 15 (72):1-10</w:t>
      </w:r>
      <w:r w:rsidRPr="00D02D66">
        <w:rPr>
          <w:rFonts w:ascii="Arial" w:hAnsi="Arial" w:cs="Arial"/>
          <w:sz w:val="16"/>
          <w:szCs w:val="16"/>
        </w:rPr>
        <w:fldChar w:fldCharType="end"/>
      </w:r>
      <w:r w:rsidRPr="00D02D66">
        <w:rPr>
          <w:rFonts w:ascii="Arial" w:hAnsi="Arial" w:cs="Arial"/>
          <w:sz w:val="16"/>
          <w:szCs w:val="16"/>
        </w:rPr>
        <w:t xml:space="preserve">. Available from: </w:t>
      </w:r>
      <w:hyperlink r:id="rId86" w:history="1">
        <w:r w:rsidRPr="00D02D66">
          <w:rPr>
            <w:rStyle w:val="Hyperlink"/>
            <w:rFonts w:ascii="Arial" w:hAnsi="Arial" w:cs="Arial"/>
            <w:sz w:val="16"/>
            <w:szCs w:val="16"/>
          </w:rPr>
          <w:t>URL</w:t>
        </w:r>
      </w:hyperlink>
    </w:p>
  </w:footnote>
  <w:footnote w:id="96">
    <w:p w14:paraId="069935D1" w14:textId="46840842" w:rsidR="00D268DB" w:rsidRPr="00D02D66" w:rsidRDefault="00D268DB" w:rsidP="008344FA">
      <w:pPr>
        <w:pStyle w:val="FootnoteText"/>
        <w:tabs>
          <w:tab w:val="left" w:pos="288"/>
        </w:tabs>
        <w:ind w:left="288" w:righ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lang w:val="en-US"/>
        </w:rPr>
        <w:t xml:space="preserve"> </w:t>
      </w:r>
      <w:r w:rsidRPr="00D02D66">
        <w:rPr>
          <w:rFonts w:cs="Arial"/>
          <w:sz w:val="16"/>
          <w:szCs w:val="16"/>
          <w:lang w:val="en-US"/>
        </w:rPr>
        <w:tab/>
      </w:r>
      <w:r w:rsidRPr="00D02D66">
        <w:rPr>
          <w:rFonts w:cs="Arial"/>
          <w:sz w:val="16"/>
          <w:szCs w:val="16"/>
        </w:rPr>
        <w:t xml:space="preserve">VicHealth, </w:t>
      </w:r>
      <w:proofErr w:type="gramStart"/>
      <w:r w:rsidRPr="00D02D66">
        <w:rPr>
          <w:rFonts w:cs="Arial"/>
          <w:sz w:val="16"/>
          <w:szCs w:val="16"/>
        </w:rPr>
        <w:t>The</w:t>
      </w:r>
      <w:proofErr w:type="gramEnd"/>
      <w:r w:rsidRPr="00D02D66">
        <w:rPr>
          <w:rFonts w:cs="Arial"/>
          <w:sz w:val="16"/>
          <w:szCs w:val="16"/>
        </w:rPr>
        <w:t xml:space="preserve"> health costs of violence: measuring the burden of disease caused by intimate partner violence, Carlton, 2004, p.23</w:t>
      </w:r>
    </w:p>
  </w:footnote>
  <w:footnote w:id="97">
    <w:p w14:paraId="52463243" w14:textId="51D36A78" w:rsidR="00D268DB" w:rsidRPr="00D02D66" w:rsidRDefault="00D268DB" w:rsidP="008344FA">
      <w:pPr>
        <w:pStyle w:val="NormalWeb"/>
        <w:tabs>
          <w:tab w:val="left" w:pos="288"/>
        </w:tabs>
        <w:spacing w:before="0" w:beforeAutospacing="0" w:after="0" w:afterAutospacing="0"/>
        <w:ind w:left="288" w:righ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&lt;EndNote&gt;&lt;Cite&gt;&lt;Author&gt;Youth Affairs Council of Victoria (YACVic)&lt;/Author&gt;&lt;Year&gt;2013&lt;/Year&gt;&lt;RecNum&gt;719&lt;/RecNum&gt;&lt;DisplayText&gt;Youth Affairs Council of Victoria (YACVic) and Victorian Rural Youth Services (2013) Young people and sexual health in rural and regional Victoria&lt;/DisplayText&gt;&lt;record&gt;&lt;rec-number&gt;719&lt;/rec-number&gt;&lt;foreign-keys&gt;&lt;key app="EN" db-id="ssa09sw2ttazvjex2225xtt350ewfx2vadfs"&gt;719&lt;/key&gt;&lt;/foreign-keys&gt;&lt;ref-type name="Book"&gt;6&lt;/ref-type&gt;&lt;contributors&gt;&lt;authors&gt;&lt;author&gt;Youth Affairs Council of Victoria (YACVic),&lt;/author&gt;&lt;author&gt;Victorian Rural Youth Services,&lt;/author&gt;&lt;/authors&gt;&lt;/contributors&gt;&lt;titles&gt;&lt;title&gt;Young people and sexual health in rural and regional Victoria&lt;/title&gt;&lt;/titles&gt;&lt;dates&gt;&lt;year&gt;2013&lt;/year&gt;&lt;/dates&gt;&lt;pub-location&gt;Melbourne&lt;/pub-location&gt;&lt;publisher&gt;Youth Affairs Council of Victoria (YACVic)&lt;/publisher&gt;&lt;urls&gt;&lt;related-urls&gt;&lt;url&gt;http://www.yacvic.org.au/policy-publications/publications-listed-by-policy-area/33-rural-regional-and-urban-fringe-issues/521-young-people-and-sexual-health-in-rural-and-regional-victoria&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Youth Affairs Council of Victoria (YACVic) and Victorian Rural Youth Services (2013) Young people and sexual health in rural and regional Victoria</w:t>
      </w:r>
      <w:r w:rsidRPr="00D02D66">
        <w:rPr>
          <w:rFonts w:ascii="Arial" w:hAnsi="Arial" w:cs="Arial"/>
          <w:sz w:val="16"/>
          <w:szCs w:val="16"/>
        </w:rPr>
        <w:fldChar w:fldCharType="end"/>
      </w:r>
      <w:r w:rsidRPr="00D02D66">
        <w:rPr>
          <w:rFonts w:ascii="Arial" w:hAnsi="Arial" w:cs="Arial"/>
          <w:sz w:val="16"/>
          <w:szCs w:val="16"/>
        </w:rPr>
        <w:t xml:space="preserve">, p. 8. Available from: </w:t>
      </w:r>
      <w:hyperlink r:id="rId87" w:history="1">
        <w:r w:rsidRPr="00D02D66">
          <w:rPr>
            <w:rStyle w:val="Hyperlink"/>
            <w:rFonts w:ascii="Arial" w:hAnsi="Arial" w:cs="Arial"/>
            <w:sz w:val="16"/>
            <w:szCs w:val="16"/>
          </w:rPr>
          <w:t>URL</w:t>
        </w:r>
      </w:hyperlink>
    </w:p>
  </w:footnote>
  <w:footnote w:id="98">
    <w:p w14:paraId="6A032002" w14:textId="3104BB04" w:rsidR="00D268DB" w:rsidRPr="00D02D66" w:rsidRDefault="00D268DB" w:rsidP="008344FA">
      <w:pPr>
        <w:pStyle w:val="NormalWeb"/>
        <w:tabs>
          <w:tab w:val="left" w:pos="288"/>
        </w:tabs>
        <w:spacing w:before="0" w:beforeAutospacing="0" w:after="0" w:afterAutospacing="0"/>
        <w:ind w:left="288" w:hanging="288"/>
        <w:rPr>
          <w:rFonts w:ascii="Arial" w:hAnsi="Arial" w:cs="Arial"/>
          <w:sz w:val="16"/>
          <w:szCs w:val="16"/>
        </w:rPr>
      </w:pPr>
      <w:r w:rsidRPr="00D02D66">
        <w:rPr>
          <w:rFonts w:ascii="Arial" w:hAnsi="Arial" w:cs="Arial"/>
          <w:sz w:val="16"/>
          <w:szCs w:val="16"/>
          <w:vertAlign w:val="superscript"/>
        </w:rPr>
        <w:footnoteRef/>
      </w:r>
      <w:r w:rsidRPr="00D02D66">
        <w:rPr>
          <w:rFonts w:ascii="Arial" w:hAnsi="Arial" w:cs="Arial"/>
          <w:sz w:val="16"/>
          <w:szCs w:val="16"/>
          <w:vertAlign w:val="superscript"/>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&lt;EndNote&gt;&lt;Cite&gt;&lt;Author&gt;Shandra&lt;/Author&gt;&lt;Year&gt;2012&lt;/Year&gt;&lt;RecNum&gt;722&lt;/RecNum&gt;&lt;DisplayText&gt;Shandra and Chowdhury (2012) The first sexual experience among adolescent girls with and without disabilities. &lt;style face="italic"&gt;Journal of Youth and Adolescence&lt;/style&gt;. 41 (4):515-32&lt;/DisplayText&gt;&lt;record&gt;&lt;rec-number&gt;722&lt;/rec-number&gt;&lt;foreign-keys&gt;&lt;key app="EN" db-id="ssa09sw2ttazvjex2225xtt350ewfx2vadfs"&gt;722&lt;/key&gt;&lt;/foreign-keys&gt;&lt;ref-type name="Journal Article"&gt;17&lt;/ref-type&gt;&lt;contributors&gt;&lt;authors&gt;&lt;author&gt;Shandra, Carrie L&lt;/author&gt;&lt;author&gt;Chowdhury, Afra R&lt;/author&gt;&lt;/authors&gt;&lt;/contributors&gt;&lt;titles&gt;&lt;title&gt;The first sexual experience among adolescent girls with and without disabilities&lt;/title&gt;&lt;secondary-title&gt;Journal of Youth and Adolescence&lt;/secondary-title&gt;&lt;/titles&gt;&lt;periodical&gt;&lt;full-title&gt;Journal of Youth and Adolescence&lt;/full-title&gt;&lt;/periodical&gt;&lt;pages&gt;515-532&lt;/pages&gt;&lt;volume&gt;41&lt;/volume&gt;&lt;number&gt;4&lt;/number&gt;&lt;dates&gt;&lt;year&gt;2012&lt;/year&gt;&lt;/dates&gt;&lt;urls&gt;&lt;related-urls&gt;&lt;url&gt;https://www.ncbi.nlm.nih.gov/pmc/articles/PMC4172346/pdf/nihms-479521.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 xml:space="preserve">Shandra and Chowdhury (2012) The first sexual experience among adolescent girls with and without disabilities. </w:t>
      </w:r>
      <w:r w:rsidRPr="00D02D66">
        <w:rPr>
          <w:rFonts w:ascii="Arial" w:hAnsi="Arial" w:cs="Arial"/>
          <w:i/>
          <w:noProof/>
          <w:sz w:val="16"/>
          <w:szCs w:val="16"/>
        </w:rPr>
        <w:t>Journal of Youth and Adolescence</w:t>
      </w:r>
      <w:r w:rsidRPr="00D02D66">
        <w:rPr>
          <w:rFonts w:ascii="Arial" w:hAnsi="Arial" w:cs="Arial"/>
          <w:noProof/>
          <w:sz w:val="16"/>
          <w:szCs w:val="16"/>
        </w:rPr>
        <w:t>. 41 (4):515-32</w:t>
      </w:r>
      <w:r w:rsidRPr="00D02D66">
        <w:rPr>
          <w:rFonts w:ascii="Arial" w:hAnsi="Arial" w:cs="Arial"/>
          <w:sz w:val="16"/>
          <w:szCs w:val="16"/>
        </w:rPr>
        <w:fldChar w:fldCharType="end"/>
      </w:r>
      <w:r w:rsidRPr="00D02D66">
        <w:rPr>
          <w:rFonts w:ascii="Arial" w:hAnsi="Arial" w:cs="Arial"/>
          <w:sz w:val="16"/>
          <w:szCs w:val="16"/>
        </w:rPr>
        <w:t xml:space="preserve">, p. 2. Available from: </w:t>
      </w:r>
      <w:hyperlink r:id="rId88" w:history="1">
        <w:r w:rsidRPr="00D02D66">
          <w:rPr>
            <w:rStyle w:val="Hyperlink"/>
            <w:rFonts w:ascii="Arial" w:hAnsi="Arial" w:cs="Arial"/>
            <w:sz w:val="16"/>
            <w:szCs w:val="16"/>
          </w:rPr>
          <w:t>URL</w:t>
        </w:r>
      </w:hyperlink>
      <w:r w:rsidRPr="00D02D66">
        <w:rPr>
          <w:rFonts w:ascii="Arial" w:hAnsi="Arial" w:cs="Arial"/>
          <w:sz w:val="16"/>
          <w:szCs w:val="16"/>
        </w:rPr>
        <w:t xml:space="preserve"> </w:t>
      </w:r>
    </w:p>
  </w:footnote>
  <w:footnote w:id="99">
    <w:p w14:paraId="4FF96755" w14:textId="29BB8635" w:rsidR="00D268DB" w:rsidRPr="00D02D66" w:rsidRDefault="00D268DB" w:rsidP="008344FA">
      <w:pPr>
        <w:pStyle w:val="NormalWeb"/>
        <w:tabs>
          <w:tab w:val="left" w:pos="288"/>
        </w:tabs>
        <w:spacing w:before="0" w:beforeAutospacing="0" w:after="0" w:afterAutospacing="0"/>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&lt;EndNote&gt;&lt;Cite&gt;&lt;Author&gt;Mitchell&lt;/Author&gt;&lt;Year&gt;2014&lt;/Year&gt;&lt;RecNum&gt;677&lt;/RecNum&gt;&lt;DisplayText&gt;Mitchell, Kent, Heywood and et al. (2014) 5th National Survey of Australian Secondary Students and Sexual Health&lt;/DisplayText&gt;&lt;record&gt;&lt;rec-number&gt;677&lt;/rec-number&gt;&lt;foreign-keys&gt;&lt;key app="EN" db-id="ssa09sw2ttazvjex2225xtt350ewfx2vadfs"&gt;677&lt;/key&gt;&lt;/foreign-keys&gt;&lt;ref-type name="Book"&gt;6&lt;/ref-type&gt;&lt;contributors&gt;&lt;authors&gt;&lt;author&gt;Mitchell, Anne&lt;/author&gt;&lt;author&gt;Kent, Patrick&lt;/author&gt;&lt;author&gt;Heywood, Wendy&lt;/author&gt;&lt;author&gt;et al.,&lt;/author&gt;&lt;/authors&gt;&lt;/contributors&gt;&lt;titles&gt;&lt;title&gt;5th National Survey of Australian Secondary Students and Sexual Health&lt;/title&gt;&lt;secondary-title&gt;ARCSHS Monograph Series; No. 97)&lt;/secondary-title&gt;&lt;/titles&gt;&lt;dates&gt;&lt;year&gt;2014&lt;/year&gt;&lt;/dates&gt;&lt;pub-location&gt;Melbourne&lt;/pub-location&gt;&lt;publisher&gt;Australian Research Centre in Sex, Health and Society&lt;/publisher&gt;&lt;urls&gt;&lt;related-urls&gt;&lt;url&gt;http://www.latrobe.edu.au/__data/assets/pdf_file/0004/576661/ARCSHS-SSASH-2013.pdf&lt;/url&gt;&lt;/related-urls&gt;&lt;/urls&gt;&lt;/record&gt;&lt;/Cite&gt;&lt;/EndNote&gt;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Mitchell, Kent, Heywood and et al. (2014) 5th National Survey of Australian Secondary Students and Sexual Health</w:t>
      </w:r>
      <w:r w:rsidRPr="00D02D66">
        <w:rPr>
          <w:rFonts w:ascii="Arial" w:hAnsi="Arial" w:cs="Arial"/>
          <w:sz w:val="16"/>
          <w:szCs w:val="16"/>
        </w:rPr>
        <w:fldChar w:fldCharType="end"/>
      </w:r>
      <w:r w:rsidRPr="00D02D66">
        <w:rPr>
          <w:rFonts w:ascii="Arial" w:hAnsi="Arial" w:cs="Arial"/>
          <w:sz w:val="16"/>
          <w:szCs w:val="16"/>
        </w:rPr>
        <w:t xml:space="preserve">, p. vii. Available from: </w:t>
      </w:r>
      <w:hyperlink r:id="rId89" w:history="1">
        <w:r w:rsidRPr="00D02D66">
          <w:rPr>
            <w:rStyle w:val="Hyperlink"/>
            <w:rFonts w:ascii="Arial" w:hAnsi="Arial" w:cs="Arial"/>
            <w:sz w:val="16"/>
            <w:szCs w:val="16"/>
          </w:rPr>
          <w:t>URL</w:t>
        </w:r>
      </w:hyperlink>
    </w:p>
  </w:footnote>
  <w:footnote w:id="100">
    <w:p w14:paraId="2DFDF8BA" w14:textId="143A45C2" w:rsidR="00D268DB" w:rsidRPr="00D02D66" w:rsidRDefault="00D268DB" w:rsidP="008344FA">
      <w:pPr>
        <w:pStyle w:val="NormalWeb"/>
        <w:shd w:val="clear" w:color="auto" w:fill="FFFFFF"/>
        <w:tabs>
          <w:tab w:val="left" w:pos="288"/>
        </w:tabs>
        <w:spacing w:before="0" w:beforeAutospacing="0" w:after="0" w:afterAutospacing="0"/>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&lt;EndNote&gt;&lt;Cite&gt;&lt;Author&gt;Mitchell&lt;/Author&gt;&lt;Year&gt;2014&lt;/Year&gt;&lt;RecNum&gt;677&lt;/RecNum&gt;&lt;DisplayText&gt;ibid.&lt;/DisplayText&gt;&lt;record&gt;&lt;rec-number&gt;677&lt;/rec-number&gt;&lt;foreign-keys&gt;&lt;key app="EN" db-id="ssa09sw2ttazvjex2225xtt350ewfx2vadfs"&gt;677&lt;/key&gt;&lt;/foreign-keys&gt;&lt;ref-type name="Book"&gt;6&lt;/ref-type&gt;&lt;contributors&gt;&lt;authors&gt;&lt;author&gt;Mitchell, Anne&lt;/author&gt;&lt;author&gt;Kent, Patrick&lt;/author&gt;&lt;author&gt;Heywood, Wendy&lt;/author&gt;&lt;author&gt;et al.,&lt;/author&gt;&lt;/authors&gt;&lt;/contributors&gt;&lt;titles&gt;&lt;title&gt;5th National Survey of Australian Secondary Students and Sexual Health&lt;/title&gt;&lt;secondary-title&gt;ARCSHS Monograph Series; No. 97)&lt;/secondary-title&gt;&lt;/titles&gt;&lt;dates&gt;&lt;year&gt;2014&lt;/year&gt;&lt;/dates&gt;&lt;pub-location&gt;Melbourne&lt;/pub-location&gt;&lt;publisher&gt;Australian Research Centre in Sex, Health and Society&lt;/publisher&gt;&lt;urls&gt;&lt;related-urls&gt;&lt;url&gt;http://www.latrobe.edu.au/__data/assets/pdf_file/0004/576661/ARCSHS-SSASH-2013.pdf&lt;/url&gt;&lt;/related-urls&gt;&lt;/urls&gt;&lt;/record&gt;&lt;/Cite&gt;&lt;/EndNote&gt;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ibid.</w:t>
      </w:r>
      <w:r w:rsidRPr="00D02D66">
        <w:rPr>
          <w:rFonts w:ascii="Arial" w:hAnsi="Arial" w:cs="Arial"/>
          <w:sz w:val="16"/>
          <w:szCs w:val="16"/>
        </w:rPr>
        <w:fldChar w:fldCharType="end"/>
      </w:r>
      <w:r w:rsidRPr="00D02D66">
        <w:rPr>
          <w:rFonts w:ascii="Arial" w:hAnsi="Arial" w:cs="Arial"/>
          <w:sz w:val="16"/>
          <w:szCs w:val="16"/>
        </w:rPr>
        <w:t xml:space="preserve">, p. 67. Available from: </w:t>
      </w:r>
      <w:hyperlink r:id="rId90" w:history="1">
        <w:r w:rsidRPr="00D02D66">
          <w:rPr>
            <w:rStyle w:val="Hyperlink"/>
            <w:rFonts w:ascii="Arial" w:hAnsi="Arial" w:cs="Arial"/>
            <w:sz w:val="16"/>
            <w:szCs w:val="16"/>
          </w:rPr>
          <w:t>URL</w:t>
        </w:r>
      </w:hyperlink>
      <w:r w:rsidRPr="00D02D66">
        <w:rPr>
          <w:rFonts w:ascii="Arial" w:hAnsi="Arial" w:cs="Arial"/>
          <w:sz w:val="16"/>
          <w:szCs w:val="16"/>
        </w:rPr>
        <w:br/>
        <w:t>A higher proportion of young women reported getting advice on sexual health from the school program (45% vs 39%), their doctor (32% vs 25%), Internet web sites (47% vs 39%), an older brother or sister (16% vs 13%), their mother (43% vs 27%), and a female friend (51% vs 27%), whereas young men tended to use their father more as a source of information (23% vs 16%). A higher proportion of young men hadn’t sought advice (16% vs 10%).</w:t>
      </w:r>
    </w:p>
  </w:footnote>
  <w:footnote w:id="101">
    <w:p w14:paraId="342D02C2" w14:textId="49A9FA26" w:rsidR="00D268DB" w:rsidRPr="00D02D66" w:rsidRDefault="00D268DB" w:rsidP="008344FA">
      <w:pPr>
        <w:pStyle w:val="NormalWeb"/>
        <w:tabs>
          <w:tab w:val="left" w:pos="288"/>
        </w:tabs>
        <w:spacing w:before="0" w:beforeAutospacing="0" w:after="0" w:afterAutospacing="0"/>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&lt;EndNote&gt;&lt;Cite&gt;&lt;Author&gt;Mitchell&lt;/Author&gt;&lt;Year&gt;2014&lt;/Year&gt;&lt;RecNum&gt;677&lt;/RecNum&gt;&lt;DisplayText&gt;ibid.&lt;/DisplayText&gt;&lt;record&gt;&lt;rec-number&gt;677&lt;/rec-number&gt;&lt;foreign-keys&gt;&lt;key app="EN" db-id="ssa09sw2ttazvjex2225xtt350ewfx2vadfs"&gt;677&lt;/key&gt;&lt;/foreign-keys&gt;&lt;ref-type name="Book"&gt;6&lt;/ref-type&gt;&lt;contributors&gt;&lt;authors&gt;&lt;author&gt;Mitchell, Anne&lt;/author&gt;&lt;author&gt;Kent, Patrick&lt;/author&gt;&lt;author&gt;Heywood, Wendy&lt;/author&gt;&lt;author&gt;et al.,&lt;/author&gt;&lt;/authors&gt;&lt;/contributors&gt;&lt;titles&gt;&lt;title&gt;5th National Survey of Australian Secondary Students and Sexual Health&lt;/title&gt;&lt;secondary-title&gt;ARCSHS Monograph Series; No. 97)&lt;/secondary-title&gt;&lt;/titles&gt;&lt;dates&gt;&lt;year&gt;2014&lt;/year&gt;&lt;/dates&gt;&lt;pub-location&gt;Melbourne&lt;/pub-location&gt;&lt;publisher&gt;Australian Research Centre in Sex, Health and Society&lt;/publisher&gt;&lt;urls&gt;&lt;related-urls&gt;&lt;url&gt;http://www.latrobe.edu.au/__data/assets/pdf_file/0004/576661/ARCSHS-SSASH-2013.pdf&lt;/url&gt;&lt;/related-urls&gt;&lt;/urls&gt;&lt;/record&gt;&lt;/Cite&gt;&lt;/EndNote&gt;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ibid.</w:t>
      </w:r>
      <w:r w:rsidRPr="00D02D66">
        <w:rPr>
          <w:rFonts w:ascii="Arial" w:hAnsi="Arial" w:cs="Arial"/>
          <w:sz w:val="16"/>
          <w:szCs w:val="16"/>
        </w:rPr>
        <w:fldChar w:fldCharType="end"/>
      </w:r>
      <w:r w:rsidRPr="00D02D66">
        <w:rPr>
          <w:rFonts w:ascii="Arial" w:hAnsi="Arial" w:cs="Arial"/>
          <w:sz w:val="16"/>
          <w:szCs w:val="16"/>
        </w:rPr>
        <w:t xml:space="preserve">, p. 43. Available from: </w:t>
      </w:r>
      <w:hyperlink r:id="rId91" w:history="1">
        <w:r w:rsidRPr="00D02D66">
          <w:rPr>
            <w:rStyle w:val="Hyperlink"/>
            <w:rFonts w:ascii="Arial" w:hAnsi="Arial" w:cs="Arial"/>
            <w:sz w:val="16"/>
            <w:szCs w:val="16"/>
          </w:rPr>
          <w:t>URL</w:t>
        </w:r>
      </w:hyperlink>
    </w:p>
  </w:footnote>
  <w:footnote w:id="102">
    <w:p w14:paraId="76DA1654" w14:textId="4FC68D59" w:rsidR="00D268DB" w:rsidRPr="00D02D66" w:rsidRDefault="00D268DB" w:rsidP="008344FA">
      <w:pPr>
        <w:spacing w:after="0" w:line="240" w:lineRule="auto"/>
        <w:ind w:left="284" w:hanging="284"/>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eastAsia="Times New Roman" w:hAnsi="Arial" w:cs="Arial"/>
          <w:noProof/>
          <w:sz w:val="16"/>
          <w:szCs w:val="16"/>
        </w:rPr>
        <w:t>Equality Rights Alliance, Young Women’s Advisory Group (2016) Let’s talk: young women’s views on sex education, p.2.  Available from:</w:t>
      </w:r>
      <w:r w:rsidRPr="00D02D66">
        <w:rPr>
          <w:rFonts w:ascii="Arial" w:hAnsi="Arial" w:cs="Arial"/>
          <w:sz w:val="16"/>
          <w:szCs w:val="16"/>
        </w:rPr>
        <w:t xml:space="preserve"> </w:t>
      </w:r>
      <w:hyperlink r:id="rId92" w:history="1">
        <w:r w:rsidRPr="00D02D66">
          <w:rPr>
            <w:rStyle w:val="Hyperlink"/>
            <w:rFonts w:ascii="Arial" w:hAnsi="Arial" w:cs="Arial"/>
            <w:sz w:val="16"/>
            <w:szCs w:val="16"/>
          </w:rPr>
          <w:t>URL</w:t>
        </w:r>
      </w:hyperlink>
    </w:p>
  </w:footnote>
  <w:footnote w:id="103">
    <w:p w14:paraId="19E8C568" w14:textId="348B3A7B"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&lt;EndNote&gt;&lt;Cite&gt;&lt;Author&gt;Australian Medical Association&lt;/Author&gt;&lt;Year&gt;2014&lt;/Year&gt;&lt;RecNum&gt;666&lt;/RecNum&gt;&lt;DisplayText&gt;Australian Medical Association (2014) Sexual and reproductive health&lt;/DisplayText&gt;&lt;record&gt;&lt;rec-number&gt;666&lt;/rec-number&gt;&lt;foreign-keys&gt;&lt;key app="EN" db-id="ssa09sw2ttazvjex2225xtt350ewfx2vadfs"&gt;666&lt;/key&gt;&lt;/foreign-keys&gt;&lt;ref-type name="Book"&gt;6&lt;/ref-type&gt;&lt;contributors&gt;&lt;authors&gt;&lt;author&gt;Australian Medical Association,&lt;/author&gt;&lt;/authors&gt;&lt;/contributors&gt;&lt;titles&gt;&lt;title&gt;Sexual and reproductive health&lt;/title&gt;&lt;secondary-title&gt;AMA Position Statement)&lt;/secondary-title&gt;&lt;/titles&gt;&lt;dates&gt;&lt;year&gt;2014&lt;/year&gt;&lt;/dates&gt;&lt;pub-location&gt;Barton, ACT&lt;/pub-location&gt;&lt;publisher&gt;Australian Medical Association&lt;/publisher&gt;&lt;urls&gt;&lt;related-urls&gt;&lt;url&gt;https://ama.com.au/position-statement/sexual-and-reproductive-health-2014&lt;/url&gt;&lt;/related-urls&gt;&lt;/urls&gt;&lt;/record&gt;&lt;/Cite&gt;&lt;/EndNote&gt;</w:instrText>
      </w:r>
      <w:r w:rsidRPr="00D02D66">
        <w:rPr>
          <w:rFonts w:cs="Arial"/>
          <w:sz w:val="16"/>
          <w:szCs w:val="16"/>
        </w:rPr>
        <w:fldChar w:fldCharType="separate"/>
      </w:r>
      <w:r w:rsidRPr="00D02D66">
        <w:rPr>
          <w:rFonts w:cs="Arial"/>
          <w:noProof/>
          <w:sz w:val="16"/>
          <w:szCs w:val="16"/>
        </w:rPr>
        <w:t>Australian Medical Association (2014) Sexual and reproductive health</w:t>
      </w:r>
      <w:r w:rsidRPr="00D02D66">
        <w:rPr>
          <w:rFonts w:cs="Arial"/>
          <w:sz w:val="16"/>
          <w:szCs w:val="16"/>
        </w:rPr>
        <w:fldChar w:fldCharType="end"/>
      </w:r>
      <w:r w:rsidRPr="00D02D66">
        <w:rPr>
          <w:rFonts w:cs="Arial"/>
          <w:sz w:val="16"/>
          <w:szCs w:val="16"/>
        </w:rPr>
        <w:t xml:space="preserve">. Available from: </w:t>
      </w:r>
      <w:hyperlink r:id="rId93" w:history="1">
        <w:r w:rsidRPr="00D02D66">
          <w:rPr>
            <w:rStyle w:val="Hyperlink"/>
            <w:rFonts w:cs="Arial"/>
            <w:sz w:val="16"/>
            <w:szCs w:val="16"/>
          </w:rPr>
          <w:t>URL</w:t>
        </w:r>
      </w:hyperlink>
    </w:p>
  </w:footnote>
  <w:footnote w:id="104">
    <w:p w14:paraId="11E9F755" w14:textId="47FC16EB"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&lt;EndNote&gt;&lt;Cite&gt;&lt;Author&gt;Mitchell&lt;/Author&gt;&lt;Year&gt;2014&lt;/Year&gt;&lt;RecNum&gt;677&lt;/RecNum&gt;&lt;DisplayText&gt;Mitchell, Kent, Heywood and et al. (2014) 5th National Survey of Australian Secondary Students and Sexual Health&lt;/DisplayText&gt;&lt;record&gt;&lt;rec-number&gt;677&lt;/rec-number&gt;&lt;foreign-keys&gt;&lt;key app="EN" db-id="ssa09sw2ttazvjex2225xtt350ewfx2vadfs"&gt;677&lt;/key&gt;&lt;/foreign-keys&gt;&lt;ref-type name="Book"&gt;6&lt;/ref-type&gt;&lt;contributors&gt;&lt;authors&gt;&lt;author&gt;Mitchell, Anne&lt;/author&gt;&lt;author&gt;Kent, Patrick&lt;/author&gt;&lt;author&gt;Heywood, Wendy&lt;/author&gt;&lt;author&gt;et al.,&lt;/author&gt;&lt;/authors&gt;&lt;/contributors&gt;&lt;titles&gt;&lt;title&gt;5th National Survey of Australian Secondary Students and Sexual Health&lt;/title&gt;&lt;secondary-title&gt;ARCSHS Monograph Series; No. 97)&lt;/secondary-title&gt;&lt;/titles&gt;&lt;dates&gt;&lt;year&gt;2014&lt;/year&gt;&lt;/dates&gt;&lt;pub-location&gt;Melbourne&lt;/pub-location&gt;&lt;publisher&gt;Australian Research Centre in Sex, Health and Society&lt;/publisher&gt;&lt;urls&gt;&lt;related-urls&gt;&lt;url&gt;http://www.latrobe.edu.au/__data/assets/pdf_file/0004/576661/ARCSHS-SSASH-2013.pdf&lt;/url&gt;&lt;/related-urls&gt;&lt;/urls&gt;&lt;/record&gt;&lt;/Cite&gt;&lt;/EndNote&gt;</w:instrText>
      </w:r>
      <w:r w:rsidRPr="00D02D66">
        <w:rPr>
          <w:rFonts w:cs="Arial"/>
          <w:sz w:val="16"/>
          <w:szCs w:val="16"/>
        </w:rPr>
        <w:fldChar w:fldCharType="separate"/>
      </w:r>
      <w:r w:rsidRPr="00D02D66">
        <w:rPr>
          <w:rFonts w:cs="Arial"/>
          <w:noProof/>
          <w:sz w:val="16"/>
          <w:szCs w:val="16"/>
        </w:rPr>
        <w:t>Mitchell, Kent, Heywood and et al. (2014) 5th National Survey of Australian Secondary Students and Sexual Health</w:t>
      </w:r>
      <w:r w:rsidRPr="00D02D66">
        <w:rPr>
          <w:rFonts w:cs="Arial"/>
          <w:sz w:val="16"/>
          <w:szCs w:val="16"/>
        </w:rPr>
        <w:fldChar w:fldCharType="end"/>
      </w:r>
      <w:r w:rsidRPr="00D02D66">
        <w:rPr>
          <w:rFonts w:cs="Arial"/>
          <w:sz w:val="16"/>
          <w:szCs w:val="16"/>
        </w:rPr>
        <w:t xml:space="preserve">, p. 73. Available from: </w:t>
      </w:r>
      <w:hyperlink r:id="rId94" w:history="1">
        <w:r w:rsidRPr="00D02D66">
          <w:rPr>
            <w:rStyle w:val="Hyperlink"/>
            <w:rFonts w:cs="Arial"/>
            <w:sz w:val="16"/>
            <w:szCs w:val="16"/>
          </w:rPr>
          <w:t>URL</w:t>
        </w:r>
      </w:hyperlink>
    </w:p>
  </w:footnote>
  <w:footnote w:id="105">
    <w:p w14:paraId="484F3F83" w14:textId="77777777" w:rsidR="00D268DB" w:rsidRPr="00D02D66" w:rsidRDefault="00D268DB" w:rsidP="008344FA">
      <w:pPr>
        <w:tabs>
          <w:tab w:val="left" w:pos="288"/>
        </w:tabs>
        <w:spacing w:after="0" w:line="240" w:lineRule="auto"/>
        <w:ind w:left="288" w:hanging="288"/>
        <w:rPr>
          <w:rFonts w:ascii="Arial" w:hAnsi="Arial" w:cs="Arial"/>
          <w:noProof/>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&lt;EndNote&gt;&lt;Cite&gt;&lt;Author&gt;Mission Australia&lt;/Author&gt;&lt;Year&gt;2016&lt;/Year&gt;&lt;RecNum&gt;741&lt;/RecNum&gt;&lt;DisplayText&gt;Mission Australia (2016) Mission Australia youth survey report 2016&lt;/DisplayText&gt;&lt;record&gt;&lt;rec-number&gt;741&lt;/rec-number&gt;&lt;foreign-keys&gt;&lt;key app="EN" db-id="ssa09sw2ttazvjex2225xtt350ewfx2vadfs"&gt;741&lt;/key&gt;&lt;/foreign-keys&gt;&lt;ref-type name="Book"&gt;6&lt;/ref-type&gt;&lt;contributors&gt;&lt;authors&gt;&lt;author&gt;Mission Australia,&lt;/author&gt;&lt;/authors&gt;&lt;/contributors&gt;&lt;titles&gt;&lt;title&gt;Mission Australia youth survey report 2016&lt;/title&gt;&lt;/titles&gt;&lt;dates&gt;&lt;year&gt;2016&lt;/year&gt;&lt;/dates&gt;&lt;pub-location&gt;Sydney&lt;/pub-location&gt;&lt;publisher&gt;Mission Australia&lt;/publisher&gt;&lt;urls&gt;&lt;related-urls&gt;&lt;url&gt;https://www.missionaustralia.com.au/documents/research/young-people-research/677-mission-australia-youth-survey-report-2016&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Mission Australia (2016) Mission Australia youth survey report 2016</w:t>
      </w:r>
      <w:r w:rsidRPr="00D02D66">
        <w:rPr>
          <w:rFonts w:ascii="Arial" w:hAnsi="Arial" w:cs="Arial"/>
          <w:sz w:val="16"/>
          <w:szCs w:val="16"/>
        </w:rPr>
        <w:fldChar w:fldCharType="end"/>
      </w:r>
      <w:r w:rsidRPr="00D02D66">
        <w:rPr>
          <w:rFonts w:ascii="Arial" w:hAnsi="Arial" w:cs="Arial"/>
          <w:sz w:val="16"/>
          <w:szCs w:val="16"/>
        </w:rPr>
        <w:t xml:space="preserve">, p. 21. Available from: </w:t>
      </w:r>
      <w:hyperlink r:id="rId95" w:history="1">
        <w:r w:rsidRPr="00D02D66">
          <w:rPr>
            <w:rStyle w:val="Hyperlink"/>
            <w:rFonts w:ascii="Arial" w:hAnsi="Arial" w:cs="Arial"/>
            <w:sz w:val="16"/>
            <w:szCs w:val="16"/>
          </w:rPr>
          <w:t>URL</w:t>
        </w:r>
      </w:hyperlink>
    </w:p>
  </w:footnote>
  <w:footnote w:id="106">
    <w:p w14:paraId="22EA6FF7" w14:textId="7777777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&lt;EndNote&gt;&lt;Cite&gt;&lt;Author&gt;IPSOS Australia&lt;/Author&gt;&lt;Year&gt;2016&lt;/Year&gt;&lt;RecNum&gt;675&lt;/RecNum&gt;&lt;DisplayText&gt;IPSOS Australia (2016) Everyday sexism : girls’ and young women’s views on gender inequality in Australia&lt;/DisplayText&gt;&lt;record&gt;&lt;rec-number&gt;675&lt;/rec-number&gt;&lt;foreign-keys&gt;&lt;key app="EN" db-id="ssa09sw2ttazvjex2225xtt350ewfx2vadfs"&gt;675&lt;/key&gt;&lt;/foreign-keys&gt;&lt;ref-type name="Book"&gt;6&lt;/ref-type&gt;&lt;contributors&gt;&lt;authors&gt;&lt;author&gt;IPSOS Australia,&lt;/author&gt;&lt;/authors&gt;&lt;/contributors&gt;&lt;titles&gt;&lt;title&gt;Everyday sexism : girls’ and young women’s views on gender inequality in Australia&lt;/title&gt;&lt;/titles&gt;&lt;dates&gt;&lt;year&gt;2016&lt;/year&gt;&lt;/dates&gt;&lt;pub-location&gt;Melbourne&lt;/pub-location&gt;&lt;publisher&gt;Plan International Australia; Our Watch&lt;/publisher&gt;&lt;urls&gt;&lt;related-urls&gt;&lt;url&gt;http://www.ourwatch.org.au/getmedia/1ee3e574-ce66-4acb-b8ef-186640c9d018/Everyday-Sexism_version_03.pdf.aspx&lt;/url&gt;&lt;/related-urls&gt;&lt;/urls&gt;&lt;/record&gt;&lt;/Cite&gt;&lt;/EndNote&gt;</w:instrText>
      </w:r>
      <w:r w:rsidRPr="00D02D66">
        <w:rPr>
          <w:rFonts w:cs="Arial"/>
          <w:sz w:val="16"/>
          <w:szCs w:val="16"/>
        </w:rPr>
        <w:fldChar w:fldCharType="separate"/>
      </w:r>
      <w:r w:rsidRPr="00D02D66">
        <w:rPr>
          <w:rFonts w:cs="Arial"/>
          <w:noProof/>
          <w:sz w:val="16"/>
          <w:szCs w:val="16"/>
        </w:rPr>
        <w:t>IPSOS Australia (2016) Everyday sexism : girls’ and young women’s views on gender inequality in Australia</w:t>
      </w:r>
      <w:r w:rsidRPr="00D02D66">
        <w:rPr>
          <w:rFonts w:cs="Arial"/>
          <w:sz w:val="16"/>
          <w:szCs w:val="16"/>
        </w:rPr>
        <w:fldChar w:fldCharType="end"/>
      </w:r>
      <w:r w:rsidRPr="00D02D66">
        <w:rPr>
          <w:rFonts w:cs="Arial"/>
          <w:sz w:val="16"/>
          <w:szCs w:val="16"/>
        </w:rPr>
        <w:t xml:space="preserve">. Available from: </w:t>
      </w:r>
      <w:hyperlink r:id="rId96" w:history="1">
        <w:r w:rsidRPr="00D02D66">
          <w:rPr>
            <w:rStyle w:val="Hyperlink"/>
            <w:rFonts w:cs="Arial"/>
            <w:sz w:val="16"/>
            <w:szCs w:val="16"/>
          </w:rPr>
          <w:t>URL</w:t>
        </w:r>
      </w:hyperlink>
    </w:p>
  </w:footnote>
  <w:footnote w:id="107">
    <w:p w14:paraId="16D6099C" w14:textId="7428B930" w:rsidR="00D268DB" w:rsidRPr="00D02D66" w:rsidRDefault="00D268DB" w:rsidP="008344FA">
      <w:pPr>
        <w:pStyle w:val="FootnoteText"/>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Style w:val="Hyperlink"/>
          <w:rFonts w:cs="Arial"/>
          <w:color w:val="auto"/>
          <w:sz w:val="16"/>
          <w:szCs w:val="16"/>
          <w:u w:val="none"/>
        </w:rPr>
        <w:t>Eating Disorders Australia (</w:t>
      </w:r>
      <w:proofErr w:type="gramStart"/>
      <w:r w:rsidRPr="00D02D66">
        <w:rPr>
          <w:rStyle w:val="Hyperlink"/>
          <w:rFonts w:cs="Arial"/>
          <w:color w:val="auto"/>
          <w:sz w:val="16"/>
          <w:szCs w:val="16"/>
          <w:u w:val="none"/>
        </w:rPr>
        <w:t>2013 )</w:t>
      </w:r>
      <w:proofErr w:type="gramEnd"/>
      <w:r w:rsidRPr="00D02D66">
        <w:rPr>
          <w:rStyle w:val="Hyperlink"/>
          <w:rFonts w:cs="Arial"/>
          <w:color w:val="auto"/>
          <w:sz w:val="16"/>
          <w:szCs w:val="16"/>
          <w:u w:val="none"/>
        </w:rPr>
        <w:t xml:space="preserve"> Australians’ Body Image Distorted. Available from </w:t>
      </w:r>
      <w:hyperlink r:id="rId97" w:history="1">
        <w:r w:rsidRPr="00D02D66">
          <w:rPr>
            <w:rStyle w:val="Hyperlink"/>
            <w:rFonts w:cs="Arial"/>
            <w:sz w:val="16"/>
            <w:szCs w:val="16"/>
          </w:rPr>
          <w:t>URL</w:t>
        </w:r>
      </w:hyperlink>
    </w:p>
  </w:footnote>
  <w:footnote w:id="108">
    <w:p w14:paraId="2C3B65F6" w14:textId="77777777" w:rsidR="00D268DB" w:rsidRPr="00D02D66" w:rsidRDefault="00D268DB" w:rsidP="008344FA">
      <w:pPr>
        <w:pStyle w:val="NormalWeb"/>
        <w:shd w:val="clear" w:color="auto" w:fill="FFFFFF"/>
        <w:tabs>
          <w:tab w:val="left" w:pos="288"/>
        </w:tabs>
        <w:spacing w:before="0" w:beforeAutospacing="0" w:after="0" w:afterAutospacing="0"/>
        <w:ind w:left="288" w:hanging="288"/>
        <w:rPr>
          <w:rFonts w:ascii="Arial" w:hAnsi="Arial" w:cs="Arial"/>
          <w:color w:val="000000"/>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&lt;EndNote&gt;&lt;Cite&gt;&lt;Author&gt;Webb&lt;/Author&gt;&lt;Year&gt;2013&lt;/Year&gt;&lt;RecNum&gt;663&lt;/RecNum&gt;&lt;DisplayText&gt;Webb and Zimmer-Gembeck (2013) The role of friends and peers in adolescent body dissatisfaction : a review and critique of 15 years of research [Author manuscript submitted to Journal of Research on Adolescence]. &lt;style face="italic"&gt;Griffith Research Online&lt;/style&gt;&lt;/DisplayText&gt;&lt;record&gt;&lt;rec-number&gt;663&lt;/rec-number&gt;&lt;foreign-keys&gt;&lt;key app="EN" db-id="ssa09sw2ttazvjex2225xtt350ewfx2vadfs"&gt;663&lt;/key&gt;&lt;/foreign-keys&gt;&lt;ref-type name="Journal Article"&gt;17&lt;/ref-type&gt;&lt;contributors&gt;&lt;authors&gt;&lt;author&gt;Webb, Haley&lt;/author&gt;&lt;author&gt;Zimmer-Gembeck, Melanie&lt;/author&gt;&lt;/authors&gt;&lt;/contributors&gt;&lt;titles&gt;&lt;title&gt;The role of friends and peers in adolescent body dissatisfaction : a review and critique of 15 years of research [Author manuscript submitted to Journal of Research on Adolescence]&lt;/title&gt;&lt;secondary-title&gt;Griffith Research Online&lt;/secondary-title&gt;&lt;/titles&gt;&lt;periodical&gt;&lt;full-title&gt;Griffith Research Online&lt;/full-title&gt;&lt;/periodical&gt;&lt;dates&gt;&lt;year&gt;2013&lt;/year&gt;&lt;/dates&gt;&lt;publisher&gt;Griffith University &lt;/publisher&gt;&lt;urls&gt;&lt;related-urls&gt;&lt;url&gt;https://research-repository.griffith.edu.au/handle/10072/60405&lt;/url&gt;&lt;/related-urls&gt;&lt;/urls&gt;&lt;/record&gt;&lt;/Cite&gt;&lt;/EndNote&gt;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 xml:space="preserve">Webb and Zimmer-Gembeck (2013) The role of friends and peers in adolescent body dissatisfaction : a review and critique of 15 years of research [Author manuscript submitted to Journal of Research on Adolescence]. </w:t>
      </w:r>
      <w:r w:rsidRPr="00D02D66">
        <w:rPr>
          <w:rFonts w:ascii="Arial" w:hAnsi="Arial" w:cs="Arial"/>
          <w:i/>
          <w:noProof/>
          <w:sz w:val="16"/>
          <w:szCs w:val="16"/>
        </w:rPr>
        <w:t>Griffith Research Online</w:t>
      </w:r>
      <w:r w:rsidRPr="00D02D66">
        <w:rPr>
          <w:rFonts w:ascii="Arial" w:hAnsi="Arial" w:cs="Arial"/>
          <w:sz w:val="16"/>
          <w:szCs w:val="16"/>
        </w:rPr>
        <w:fldChar w:fldCharType="end"/>
      </w:r>
      <w:r w:rsidRPr="00D02D66">
        <w:rPr>
          <w:rFonts w:ascii="Arial" w:hAnsi="Arial" w:cs="Arial"/>
          <w:sz w:val="16"/>
          <w:szCs w:val="16"/>
        </w:rPr>
        <w:t xml:space="preserve">. p. 3. Available from: </w:t>
      </w:r>
      <w:hyperlink r:id="rId98" w:history="1">
        <w:r w:rsidRPr="00D02D66">
          <w:rPr>
            <w:rStyle w:val="Hyperlink"/>
            <w:rFonts w:ascii="Arial" w:hAnsi="Arial" w:cs="Arial"/>
            <w:sz w:val="16"/>
            <w:szCs w:val="16"/>
          </w:rPr>
          <w:t>URL</w:t>
        </w:r>
      </w:hyperlink>
    </w:p>
  </w:footnote>
  <w:footnote w:id="109">
    <w:p w14:paraId="087B769E" w14:textId="78349D72"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&lt;EndNote&gt;&lt;Cite&gt;&lt;Author&gt;Stiefler Johnson&lt;/Author&gt;&lt;Year&gt;2014&lt;/Year&gt;&lt;RecNum&gt;665&lt;/RecNum&gt;&lt;DisplayText&gt;Stiefler Johnson (2014)&lt;style face="bold"&gt; &lt;/style&gt;Internalizing beauty ideals : the health risks of adult women&amp;apos;s self-objectification. &lt;/DisplayText&gt;&lt;record&gt;&lt;rec-number&gt;665&lt;/rec-number&gt;&lt;foreign-keys&gt;&lt;key app="EN" db-id="ssa09sw2ttazvjex2225xtt350ewfx2vadfs"&gt;665&lt;/key&gt;&lt;/foreign-keys&gt;&lt;ref-type name="Web Page"&gt;12&lt;/ref-type&gt;&lt;contributors&gt;&lt;authors&gt;&lt;author&gt;Stiefler Johnson, Vera&lt;/author&gt;&lt;/authors&gt;&lt;/contributors&gt;&lt;titles&gt;&lt;title&gt;Internalizing beauty ideals : the health risks of adult women&amp;apos;s self-objectification&lt;/title&gt;&lt;/titles&gt;&lt;dates&gt;&lt;year&gt;2014&lt;/year&gt;&lt;/dates&gt;&lt;pub-location&gt;New York&lt;/pub-location&gt;&lt;publisher&gt;New York University. Department of Applied Psychology&lt;/publisher&gt;&lt;urls&gt;&lt;related-urls&gt;&lt;url&gt;http://steinhardt.nyu.edu/appsych/opus/issues/2014/fall/stieflerjohnson&lt;/url&gt;&lt;/related-urls&gt;&lt;/urls&gt;&lt;/record&gt;&lt;/Cite&gt;&lt;/EndNote&gt;</w:instrText>
      </w:r>
      <w:r w:rsidRPr="00D02D66">
        <w:rPr>
          <w:rFonts w:cs="Arial"/>
          <w:sz w:val="16"/>
          <w:szCs w:val="16"/>
        </w:rPr>
        <w:fldChar w:fldCharType="separate"/>
      </w:r>
      <w:r w:rsidRPr="00D02D66">
        <w:rPr>
          <w:rFonts w:cs="Arial"/>
          <w:noProof/>
          <w:sz w:val="16"/>
          <w:szCs w:val="16"/>
        </w:rPr>
        <w:t>Stiefler Johnson (2014)</w:t>
      </w:r>
      <w:r w:rsidRPr="00D02D66">
        <w:rPr>
          <w:rFonts w:cs="Arial"/>
          <w:b/>
          <w:noProof/>
          <w:sz w:val="16"/>
          <w:szCs w:val="16"/>
        </w:rPr>
        <w:t xml:space="preserve"> </w:t>
      </w:r>
      <w:r w:rsidRPr="00D02D66">
        <w:rPr>
          <w:rFonts w:cs="Arial"/>
          <w:noProof/>
          <w:sz w:val="16"/>
          <w:szCs w:val="16"/>
        </w:rPr>
        <w:t xml:space="preserve">Internalizing beauty ideals : the health risks of adult women's self-objectification. </w:t>
      </w:r>
      <w:r w:rsidRPr="00D02D66">
        <w:rPr>
          <w:rFonts w:cs="Arial"/>
          <w:sz w:val="16"/>
          <w:szCs w:val="16"/>
        </w:rPr>
        <w:fldChar w:fldCharType="end"/>
      </w:r>
      <w:r w:rsidRPr="00D02D66">
        <w:rPr>
          <w:rFonts w:cs="Arial"/>
          <w:sz w:val="16"/>
          <w:szCs w:val="16"/>
        </w:rPr>
        <w:t xml:space="preserve">Available from: </w:t>
      </w:r>
      <w:hyperlink r:id="rId99" w:history="1">
        <w:r w:rsidRPr="00D02D66">
          <w:rPr>
            <w:rStyle w:val="Hyperlink"/>
            <w:rFonts w:cs="Arial"/>
            <w:sz w:val="16"/>
            <w:szCs w:val="16"/>
          </w:rPr>
          <w:t>URL</w:t>
        </w:r>
      </w:hyperlink>
    </w:p>
  </w:footnote>
  <w:footnote w:id="110">
    <w:p w14:paraId="038242C6" w14:textId="7EACA402"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&lt;EndNote&gt;&lt;Cite&gt;&lt;Author&gt;Stiefler Johnson&lt;/Author&gt;&lt;Year&gt;2014&lt;/Year&gt;&lt;RecNum&gt;665&lt;/RecNum&gt;&lt;DisplayText&gt;ibid.&lt;/DisplayText&gt;&lt;record&gt;&lt;rec-number&gt;665&lt;/rec-number&gt;&lt;foreign-keys&gt;&lt;key app="EN" db-id="ssa09sw2ttazvjex2225xtt350ewfx2vadfs"&gt;665&lt;/key&gt;&lt;/foreign-keys&gt;&lt;ref-type name="Web Page"&gt;12&lt;/ref-type&gt;&lt;contributors&gt;&lt;authors&gt;&lt;author&gt;Stiefler Johnson, Vera&lt;/author&gt;&lt;/authors&gt;&lt;/contributors&gt;&lt;titles&gt;&lt;title&gt;Internalizing beauty ideals : the health risks of adult women&amp;apos;s self-objectification&lt;/title&gt;&lt;/titles&gt;&lt;dates&gt;&lt;year&gt;2014&lt;/year&gt;&lt;/dates&gt;&lt;pub-location&gt;New York&lt;/pub-location&gt;&lt;publisher&gt;New York University. Department of Applied Psychology&lt;/publisher&gt;&lt;urls&gt;&lt;related-urls&gt;&lt;url&gt;http://steinhardt.nyu.edu/appsych/opus/issues/2014/fall/stieflerjohnson&lt;/url&gt;&lt;/related-urls&gt;&lt;/urls&gt;&lt;/record&gt;&lt;/Cite&gt;&lt;/EndNote&gt;</w:instrText>
      </w:r>
      <w:r w:rsidRPr="00D02D66">
        <w:rPr>
          <w:rFonts w:cs="Arial"/>
          <w:sz w:val="16"/>
          <w:szCs w:val="16"/>
        </w:rPr>
        <w:fldChar w:fldCharType="separate"/>
      </w:r>
      <w:r w:rsidRPr="00D02D66">
        <w:rPr>
          <w:rFonts w:cs="Arial"/>
          <w:noProof/>
          <w:sz w:val="16"/>
          <w:szCs w:val="16"/>
        </w:rPr>
        <w:t>ibid.</w:t>
      </w:r>
      <w:r w:rsidRPr="00D02D66">
        <w:rPr>
          <w:rFonts w:cs="Arial"/>
          <w:sz w:val="16"/>
          <w:szCs w:val="16"/>
        </w:rPr>
        <w:fldChar w:fldCharType="end"/>
      </w:r>
      <w:r w:rsidRPr="00D02D66">
        <w:rPr>
          <w:rFonts w:cs="Arial"/>
          <w:sz w:val="16"/>
          <w:szCs w:val="16"/>
        </w:rPr>
        <w:t xml:space="preserve"> Available from: </w:t>
      </w:r>
      <w:hyperlink r:id="rId100" w:history="1">
        <w:r w:rsidRPr="00D02D66">
          <w:rPr>
            <w:rStyle w:val="Hyperlink"/>
            <w:rFonts w:cs="Arial"/>
            <w:sz w:val="16"/>
            <w:szCs w:val="16"/>
          </w:rPr>
          <w:t>URL</w:t>
        </w:r>
      </w:hyperlink>
    </w:p>
  </w:footnote>
  <w:footnote w:id="111">
    <w:p w14:paraId="37486253" w14:textId="4CD76B35"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&lt;EndNote&gt;&lt;Cite&gt;&lt;Author&gt;Cinelli&lt;/Author&gt;&lt;Year&gt;2014&lt;/Year&gt;&lt;RecNum&gt;667&lt;/RecNum&gt;&lt;DisplayText&gt;Cinelli (2014) Perceptions of body weight, shape, obesity, and body image among generations of Aboriginal and non-Aboriginal women in Australia [Thesis]&lt;/DisplayText&gt;&lt;record&gt;&lt;rec-number&gt;667&lt;/rec-number&gt;&lt;foreign-keys&gt;&lt;key app="EN" db-id="ssa09sw2ttazvjex2225xtt350ewfx2vadfs"&gt;667&lt;/key&gt;&lt;/foreign-keys&gt;&lt;ref-type name="Book"&gt;6&lt;/ref-type&gt;&lt;contributors&gt;&lt;authors&gt;&lt;author&gt;Cinelli, Renata Leah&lt;/author&gt;&lt;/authors&gt;&lt;/contributors&gt;&lt;titles&gt;&lt;title&gt;Perceptions of body weight, shape, obesity, and body image among generations of Aboriginal and non-Aboriginal women in Australia [Thesis]&lt;/title&gt;&lt;/titles&gt;&lt;dates&gt;&lt;year&gt;2014&lt;/year&gt;&lt;/dates&gt;&lt;pub-location&gt;Sydney&lt;/pub-location&gt;&lt;publisher&gt;University of Sydney. Faculty of Education and Social Work&lt;/publisher&gt;&lt;urls&gt;&lt;related-urls&gt;&lt;url&gt;https://ses.library.usyd.edu.au/bitstream/2123/12447/1/Cinelli_RL_thesis.pdf&lt;/url&gt;&lt;/related-urls&gt;&lt;/urls&gt;&lt;/record&gt;&lt;/Cite&gt;&lt;/EndNote&gt;</w:instrText>
      </w:r>
      <w:r w:rsidRPr="00D02D66">
        <w:rPr>
          <w:rFonts w:cs="Arial"/>
          <w:sz w:val="16"/>
          <w:szCs w:val="16"/>
        </w:rPr>
        <w:fldChar w:fldCharType="separate"/>
      </w:r>
      <w:r w:rsidRPr="00D02D66">
        <w:rPr>
          <w:rFonts w:cs="Arial"/>
          <w:noProof/>
          <w:sz w:val="16"/>
          <w:szCs w:val="16"/>
        </w:rPr>
        <w:t>Cinelli (2014) Perceptions of body weight, shape, obesity, and body image among generations of Aboriginal and non-Aboriginal women in Australia [Thesis]</w:t>
      </w:r>
      <w:r w:rsidRPr="00D02D66">
        <w:rPr>
          <w:rFonts w:cs="Arial"/>
          <w:sz w:val="16"/>
          <w:szCs w:val="16"/>
        </w:rPr>
        <w:fldChar w:fldCharType="end"/>
      </w:r>
      <w:r w:rsidRPr="00D02D66">
        <w:rPr>
          <w:rFonts w:cs="Arial"/>
          <w:sz w:val="16"/>
          <w:szCs w:val="16"/>
        </w:rPr>
        <w:t xml:space="preserve">, p. 78. Available from: </w:t>
      </w:r>
      <w:hyperlink r:id="rId101" w:history="1">
        <w:r w:rsidRPr="00D02D66">
          <w:rPr>
            <w:rStyle w:val="Hyperlink"/>
            <w:rFonts w:cs="Arial"/>
            <w:sz w:val="16"/>
            <w:szCs w:val="16"/>
          </w:rPr>
          <w:t>URL</w:t>
        </w:r>
      </w:hyperlink>
    </w:p>
  </w:footnote>
  <w:footnote w:id="112">
    <w:p w14:paraId="42BB92D3" w14:textId="4C21AF3F" w:rsidR="00D268DB" w:rsidRPr="00D02D66" w:rsidRDefault="00D268DB" w:rsidP="008344FA">
      <w:pPr>
        <w:pStyle w:val="FootnoteText"/>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lang w:val="en-US"/>
        </w:rPr>
        <w:t>Feedback from a visitor to the Labia Library in 2016, provided to Women’s Health Victoria via online survey.</w:t>
      </w:r>
    </w:p>
  </w:footnote>
  <w:footnote w:id="113">
    <w:p w14:paraId="14224184" w14:textId="4CEDF01F"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&lt;EndNote&gt;&lt;Cite&gt;&lt;Author&gt;Australian Medical Association&lt;/Author&gt;&lt;Year&gt;2014&lt;/Year&gt;&lt;RecNum&gt;666&lt;/RecNum&gt;&lt;DisplayText&gt;Australian Medical Association (2014) Sexual and reproductive health&lt;/DisplayText&gt;&lt;record&gt;&lt;rec-number&gt;666&lt;/rec-number&gt;&lt;foreign-keys&gt;&lt;key app="EN" db-id="ssa09sw2ttazvjex2225xtt350ewfx2vadfs"&gt;666&lt;/key&gt;&lt;/foreign-keys&gt;&lt;ref-type name="Book"&gt;6&lt;/ref-type&gt;&lt;contributors&gt;&lt;authors&gt;&lt;author&gt;Australian Medical Association,&lt;/author&gt;&lt;/authors&gt;&lt;/contributors&gt;&lt;titles&gt;&lt;title&gt;Sexual and reproductive health&lt;/title&gt;&lt;secondary-title&gt;AMA Position Statement)&lt;/secondary-title&gt;&lt;/titles&gt;&lt;dates&gt;&lt;year&gt;2014&lt;/year&gt;&lt;/dates&gt;&lt;pub-location&gt;Barton, ACT&lt;/pub-location&gt;&lt;publisher&gt;Australian Medical Association&lt;/publisher&gt;&lt;urls&gt;&lt;related-urls&gt;&lt;url&gt;https://ama.com.au/position-statement/sexual-and-reproductive-health-2014&lt;/url&gt;&lt;/related-urls&gt;&lt;/urls&gt;&lt;/record&gt;&lt;/Cite&gt;&lt;/EndNote&gt;</w:instrText>
      </w:r>
      <w:r w:rsidRPr="00D02D66">
        <w:rPr>
          <w:rFonts w:cs="Arial"/>
          <w:sz w:val="16"/>
          <w:szCs w:val="16"/>
        </w:rPr>
        <w:fldChar w:fldCharType="separate"/>
      </w:r>
      <w:r w:rsidRPr="00D02D66">
        <w:rPr>
          <w:rFonts w:cs="Arial"/>
          <w:noProof/>
          <w:sz w:val="16"/>
          <w:szCs w:val="16"/>
        </w:rPr>
        <w:t>Australian Medical Association (2014) Sexual and reproductive health</w:t>
      </w:r>
      <w:r w:rsidRPr="00D02D66">
        <w:rPr>
          <w:rFonts w:cs="Arial"/>
          <w:sz w:val="16"/>
          <w:szCs w:val="16"/>
        </w:rPr>
        <w:fldChar w:fldCharType="end"/>
      </w:r>
      <w:r w:rsidRPr="00D02D66">
        <w:rPr>
          <w:rFonts w:cs="Arial"/>
          <w:sz w:val="16"/>
          <w:szCs w:val="16"/>
        </w:rPr>
        <w:t xml:space="preserve">. Available from: </w:t>
      </w:r>
      <w:hyperlink r:id="rId102" w:history="1">
        <w:r w:rsidRPr="00D02D66">
          <w:rPr>
            <w:rStyle w:val="Hyperlink"/>
            <w:rFonts w:cs="Arial"/>
            <w:sz w:val="16"/>
            <w:szCs w:val="16"/>
          </w:rPr>
          <w:t>URL</w:t>
        </w:r>
      </w:hyperlink>
    </w:p>
  </w:footnote>
  <w:footnote w:id="114">
    <w:p w14:paraId="01383428" w14:textId="6F662140"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t xml:space="preserve">Quote form young woman, extracted from: </w:t>
      </w:r>
      <w:r w:rsidRPr="00D02D66">
        <w:rPr>
          <w:rFonts w:cs="Arial"/>
          <w:sz w:val="16"/>
          <w:szCs w:val="16"/>
        </w:rPr>
        <w:fldChar w:fldCharType="begin"/>
      </w:r>
      <w:r w:rsidRPr="00D02D66">
        <w:rPr>
          <w:rFonts w:cs="Arial"/>
          <w:sz w:val="16"/>
          <w:szCs w:val="16"/>
        </w:rPr>
        <w:instrText xml:space="preserve"> ADDIN EN.CITE &lt;EndNote&gt;&lt;Cite&gt;&lt;Author&gt;Einberg&lt;/Author&gt;&lt;Year&gt;2015&lt;/Year&gt;&lt;RecNum&gt;383&lt;/RecNum&gt;&lt;DisplayText&gt;Einberg, Lidell and Clausson (2015) Awareness of demands and unfairness and the importance of connectedness and security: Teenage girls&amp;apos; lived experiences of their everyday lives. &lt;style face="italic"&gt;International Journal of Qualitative Studies on Health and Well-being&lt;/style&gt;. 10:27653&lt;/DisplayText&gt;&lt;record&gt;&lt;rec-number&gt;383&lt;/rec-number&gt;&lt;foreign-keys&gt;&lt;key app="EN" db-id="ssa09sw2ttazvjex2225xtt350ewfx2vadfs"&gt;383&lt;/key&gt;&lt;/foreign-keys&gt;&lt;ref-type name="Journal Article"&gt;17&lt;/ref-type&gt;&lt;contributors&gt;&lt;authors&gt;&lt;author&gt;Einberg, E. L.&lt;/author&gt;&lt;author&gt;Lidell, E.&lt;/author&gt;&lt;author&gt;Clausson, E. K.&lt;/author&gt;&lt;/authors&gt;&lt;/contributors&gt;&lt;auth-address&gt;Einberg,Eva-Lena. School of Health and Welfare, Halmstad University, Halmstad, Sweden; eva-lena.einberg@hh.se.&amp;#xD;Lidell,Evy. School of Health and Welfare, Halmstad University, Halmstad, Sweden.&amp;#xD;Clausson,Eva K. Department of Health Science, School of Health and Society, Kristianstad University, Kristianstad, Sweden.&lt;/auth-address&gt;&lt;titles&gt;&lt;title&gt;Awareness of demands and unfairness and the importance of connectedness and security: Teenage girls&amp;apos; lived experiences of their everyday lives&lt;/title&gt;&lt;secondary-title&gt;International Journal of Qualitative Studies on Health and Well-being&lt;/secondary-title&gt;&lt;/titles&gt;&lt;periodical&gt;&lt;full-title&gt;International Journal of Qualitative Studies on Health and Well-being&lt;/full-title&gt;&lt;/periodical&gt;&lt;pages&gt;27653&lt;/pages&gt;&lt;volume&gt;10&lt;/volume&gt;&lt;dates&gt;&lt;year&gt;2015&lt;/year&gt;&lt;/dates&gt;&lt;accession-num&gt;26084273&lt;/accession-num&gt;&lt;urls&gt;&lt;related-urls&gt;&lt;url&gt;https://www.ncbi.nlm.nih.gov/pmc/articles/PMC4471215/&lt;/url&gt;&lt;/related-urls&gt;&lt;/urls&gt;&lt;custom2&gt;PMC4471215&lt;/custom2&gt;&lt;remote-database-name&gt;MEDLINE&lt;/remote-database-name&gt;&lt;remote-database-provider&gt;Ovid Technologies&lt;/remote-database-provider&gt;&lt;/record&gt;&lt;/Cite&gt;&lt;/EndNote&gt;</w:instrText>
      </w:r>
      <w:r w:rsidRPr="00D02D66">
        <w:rPr>
          <w:rFonts w:cs="Arial"/>
          <w:sz w:val="16"/>
          <w:szCs w:val="16"/>
        </w:rPr>
        <w:fldChar w:fldCharType="separate"/>
      </w:r>
      <w:r w:rsidRPr="00D02D66">
        <w:rPr>
          <w:rFonts w:cs="Arial"/>
          <w:noProof/>
          <w:sz w:val="16"/>
          <w:szCs w:val="16"/>
        </w:rPr>
        <w:t xml:space="preserve">Einberg, Lidell and Clausson (2015) Awareness of demands and unfairness and the importance of connectedness and security: Teenage girls' lived experiences of their everyday lives. </w:t>
      </w:r>
      <w:r w:rsidRPr="00D02D66">
        <w:rPr>
          <w:rFonts w:cs="Arial"/>
          <w:i/>
          <w:noProof/>
          <w:sz w:val="16"/>
          <w:szCs w:val="16"/>
        </w:rPr>
        <w:t>International Journal of Qualitative Studies on Health and Well-being</w:t>
      </w:r>
      <w:r w:rsidRPr="00D02D66">
        <w:rPr>
          <w:rFonts w:cs="Arial"/>
          <w:noProof/>
          <w:sz w:val="16"/>
          <w:szCs w:val="16"/>
        </w:rPr>
        <w:t>. 10:27653</w:t>
      </w:r>
      <w:r w:rsidRPr="00D02D66">
        <w:rPr>
          <w:rFonts w:cs="Arial"/>
          <w:sz w:val="16"/>
          <w:szCs w:val="16"/>
        </w:rPr>
        <w:fldChar w:fldCharType="end"/>
      </w:r>
      <w:r w:rsidRPr="00D02D66">
        <w:rPr>
          <w:rFonts w:cs="Arial"/>
          <w:sz w:val="16"/>
          <w:szCs w:val="16"/>
        </w:rPr>
        <w:t xml:space="preserve">. Available from: </w:t>
      </w:r>
      <w:hyperlink r:id="rId103" w:history="1">
        <w:r w:rsidRPr="00D02D66">
          <w:rPr>
            <w:rStyle w:val="Hyperlink"/>
            <w:rFonts w:cs="Arial"/>
            <w:sz w:val="16"/>
            <w:szCs w:val="16"/>
          </w:rPr>
          <w:t>URL</w:t>
        </w:r>
      </w:hyperlink>
    </w:p>
  </w:footnote>
  <w:footnote w:id="115">
    <w:p w14:paraId="6A79AD4B" w14:textId="4C39D7C4"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&lt;EndNote&gt;&lt;Cite&gt;&lt;Author&gt;Holland&lt;/Author&gt;&lt;Year&gt;2016&lt;/Year&gt;&lt;RecNum&gt;834&lt;/RecNum&gt;&lt;DisplayText&gt;Holland and Haslam (2016) Cute little things : the objectification of prepubescent girls. &lt;style face="italic"&gt;Psychology of Women Quarterly&lt;/style&gt;. 40 (1):108-19&lt;/DisplayText&gt;&lt;record&gt;&lt;rec-number&gt;834&lt;/rec-number&gt;&lt;foreign-keys&gt;&lt;key app="EN" db-id="ssa09sw2ttazvjex2225xtt350ewfx2vadfs"&gt;834&lt;/key&gt;&lt;/foreign-keys&gt;&lt;ref-type name="Journal Article"&gt;17&lt;/ref-type&gt;&lt;contributors&gt;&lt;authors&gt;&lt;author&gt;Holland, Elise&lt;/author&gt;&lt;author&gt;Haslam, Nick&lt;/author&gt;&lt;/authors&gt;&lt;/contributors&gt;&lt;titles&gt;&lt;title&gt;Cute little things : the objectification of prepubescent girls&lt;/title&gt;&lt;secondary-title&gt;Psychology of Women Quarterly&lt;/secondary-title&gt;&lt;/titles&gt;&lt;periodical&gt;&lt;full-title&gt;Psychology of Women Quarterly&lt;/full-title&gt;&lt;/periodical&gt;&lt;pages&gt;108-119&lt;/pages&gt;&lt;volume&gt;40&lt;/volume&gt;&lt;number&gt;1&lt;/number&gt;&lt;keywords&gt;&lt;keyword&gt;objectification,morality,mind,bullying,body image,human females,prepubescent girls&lt;/keyword&gt;&lt;/keywords&gt;&lt;dates&gt;&lt;year&gt;2016&lt;/year&gt;&lt;/dates&gt;&lt;urls&gt;&lt;related-urls&gt;&lt;url&gt;http://journals.sagepub.com/doi/abs/10.1177/0361684315602887&lt;/url&gt;&lt;/related-urls&gt;&lt;/urls&gt;&lt;electronic-resource-num&gt;doi:10.1177/0361684315602887&lt;/electronic-resource-num&gt;&lt;/record&gt;&lt;/Cite&gt;&lt;/EndNote&gt;</w:instrText>
      </w:r>
      <w:r w:rsidRPr="00D02D66">
        <w:rPr>
          <w:rFonts w:cs="Arial"/>
          <w:sz w:val="16"/>
          <w:szCs w:val="16"/>
        </w:rPr>
        <w:fldChar w:fldCharType="separate"/>
      </w:r>
      <w:r w:rsidRPr="00D02D66">
        <w:rPr>
          <w:rFonts w:cs="Arial"/>
          <w:noProof/>
          <w:sz w:val="16"/>
          <w:szCs w:val="16"/>
        </w:rPr>
        <w:t xml:space="preserve">Holland and Haslam (2016) Cute little things : the objectification of prepubescent girls. </w:t>
      </w:r>
      <w:r w:rsidRPr="00D02D66">
        <w:rPr>
          <w:rFonts w:cs="Arial"/>
          <w:i/>
          <w:noProof/>
          <w:sz w:val="16"/>
          <w:szCs w:val="16"/>
        </w:rPr>
        <w:t>Psychology of Women Quarterly</w:t>
      </w:r>
      <w:r w:rsidRPr="00D02D66">
        <w:rPr>
          <w:rFonts w:cs="Arial"/>
          <w:noProof/>
          <w:sz w:val="16"/>
          <w:szCs w:val="16"/>
        </w:rPr>
        <w:t>. 40 (1):108-19</w:t>
      </w:r>
      <w:r w:rsidRPr="00D02D66">
        <w:rPr>
          <w:rFonts w:cs="Arial"/>
          <w:sz w:val="16"/>
          <w:szCs w:val="16"/>
        </w:rPr>
        <w:fldChar w:fldCharType="end"/>
      </w:r>
      <w:r w:rsidRPr="00D02D66">
        <w:rPr>
          <w:rFonts w:cs="Arial"/>
          <w:sz w:val="16"/>
          <w:szCs w:val="16"/>
        </w:rPr>
        <w:t xml:space="preserve">. Available from: </w:t>
      </w:r>
      <w:hyperlink r:id="rId104" w:history="1">
        <w:r w:rsidRPr="00D02D66">
          <w:rPr>
            <w:rStyle w:val="Hyperlink"/>
            <w:rFonts w:cs="Arial"/>
            <w:sz w:val="16"/>
            <w:szCs w:val="16"/>
          </w:rPr>
          <w:t>URL</w:t>
        </w:r>
      </w:hyperlink>
    </w:p>
  </w:footnote>
  <w:footnote w:id="116">
    <w:p w14:paraId="643595C8" w14:textId="47D4DABC"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&lt;EndNote&gt;&lt;Cite&gt;&lt;Author&gt;Saskatchewan Prevention Institute&lt;/Author&gt;&lt;Year&gt;2012&lt;/Year&gt;&lt;RecNum&gt;674&lt;/RecNum&gt;&lt;DisplayText&gt;Saskatchewan Prevention Institute (2012) Mitigating the impacts of sex and sexuality in the media on children : best practices for parents : literature review&lt;/DisplayText&gt;&lt;record&gt;&lt;rec-number&gt;674&lt;/rec-number&gt;&lt;foreign-keys&gt;&lt;key app="EN" db-id="ssa09sw2ttazvjex2225xtt350ewfx2vadfs"&gt;674&lt;/key&gt;&lt;/foreign-keys&gt;&lt;ref-type name="Book"&gt;6&lt;/ref-type&gt;&lt;contributors&gt;&lt;authors&gt;&lt;author&gt;Saskatchewan Prevention Institute,&lt;/author&gt;&lt;/authors&gt;&lt;/contributors&gt;&lt;titles&gt;&lt;title&gt;Mitigating the impacts of sex and sexuality in the media on children : best practices for parents : literature review&lt;/title&gt;&lt;/titles&gt;&lt;section&gt;pp. 6-7&lt;/section&gt;&lt;dates&gt;&lt;year&gt;2012&lt;/year&gt;&lt;/dates&gt;&lt;pub-location&gt;Saskatoon, Canada&lt;/pub-location&gt;&lt;publisher&gt;Saskatchewan Prevention Institute&lt;/publisher&gt;&lt;urls&gt;&lt;related-urls&gt;&lt;url&gt;http://www.skprevention.ca/shop/developing-healthy-adolescent-dating-relationships-a-literature-review/&lt;/url&gt;&lt;/related-urls&gt;&lt;/urls&gt;&lt;/record&gt;&lt;/Cite&gt;&lt;/EndNote&gt;</w:instrText>
      </w:r>
      <w:r w:rsidRPr="00D02D66">
        <w:rPr>
          <w:rFonts w:cs="Arial"/>
          <w:sz w:val="16"/>
          <w:szCs w:val="16"/>
        </w:rPr>
        <w:fldChar w:fldCharType="separate"/>
      </w:r>
      <w:r w:rsidRPr="00D02D66">
        <w:rPr>
          <w:rFonts w:cs="Arial"/>
          <w:noProof/>
          <w:sz w:val="16"/>
          <w:szCs w:val="16"/>
        </w:rPr>
        <w:t>Saskatchewan Prevention Institute (2012) Mitigating the impacts of sex and sexuality in the media on children : best practices for parents : literature review</w:t>
      </w:r>
      <w:r w:rsidRPr="00D02D66">
        <w:rPr>
          <w:rFonts w:cs="Arial"/>
          <w:sz w:val="16"/>
          <w:szCs w:val="16"/>
        </w:rPr>
        <w:fldChar w:fldCharType="end"/>
      </w:r>
      <w:r w:rsidRPr="00D02D66">
        <w:rPr>
          <w:rFonts w:cs="Arial"/>
          <w:sz w:val="16"/>
          <w:szCs w:val="16"/>
        </w:rPr>
        <w:t xml:space="preserve">, p. 6-7. Available from: </w:t>
      </w:r>
      <w:hyperlink r:id="rId105" w:history="1">
        <w:r w:rsidRPr="00D02D66">
          <w:rPr>
            <w:rStyle w:val="Hyperlink"/>
            <w:rFonts w:cs="Arial"/>
            <w:sz w:val="16"/>
            <w:szCs w:val="16"/>
          </w:rPr>
          <w:t>URL</w:t>
        </w:r>
      </w:hyperlink>
    </w:p>
  </w:footnote>
  <w:footnote w:id="117">
    <w:p w14:paraId="76BFFCC9" w14:textId="08C867D1" w:rsidR="00D268DB" w:rsidRPr="00D02D66" w:rsidRDefault="00D268DB" w:rsidP="008344FA">
      <w:pPr>
        <w:pStyle w:val="FootnoteText"/>
        <w:tabs>
          <w:tab w:val="left" w:pos="288"/>
        </w:tabs>
        <w:ind w:left="288" w:hanging="288"/>
        <w:rPr>
          <w:rFonts w:cs="Arial"/>
          <w:sz w:val="16"/>
          <w:szCs w:val="16"/>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&lt;EndNote&gt;&lt;Cite&gt;&lt;Author&gt;Young&lt;/Author&gt;&lt;Year&gt;2013&lt;/Year&gt;&lt;RecNum&gt;754&lt;/RecNum&gt;&lt;DisplayText&gt;Young (2013) The politics of exclusion. &lt;style face="italic"&gt;ABC Online. Ramp Up&lt;/style&gt; (Apr 26)&lt;/DisplayText&gt;&lt;record&gt;&lt;rec-number&gt;754&lt;/rec-number&gt;&lt;foreign-keys&gt;&lt;key app="EN" db-id="ssa09sw2ttazvjex2225xtt350ewfx2vadfs"&gt;754&lt;/key&gt;&lt;/foreign-keys&gt;&lt;ref-type name="Journal Article"&gt;17&lt;/ref-type&gt;&lt;contributors&gt;&lt;authors&gt;&lt;author&gt;Young, Stella&lt;/author&gt;&lt;/authors&gt;&lt;/contributors&gt;&lt;titles&gt;&lt;title&gt;The politics of exclusion&lt;/title&gt;&lt;secondary-title&gt;ABC Online. Ramp Up&lt;/secondary-title&gt;&lt;/titles&gt;&lt;periodical&gt;&lt;full-title&gt;ABC Online. Ramp Up&lt;/full-title&gt;&lt;/periodical&gt;&lt;number&gt;Apr 26&lt;/number&gt;&lt;dates&gt;&lt;year&gt;2013&lt;/year&gt;&lt;/dates&gt;&lt;urls&gt;&lt;related-urls&gt;&lt;url&gt;http://www.abc.net.au/rampup/articles/2013/04/26/3745990.htm&lt;/url&gt;&lt;/related-urls&gt;&lt;/urls&gt;&lt;/record&gt;&lt;/Cite&gt;&lt;/EndNote&gt;</w:instrText>
      </w:r>
      <w:r w:rsidRPr="00D02D66">
        <w:rPr>
          <w:rFonts w:cs="Arial"/>
          <w:sz w:val="16"/>
          <w:szCs w:val="16"/>
        </w:rPr>
        <w:fldChar w:fldCharType="separate"/>
      </w:r>
      <w:r w:rsidRPr="00D02D66">
        <w:rPr>
          <w:rFonts w:cs="Arial"/>
          <w:noProof/>
          <w:sz w:val="16"/>
          <w:szCs w:val="16"/>
        </w:rPr>
        <w:t xml:space="preserve">Young (2013) The politics of exclusion. </w:t>
      </w:r>
      <w:r w:rsidRPr="00D02D66">
        <w:rPr>
          <w:rFonts w:cs="Arial"/>
          <w:i/>
          <w:noProof/>
          <w:sz w:val="16"/>
          <w:szCs w:val="16"/>
        </w:rPr>
        <w:t>ABC Online. Ramp Up</w:t>
      </w:r>
      <w:r w:rsidRPr="00D02D66">
        <w:rPr>
          <w:rFonts w:cs="Arial"/>
          <w:noProof/>
          <w:sz w:val="16"/>
          <w:szCs w:val="16"/>
        </w:rPr>
        <w:t xml:space="preserve"> (Apr 26)</w:t>
      </w:r>
      <w:r w:rsidRPr="00D02D66">
        <w:rPr>
          <w:rFonts w:cs="Arial"/>
          <w:sz w:val="16"/>
          <w:szCs w:val="16"/>
        </w:rPr>
        <w:fldChar w:fldCharType="end"/>
      </w:r>
      <w:r w:rsidRPr="00D02D66">
        <w:rPr>
          <w:rFonts w:cs="Arial"/>
          <w:sz w:val="16"/>
          <w:szCs w:val="16"/>
        </w:rPr>
        <w:t xml:space="preserve">. Available from: </w:t>
      </w:r>
      <w:hyperlink r:id="rId106" w:history="1">
        <w:r w:rsidRPr="00D02D66">
          <w:rPr>
            <w:rStyle w:val="Hyperlink"/>
            <w:rFonts w:cs="Arial"/>
            <w:sz w:val="16"/>
            <w:szCs w:val="16"/>
          </w:rPr>
          <w:t>URL</w:t>
        </w:r>
      </w:hyperlink>
    </w:p>
  </w:footnote>
  <w:footnote w:id="118">
    <w:p w14:paraId="04B8C645" w14:textId="7777777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&lt;EndNote&gt;&lt;Cite&gt;&lt;Author&gt;Bauer&lt;/Author&gt;&lt;Year&gt;2013&lt;/Year&gt;&lt;RecNum&gt;260&lt;/RecNum&gt;&lt;DisplayText&gt;Bauer, Bucchianeri and Neumark-Sztainer (2013) Mother-reported parental weight talk and adolescent girls&amp;apos; emotional health, weight control attempts, and disordered eating behaviors. &lt;style face="italic"&gt;Journal of Eating Disorders&lt;/style&gt;. 1:45&lt;/DisplayText&gt;&lt;record&gt;&lt;rec-number&gt;260&lt;/rec-number&gt;&lt;foreign-keys&gt;&lt;key app="EN" db-id="ssa09sw2ttazvjex2225xtt350ewfx2vadfs"&gt;260&lt;/key&gt;&lt;/foreign-keys&gt;&lt;ref-type name="Journal Article"&gt;17&lt;/ref-type&gt;&lt;contributors&gt;&lt;authors&gt;&lt;author&gt;Bauer, K. W.&lt;/author&gt;&lt;author&gt;Bucchianeri, M. M.&lt;/author&gt;&lt;author&gt;Neumark-Sztainer, D.&lt;/author&gt;&lt;/authors&gt;&lt;/contributors&gt;&lt;auth-address&gt;Bauer,Katherine W. Department of Public Health and Center for Obesity Research and Education, Temple University, 1301 Cecil B. Moore Avenue, Ritter Annex 9th Floor, Philadelphia, PA 19122, USA.&amp;#xD;Bucchianeri,Michaela M. Division of Epidemiology and Community Health, School of Public Health, University of Minnesota, 1300 S. 2nd Street, WBOB 3rd floor, Minneapolis, MN 55455, USA.&amp;#xD;Neumark-Sztainer,Dianne. Division of Epidemiology and Community Health, School of Public Health, University of Minnesota, 1300 S. 2nd Street, WBOB 3rd floor, Minneapolis, MN 55455, USA.&lt;/auth-address&gt;&lt;titles&gt;&lt;title&gt;Mother-reported parental weight talk and adolescent girls&amp;apos; emotional health, weight control attempts, and disordered eating behaviors&lt;/title&gt;&lt;secondary-title&gt;Journal of Eating Disorders&lt;/secondary-title&gt;&lt;/titles&gt;&lt;periodical&gt;&lt;full-title&gt;Journal of Eating Disorders&lt;/full-title&gt;&lt;/periodical&gt;&lt;pages&gt;45&lt;/pages&gt;&lt;volume&gt;1&lt;/volume&gt;&lt;dates&gt;&lt;year&gt;2013&lt;/year&gt;&lt;/dates&gt;&lt;accession-num&gt;24999423&lt;/accession-num&gt;&lt;urls&gt;&lt;related-urls&gt;&lt;url&gt;https://jeatdisord.biomedcentral.com/articles/10.1186/2050-2974-1-45&lt;/url&gt;&lt;/related-urls&gt;&lt;/urls&gt;&lt;custom2&gt;PMC4081797&lt;/custom2&gt;&lt;remote-database-name&gt;MEDLINE&lt;/remote-database-name&gt;&lt;remote-database-provider&gt;Ovid Technologies&lt;/remote-database-provider&gt;&lt;/record&gt;&lt;/Cite&gt;&lt;/EndNote&gt;</w:instrText>
      </w:r>
      <w:r w:rsidRPr="00D02D66">
        <w:rPr>
          <w:rFonts w:cs="Arial"/>
          <w:sz w:val="16"/>
          <w:szCs w:val="16"/>
        </w:rPr>
        <w:fldChar w:fldCharType="separate"/>
      </w:r>
      <w:r w:rsidRPr="00D02D66">
        <w:rPr>
          <w:rFonts w:cs="Arial"/>
          <w:noProof/>
          <w:sz w:val="16"/>
          <w:szCs w:val="16"/>
        </w:rPr>
        <w:t xml:space="preserve">Bauer, Bucchianeri and Neumark-Sztainer (2013) Mother-reported parental weight talk and adolescent girls' emotional health, weight control attempts, and disordered eating behaviors. </w:t>
      </w:r>
      <w:r w:rsidRPr="00D02D66">
        <w:rPr>
          <w:rFonts w:cs="Arial"/>
          <w:i/>
          <w:noProof/>
          <w:sz w:val="16"/>
          <w:szCs w:val="16"/>
        </w:rPr>
        <w:t>Journal of Eating Disorders</w:t>
      </w:r>
      <w:r w:rsidRPr="00D02D66">
        <w:rPr>
          <w:rFonts w:cs="Arial"/>
          <w:noProof/>
          <w:sz w:val="16"/>
          <w:szCs w:val="16"/>
        </w:rPr>
        <w:t>. 1:45</w:t>
      </w:r>
      <w:r w:rsidRPr="00D02D66">
        <w:rPr>
          <w:rFonts w:cs="Arial"/>
          <w:sz w:val="16"/>
          <w:szCs w:val="16"/>
        </w:rPr>
        <w:fldChar w:fldCharType="end"/>
      </w:r>
      <w:r w:rsidRPr="00D02D66">
        <w:rPr>
          <w:rFonts w:cs="Arial"/>
          <w:sz w:val="16"/>
          <w:szCs w:val="16"/>
        </w:rPr>
        <w:t xml:space="preserve">. Available from: </w:t>
      </w:r>
      <w:hyperlink r:id="rId107" w:history="1">
        <w:r w:rsidRPr="00D02D66">
          <w:rPr>
            <w:rStyle w:val="Hyperlink"/>
            <w:rFonts w:cs="Arial"/>
            <w:sz w:val="16"/>
            <w:szCs w:val="16"/>
          </w:rPr>
          <w:t>URL</w:t>
        </w:r>
      </w:hyperlink>
    </w:p>
  </w:footnote>
  <w:footnote w:id="119">
    <w:p w14:paraId="4D7EDA80" w14:textId="0327928D" w:rsidR="00D268DB" w:rsidRPr="00D02D66" w:rsidRDefault="00D268DB" w:rsidP="008344FA">
      <w:pPr>
        <w:pStyle w:val="NormalWeb"/>
        <w:shd w:val="clear" w:color="auto" w:fill="FFFFFF"/>
        <w:tabs>
          <w:tab w:val="left" w:pos="288"/>
        </w:tabs>
        <w:spacing w:before="0" w:beforeAutospacing="0" w:after="0" w:afterAutospacing="0"/>
        <w:ind w:left="288" w:hanging="288"/>
        <w:rPr>
          <w:rFonts w:ascii="Arial" w:hAnsi="Arial" w:cs="Arial"/>
          <w:color w:val="000000"/>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&lt;EndNote&gt;&lt;Cite&gt;&lt;Author&gt;Webb&lt;/Author&gt;&lt;Year&gt;2013&lt;/Year&gt;&lt;RecNum&gt;663&lt;/RecNum&gt;&lt;DisplayText&gt;Webb and Zimmer-Gembeck (2013) The role of friends and peers in adolescent body dissatisfaction : a review and critique of 15 years of research [Author manuscript submitted to Journal of Research on Adolescence]. &lt;style face="italic"&gt;Griffith Research Online&lt;/style&gt;&lt;/DisplayText&gt;&lt;record&gt;&lt;rec-number&gt;663&lt;/rec-number&gt;&lt;foreign-keys&gt;&lt;key app="EN" db-id="ssa09sw2ttazvjex2225xtt350ewfx2vadfs"&gt;663&lt;/key&gt;&lt;/foreign-keys&gt;&lt;ref-type name="Journal Article"&gt;17&lt;/ref-type&gt;&lt;contributors&gt;&lt;authors&gt;&lt;author&gt;Webb, Haley&lt;/author&gt;&lt;author&gt;Zimmer-Gembeck, Melanie&lt;/author&gt;&lt;/authors&gt;&lt;/contributors&gt;&lt;titles&gt;&lt;title&gt;The role of friends and peers in adolescent body dissatisfaction : a review and critique of 15 years of research [Author manuscript submitted to Journal of Research on Adolescence]&lt;/title&gt;&lt;secondary-title&gt;Griffith Research Online&lt;/secondary-title&gt;&lt;/titles&gt;&lt;periodical&gt;&lt;full-title&gt;Griffith Research Online&lt;/full-title&gt;&lt;/periodical&gt;&lt;dates&gt;&lt;year&gt;2013&lt;/year&gt;&lt;/dates&gt;&lt;publisher&gt;Griffith University &lt;/publisher&gt;&lt;urls&gt;&lt;related-urls&gt;&lt;url&gt;https://research-repository.griffith.edu.au/handle/10072/60405&lt;/url&gt;&lt;/related-urls&gt;&lt;/urls&gt;&lt;/record&gt;&lt;/Cite&gt;&lt;/EndNote&gt;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 xml:space="preserve">Webb and Zimmer-Gembeck (2013) The role of friends and peers in adolescent body dissatisfaction : a review and critique of 15 years of research [Author manuscript submitted to Journal of Research on Adolescence]. </w:t>
      </w:r>
      <w:r w:rsidRPr="00D02D66">
        <w:rPr>
          <w:rFonts w:ascii="Arial" w:hAnsi="Arial" w:cs="Arial"/>
          <w:i/>
          <w:noProof/>
          <w:sz w:val="16"/>
          <w:szCs w:val="16"/>
        </w:rPr>
        <w:t>Griffith Research Online</w:t>
      </w:r>
      <w:r w:rsidRPr="00D02D66">
        <w:rPr>
          <w:rFonts w:ascii="Arial" w:hAnsi="Arial" w:cs="Arial"/>
          <w:sz w:val="16"/>
          <w:szCs w:val="16"/>
        </w:rPr>
        <w:fldChar w:fldCharType="end"/>
      </w:r>
      <w:r w:rsidRPr="00D02D66">
        <w:rPr>
          <w:rFonts w:ascii="Arial" w:hAnsi="Arial" w:cs="Arial"/>
          <w:sz w:val="16"/>
          <w:szCs w:val="16"/>
        </w:rPr>
        <w:t xml:space="preserve">, p. 27. Available from: </w:t>
      </w:r>
      <w:hyperlink r:id="rId108" w:history="1">
        <w:r w:rsidRPr="00D02D66">
          <w:rPr>
            <w:rStyle w:val="Hyperlink"/>
            <w:rFonts w:ascii="Arial" w:hAnsi="Arial" w:cs="Arial"/>
            <w:sz w:val="16"/>
            <w:szCs w:val="16"/>
          </w:rPr>
          <w:t>URL</w:t>
        </w:r>
      </w:hyperlink>
    </w:p>
  </w:footnote>
  <w:footnote w:id="120">
    <w:p w14:paraId="501ADCE2" w14:textId="5EE43DA4" w:rsidR="00D268DB" w:rsidRPr="00D02D66" w:rsidRDefault="00D268DB" w:rsidP="008344FA">
      <w:pPr>
        <w:shd w:val="clear" w:color="auto" w:fill="FFFFFF"/>
        <w:tabs>
          <w:tab w:val="left" w:pos="288"/>
        </w:tabs>
        <w:spacing w:after="0" w:line="240" w:lineRule="auto"/>
        <w:ind w:left="288" w:hanging="288"/>
        <w:rPr>
          <w:rFonts w:ascii="Arial" w:hAnsi="Arial" w:cs="Arial"/>
          <w:color w:val="000000"/>
          <w:sz w:val="16"/>
          <w:szCs w:val="16"/>
          <w:shd w:val="clear" w:color="auto" w:fill="FFFFFF"/>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&lt;EndNote&gt;&lt;Cite&gt;&lt;Author&gt;Eddy&lt;/Author&gt;&lt;Year&gt;2014&lt;/Year&gt;&lt;RecNum&gt;668&lt;/RecNum&gt;&lt;DisplayText&gt;Eddy (2014) Promoting self-esteem in overweight and obese girls. &lt;style face="italic"&gt;Women&amp;apos;s Healthcare : A Clinical Journal for NPs&lt;/style&gt; (Nov):32-7&lt;/DisplayText&gt;&lt;record&gt;&lt;rec-number&gt;668&lt;/rec-number&gt;&lt;foreign-keys&gt;&lt;key app="EN" db-id="ssa09sw2ttazvjex2225xtt350ewfx2vadfs"&gt;668&lt;/key&gt;&lt;/foreign-keys&gt;&lt;ref-type name="Journal Article"&gt;17&lt;/ref-type&gt;&lt;contributors&gt;&lt;authors&gt;&lt;author&gt;Eddy, Meaghan M.&lt;/author&gt;&lt;/authors&gt;&lt;/contributors&gt;&lt;titles&gt;&lt;title&gt;Promoting self-esteem in overweight and obese girls&lt;/title&gt;&lt;secondary-title&gt;Women&amp;apos;s Healthcare : A Clinical Journal for NPs&lt;/secondary-title&gt;&lt;/titles&gt;&lt;periodical&gt;&lt;full-title&gt;Women&amp;apos;s Healthcare : A Clinical Journal for NPs&lt;/full-title&gt;&lt;/periodical&gt;&lt;pages&gt;32-37&lt;/pages&gt;&lt;number&gt;Nov&lt;/number&gt;&lt;dates&gt;&lt;year&gt;2014&lt;/year&gt;&lt;/dates&gt;&lt;urls&gt;&lt;related-urls&gt;&lt;url&gt;https://npwomenshealthcare.com/promoting-self-esteem-in-overweight-and-obese-girls/&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 xml:space="preserve">Eddy (2014) Promoting self-esteem in overweight and obese girls. </w:t>
      </w:r>
      <w:r w:rsidRPr="00D02D66">
        <w:rPr>
          <w:rFonts w:ascii="Arial" w:hAnsi="Arial" w:cs="Arial"/>
          <w:i/>
          <w:noProof/>
          <w:sz w:val="16"/>
          <w:szCs w:val="16"/>
        </w:rPr>
        <w:t>Women's Healthcare : A Clinical Journal for NPs</w:t>
      </w:r>
      <w:r w:rsidRPr="00D02D66">
        <w:rPr>
          <w:rFonts w:ascii="Arial" w:hAnsi="Arial" w:cs="Arial"/>
          <w:noProof/>
          <w:sz w:val="16"/>
          <w:szCs w:val="16"/>
        </w:rPr>
        <w:t xml:space="preserve"> (Nov):32-7</w:t>
      </w:r>
      <w:r w:rsidRPr="00D02D66">
        <w:rPr>
          <w:rFonts w:ascii="Arial" w:hAnsi="Arial" w:cs="Arial"/>
          <w:sz w:val="16"/>
          <w:szCs w:val="16"/>
        </w:rPr>
        <w:fldChar w:fldCharType="end"/>
      </w:r>
      <w:r w:rsidRPr="00D02D66">
        <w:rPr>
          <w:rFonts w:ascii="Arial" w:hAnsi="Arial" w:cs="Arial"/>
          <w:sz w:val="16"/>
          <w:szCs w:val="16"/>
        </w:rPr>
        <w:t xml:space="preserve">. Available from: </w:t>
      </w:r>
      <w:hyperlink r:id="rId109" w:history="1">
        <w:r w:rsidRPr="00D02D66">
          <w:rPr>
            <w:rStyle w:val="Hyperlink"/>
            <w:rFonts w:ascii="Arial" w:hAnsi="Arial" w:cs="Arial"/>
            <w:sz w:val="16"/>
            <w:szCs w:val="16"/>
          </w:rPr>
          <w:t>URL</w:t>
        </w:r>
      </w:hyperlink>
    </w:p>
  </w:footnote>
  <w:footnote w:id="121">
    <w:p w14:paraId="31989B53" w14:textId="0FF8AE9C" w:rsidR="00D268DB" w:rsidRPr="00D02D66" w:rsidRDefault="00D268DB" w:rsidP="008344FA">
      <w:pPr>
        <w:shd w:val="clear" w:color="auto" w:fill="FFFFFF"/>
        <w:tabs>
          <w:tab w:val="left" w:pos="288"/>
        </w:tabs>
        <w:spacing w:after="0" w:line="240" w:lineRule="auto"/>
        <w:ind w:left="288" w:hanging="288"/>
        <w:rPr>
          <w:rFonts w:ascii="Arial" w:hAnsi="Arial" w:cs="Arial"/>
          <w:color w:val="000000"/>
          <w:sz w:val="16"/>
          <w:szCs w:val="16"/>
          <w:shd w:val="clear" w:color="auto" w:fill="FFFFFF"/>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&lt;EndNote&gt;&lt;Cite&gt;&lt;Author&gt;World Health Organization. Regional Office for Europe&lt;/Author&gt;&lt;Year&gt;2011&lt;/Year&gt;&lt;RecNum&gt;669&lt;/RecNum&gt;&lt;DisplayText&gt;World Health Organization. Regional Office for Europe (2011) Evidence for gender responsive actions to prevent and manage overweight and obesity : young people&amp;apos;s health as a whole-of-society response&lt;/DisplayText&gt;&lt;record&gt;&lt;rec-number&gt;669&lt;/rec-number&gt;&lt;foreign-keys&gt;&lt;key app="EN" db-id="ssa09sw2ttazvjex2225xtt350ewfx2vadfs"&gt;669&lt;/key&gt;&lt;/foreign-keys&gt;&lt;ref-type name="Book"&gt;6&lt;/ref-type&gt;&lt;contributors&gt;&lt;authors&gt;&lt;author&gt;World Health Organization. Regional Office for Europe,&lt;/author&gt;&lt;/authors&gt;&lt;/contributors&gt;&lt;titles&gt;&lt;title&gt;Evidence for gender responsive actions to prevent and manage overweight and obesity : young people&amp;apos;s health as a whole-of-society response&lt;/title&gt;&lt;/titles&gt;&lt;dates&gt;&lt;year&gt;2011&lt;/year&gt;&lt;/dates&gt;&lt;pub-location&gt;Copenhagen&lt;/pub-location&gt;&lt;publisher&gt;World Health Organization. Regional Office for Europe&lt;/publisher&gt;&lt;urls&gt;&lt;related-urls&gt;&lt;url&gt;http://www.aecosan.msssi.gob.es/AECOSAN/docs/documentos/nutricion/observatorio/13_2011.pdf&lt;/url&gt;&lt;/related-urls&gt;&lt;/urls&gt;&lt;/record&gt;&lt;/Cite&gt;&lt;/EndNote&gt;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World Health Organization. Regional Office for Europe (2011) Evidence for gender responsive actions to prevent and manage overweight and obesity : young people's health as a whole-of-society response</w:t>
      </w:r>
      <w:r w:rsidRPr="00D02D66">
        <w:rPr>
          <w:rFonts w:ascii="Arial" w:hAnsi="Arial" w:cs="Arial"/>
          <w:sz w:val="16"/>
          <w:szCs w:val="16"/>
        </w:rPr>
        <w:fldChar w:fldCharType="end"/>
      </w:r>
      <w:r w:rsidRPr="00D02D66">
        <w:rPr>
          <w:rFonts w:ascii="Arial" w:hAnsi="Arial" w:cs="Arial"/>
          <w:sz w:val="16"/>
          <w:szCs w:val="16"/>
        </w:rPr>
        <w:t xml:space="preserve">, p. 8. Available from: </w:t>
      </w:r>
      <w:hyperlink r:id="rId110" w:history="1">
        <w:r w:rsidRPr="00D02D66">
          <w:rPr>
            <w:rStyle w:val="Hyperlink"/>
            <w:rFonts w:ascii="Arial" w:hAnsi="Arial" w:cs="Arial"/>
            <w:sz w:val="16"/>
            <w:szCs w:val="16"/>
          </w:rPr>
          <w:t>URL</w:t>
        </w:r>
      </w:hyperlink>
    </w:p>
  </w:footnote>
  <w:footnote w:id="122">
    <w:p w14:paraId="2EC32ABD" w14:textId="2A2C2750" w:rsidR="00D268DB" w:rsidRPr="00D02D66" w:rsidRDefault="00D268DB" w:rsidP="008344FA">
      <w:pPr>
        <w:shd w:val="clear" w:color="auto" w:fill="FFFFFF"/>
        <w:tabs>
          <w:tab w:val="left" w:pos="288"/>
        </w:tabs>
        <w:spacing w:after="0" w:line="240" w:lineRule="auto"/>
        <w:ind w:left="288" w:hanging="288"/>
        <w:rPr>
          <w:rFonts w:ascii="Arial" w:hAnsi="Arial" w:cs="Arial"/>
          <w:color w:val="000000"/>
          <w:sz w:val="16"/>
          <w:szCs w:val="16"/>
          <w:shd w:val="clear" w:color="auto" w:fill="FFFFFF"/>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&lt;EndNote&gt;&lt;Cite&gt;&lt;Author&gt;Eddy&lt;/Author&gt;&lt;Year&gt;2014&lt;/Year&gt;&lt;RecNum&gt;668&lt;/RecNum&gt;&lt;DisplayText&gt;Eddy (2014) Promoting self-esteem in overweight and obese girls. &lt;style face="italic"&gt;Women&amp;apos;s Healthcare : A Clinical Journal for NPs&lt;/style&gt; (Nov):32-7&lt;/DisplayText&gt;&lt;record&gt;&lt;rec-number&gt;668&lt;/rec-number&gt;&lt;foreign-keys&gt;&lt;key app="EN" db-id="ssa09sw2ttazvjex2225xtt350ewfx2vadfs"&gt;668&lt;/key&gt;&lt;/foreign-keys&gt;&lt;ref-type name="Journal Article"&gt;17&lt;/ref-type&gt;&lt;contributors&gt;&lt;authors&gt;&lt;author&gt;Eddy, Meaghan M.&lt;/author&gt;&lt;/authors&gt;&lt;/contributors&gt;&lt;titles&gt;&lt;title&gt;Promoting self-esteem in overweight and obese girls&lt;/title&gt;&lt;secondary-title&gt;Women&amp;apos;s Healthcare : A Clinical Journal for NPs&lt;/secondary-title&gt;&lt;/titles&gt;&lt;periodical&gt;&lt;full-title&gt;Women&amp;apos;s Healthcare : A Clinical Journal for NPs&lt;/full-title&gt;&lt;/periodical&gt;&lt;pages&gt;32-37&lt;/pages&gt;&lt;number&gt;Nov&lt;/number&gt;&lt;dates&gt;&lt;year&gt;2014&lt;/year&gt;&lt;/dates&gt;&lt;urls&gt;&lt;related-urls&gt;&lt;url&gt;https://npwomenshealthcare.com/promoting-self-esteem-in-overweight-and-obese-girls/&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 xml:space="preserve">Eddy (2014) Promoting self-esteem in overweight and obese girls. </w:t>
      </w:r>
      <w:r w:rsidRPr="00D02D66">
        <w:rPr>
          <w:rFonts w:ascii="Arial" w:hAnsi="Arial" w:cs="Arial"/>
          <w:i/>
          <w:noProof/>
          <w:sz w:val="16"/>
          <w:szCs w:val="16"/>
        </w:rPr>
        <w:t>Women's Healthcare : A Clinical Journal for NPs</w:t>
      </w:r>
      <w:r w:rsidRPr="00D02D66">
        <w:rPr>
          <w:rFonts w:ascii="Arial" w:hAnsi="Arial" w:cs="Arial"/>
          <w:noProof/>
          <w:sz w:val="16"/>
          <w:szCs w:val="16"/>
        </w:rPr>
        <w:t xml:space="preserve"> (Nov):32-7</w:t>
      </w:r>
      <w:r w:rsidRPr="00D02D66">
        <w:rPr>
          <w:rFonts w:ascii="Arial" w:hAnsi="Arial" w:cs="Arial"/>
          <w:sz w:val="16"/>
          <w:szCs w:val="16"/>
        </w:rPr>
        <w:fldChar w:fldCharType="end"/>
      </w:r>
      <w:r w:rsidRPr="00D02D66">
        <w:rPr>
          <w:rFonts w:ascii="Arial" w:hAnsi="Arial" w:cs="Arial"/>
          <w:sz w:val="16"/>
          <w:szCs w:val="16"/>
        </w:rPr>
        <w:t xml:space="preserve">. Available from: </w:t>
      </w:r>
      <w:hyperlink r:id="rId111" w:history="1">
        <w:r w:rsidRPr="00D02D66">
          <w:rPr>
            <w:rStyle w:val="Hyperlink"/>
            <w:rFonts w:ascii="Arial" w:hAnsi="Arial" w:cs="Arial"/>
            <w:sz w:val="16"/>
            <w:szCs w:val="16"/>
          </w:rPr>
          <w:t>URL</w:t>
        </w:r>
      </w:hyperlink>
    </w:p>
  </w:footnote>
  <w:footnote w:id="123">
    <w:p w14:paraId="1A56E0F4" w14:textId="7777777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&lt;EndNote&gt;&lt;Cite&gt;&lt;Author&gt;Stiefler Johnson&lt;/Author&gt;&lt;Year&gt;2014&lt;/Year&gt;&lt;RecNum&gt;665&lt;/RecNum&gt;&lt;DisplayText&gt;Stiefler Johnson (2014)&lt;style face="bold"&gt; &lt;/style&gt;Internalizing beauty ideals : the health risks of adult women&amp;apos;s self-objectification. &lt;/DisplayText&gt;&lt;record&gt;&lt;rec-number&gt;665&lt;/rec-number&gt;&lt;foreign-keys&gt;&lt;key app="EN" db-id="ssa09sw2ttazvjex2225xtt350ewfx2vadfs"&gt;665&lt;/key&gt;&lt;/foreign-keys&gt;&lt;ref-type name="Web Page"&gt;12&lt;/ref-type&gt;&lt;contributors&gt;&lt;authors&gt;&lt;author&gt;Stiefler Johnson, Vera&lt;/author&gt;&lt;/authors&gt;&lt;/contributors&gt;&lt;titles&gt;&lt;title&gt;Internalizing beauty ideals : the health risks of adult women&amp;apos;s self-objectification&lt;/title&gt;&lt;/titles&gt;&lt;dates&gt;&lt;year&gt;2014&lt;/year&gt;&lt;/dates&gt;&lt;pub-location&gt;New York&lt;/pub-location&gt;&lt;publisher&gt;New York University. Department of Applied Psychology&lt;/publisher&gt;&lt;urls&gt;&lt;related-urls&gt;&lt;url&gt;http://steinhardt.nyu.edu/appsych/opus/issues/2014/fall/stieflerjohnson&lt;/url&gt;&lt;/related-urls&gt;&lt;/urls&gt;&lt;/record&gt;&lt;/Cite&gt;&lt;/EndNote&gt;</w:instrText>
      </w:r>
      <w:r w:rsidRPr="00D02D66">
        <w:rPr>
          <w:rFonts w:cs="Arial"/>
          <w:sz w:val="16"/>
          <w:szCs w:val="16"/>
        </w:rPr>
        <w:fldChar w:fldCharType="separate"/>
      </w:r>
      <w:r w:rsidRPr="00D02D66">
        <w:rPr>
          <w:rFonts w:cs="Arial"/>
          <w:noProof/>
          <w:sz w:val="16"/>
          <w:szCs w:val="16"/>
        </w:rPr>
        <w:t>Stiefler Johnson (2014)</w:t>
      </w:r>
      <w:r w:rsidRPr="00D02D66">
        <w:rPr>
          <w:rFonts w:cs="Arial"/>
          <w:b/>
          <w:noProof/>
          <w:sz w:val="16"/>
          <w:szCs w:val="16"/>
        </w:rPr>
        <w:t xml:space="preserve"> </w:t>
      </w:r>
      <w:r w:rsidRPr="00D02D66">
        <w:rPr>
          <w:rFonts w:cs="Arial"/>
          <w:noProof/>
          <w:sz w:val="16"/>
          <w:szCs w:val="16"/>
        </w:rPr>
        <w:t xml:space="preserve">Internalizing beauty ideals : the health risks of adult women's self-objectification. </w:t>
      </w:r>
      <w:r w:rsidRPr="00D02D66">
        <w:rPr>
          <w:rFonts w:cs="Arial"/>
          <w:sz w:val="16"/>
          <w:szCs w:val="16"/>
        </w:rPr>
        <w:fldChar w:fldCharType="end"/>
      </w:r>
      <w:r w:rsidRPr="00D02D66">
        <w:rPr>
          <w:rFonts w:cs="Arial"/>
          <w:sz w:val="16"/>
          <w:szCs w:val="16"/>
        </w:rPr>
        <w:t xml:space="preserve">Available from: </w:t>
      </w:r>
      <w:hyperlink r:id="rId112" w:history="1">
        <w:r w:rsidRPr="00D02D66">
          <w:rPr>
            <w:rStyle w:val="Hyperlink"/>
            <w:rFonts w:cs="Arial"/>
            <w:sz w:val="16"/>
            <w:szCs w:val="16"/>
          </w:rPr>
          <w:t>URL</w:t>
        </w:r>
      </w:hyperlink>
    </w:p>
  </w:footnote>
  <w:footnote w:id="124">
    <w:p w14:paraId="1200C0D1" w14:textId="77777777" w:rsidR="00D268DB" w:rsidRPr="00D02D66" w:rsidRDefault="00D268DB" w:rsidP="008344FA">
      <w:pPr>
        <w:tabs>
          <w:tab w:val="left" w:pos="288"/>
        </w:tabs>
        <w:spacing w:after="0" w:line="240" w:lineRule="auto"/>
        <w:ind w:left="288" w:hanging="288"/>
        <w:rPr>
          <w:rFonts w:ascii="Arial" w:hAnsi="Arial" w:cs="Arial"/>
          <w:sz w:val="16"/>
          <w:szCs w:val="16"/>
          <w:shd w:val="clear" w:color="auto" w:fill="FFFFFF"/>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shd w:val="clear" w:color="auto" w:fill="FFFFFF"/>
        </w:rPr>
        <w:fldChar w:fldCharType="begin"/>
      </w:r>
      <w:r w:rsidRPr="00D02D66">
        <w:rPr>
          <w:rFonts w:ascii="Arial" w:hAnsi="Arial" w:cs="Arial"/>
          <w:sz w:val="16"/>
          <w:szCs w:val="16"/>
          <w:shd w:val="clear" w:color="auto" w:fill="FFFFFF"/>
        </w:rPr>
        <w:instrText xml:space="preserve"> ADDIN EN.CITE &lt;EndNote&gt;&lt;Cite&gt;&lt;Author&gt;Wiederman&lt;/Author&gt;&lt;Year&gt;2012&lt;/Year&gt;&lt;RecNum&gt;796&lt;/RecNum&gt;&lt;DisplayText&gt;Wiederman (2012) Body image and sexual functioning. &lt;style face="italic"&gt;In:&lt;/style&gt; Encyclopedia of body image and human appearance. Vol 1. p. 148-52.&lt;/DisplayText&gt;&lt;record&gt;&lt;rec-number&gt;796&lt;/rec-number&gt;&lt;foreign-keys&gt;&lt;key app="EN" db-id="ssa09sw2ttazvjex2225xtt350ewfx2vadfs"&gt;796&lt;/key&gt;&lt;/foreign-keys&gt;&lt;ref-type name="Book Section"&gt;5&lt;/ref-type&gt;&lt;contributors&gt;&lt;authors&gt;&lt;author&gt;Wiederman, M&lt;/author&gt;&lt;/authors&gt;&lt;secondary-authors&gt;&lt;author&gt;Cash, T (ed.)&lt;/author&gt;&lt;/secondary-authors&gt;&lt;/contributors&gt;&lt;titles&gt;&lt;title&gt;Body image and sexual functioning&lt;/title&gt;&lt;secondary-title&gt;Encyclopedia of body image and human appearance. Vol 1.&lt;/secondary-title&gt;&lt;/titles&gt;&lt;pages&gt;148-152&lt;/pages&gt;&lt;dates&gt;&lt;year&gt;2012&lt;/year&gt;&lt;/dates&gt;&lt;pub-location&gt;San Diego&lt;/pub-location&gt;&lt;publisher&gt;Academic Press&lt;/publisher&gt;&lt;urls&gt;&lt;/urls&gt;&lt;/record&gt;&lt;/Cite&gt;&lt;/EndNote&gt;</w:instrText>
      </w:r>
      <w:r w:rsidRPr="00D02D66">
        <w:rPr>
          <w:rFonts w:ascii="Arial" w:hAnsi="Arial" w:cs="Arial"/>
          <w:sz w:val="16"/>
          <w:szCs w:val="16"/>
          <w:shd w:val="clear" w:color="auto" w:fill="FFFFFF"/>
        </w:rPr>
        <w:fldChar w:fldCharType="separate"/>
      </w:r>
      <w:r w:rsidRPr="00D02D66">
        <w:rPr>
          <w:rFonts w:ascii="Arial" w:hAnsi="Arial" w:cs="Arial"/>
          <w:noProof/>
          <w:sz w:val="16"/>
          <w:szCs w:val="16"/>
          <w:shd w:val="clear" w:color="auto" w:fill="FFFFFF"/>
        </w:rPr>
        <w:t xml:space="preserve">Wiederman (2012) Body image and sexual functioning. </w:t>
      </w:r>
      <w:r w:rsidRPr="00D02D66">
        <w:rPr>
          <w:rFonts w:ascii="Arial" w:hAnsi="Arial" w:cs="Arial"/>
          <w:i/>
          <w:noProof/>
          <w:sz w:val="16"/>
          <w:szCs w:val="16"/>
          <w:shd w:val="clear" w:color="auto" w:fill="FFFFFF"/>
        </w:rPr>
        <w:t>In:</w:t>
      </w:r>
      <w:r w:rsidRPr="00D02D66">
        <w:rPr>
          <w:rFonts w:ascii="Arial" w:hAnsi="Arial" w:cs="Arial"/>
          <w:noProof/>
          <w:sz w:val="16"/>
          <w:szCs w:val="16"/>
          <w:shd w:val="clear" w:color="auto" w:fill="FFFFFF"/>
        </w:rPr>
        <w:t xml:space="preserve"> Encyclopedia of body image and human appearance. Vol 1. p. 148-52.</w:t>
      </w:r>
      <w:r w:rsidRPr="00D02D66">
        <w:rPr>
          <w:rFonts w:ascii="Arial" w:hAnsi="Arial" w:cs="Arial"/>
          <w:sz w:val="16"/>
          <w:szCs w:val="16"/>
          <w:shd w:val="clear" w:color="auto" w:fill="FFFFFF"/>
        </w:rPr>
        <w:fldChar w:fldCharType="end"/>
      </w:r>
    </w:p>
  </w:footnote>
  <w:footnote w:id="125">
    <w:p w14:paraId="41F1D30A" w14:textId="77777777" w:rsidR="00D268DB" w:rsidRPr="00D02D66" w:rsidRDefault="00D268DB" w:rsidP="008344FA">
      <w:pPr>
        <w:tabs>
          <w:tab w:val="left" w:pos="288"/>
        </w:tabs>
        <w:spacing w:after="0" w:line="240" w:lineRule="auto"/>
        <w:ind w:left="288" w:hanging="288"/>
        <w:rPr>
          <w:rFonts w:ascii="Arial" w:hAnsi="Arial" w:cs="Arial"/>
          <w:sz w:val="16"/>
          <w:szCs w:val="16"/>
          <w:shd w:val="clear" w:color="auto" w:fill="FFFFFF"/>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shd w:val="clear" w:color="auto" w:fill="FFFFFF"/>
        </w:rPr>
        <w:t xml:space="preserve"> </w:t>
      </w:r>
      <w:r w:rsidRPr="00D02D66">
        <w:rPr>
          <w:rFonts w:ascii="Arial" w:hAnsi="Arial" w:cs="Arial"/>
          <w:sz w:val="16"/>
          <w:szCs w:val="16"/>
          <w:shd w:val="clear" w:color="auto" w:fill="FFFFFF"/>
        </w:rPr>
        <w:tab/>
      </w:r>
      <w:r w:rsidRPr="00D02D66">
        <w:rPr>
          <w:rFonts w:ascii="Arial" w:hAnsi="Arial" w:cs="Arial"/>
          <w:sz w:val="16"/>
          <w:szCs w:val="16"/>
          <w:shd w:val="clear" w:color="auto" w:fill="FFFFFF"/>
        </w:rPr>
        <w:fldChar w:fldCharType="begin"/>
      </w:r>
      <w:r w:rsidRPr="00D02D66">
        <w:rPr>
          <w:rFonts w:ascii="Arial" w:hAnsi="Arial" w:cs="Arial"/>
          <w:sz w:val="16"/>
          <w:szCs w:val="16"/>
          <w:shd w:val="clear" w:color="auto" w:fill="FFFFFF"/>
        </w:rPr>
        <w:instrText xml:space="preserve"> ADDIN EN.CITE &lt;EndNote&gt;&lt;Cite&gt;&lt;Author&gt;Wiederman&lt;/Author&gt;&lt;Year&gt;2012&lt;/Year&gt;&lt;RecNum&gt;796&lt;/RecNum&gt;&lt;DisplayText&gt;ibid.&lt;/DisplayText&gt;&lt;record&gt;&lt;rec-number&gt;796&lt;/rec-number&gt;&lt;foreign-keys&gt;&lt;key app="EN" db-id="ssa09sw2ttazvjex2225xtt350ewfx2vadfs"&gt;796&lt;/key&gt;&lt;/foreign-keys&gt;&lt;ref-type name="Book Section"&gt;5&lt;/ref-type&gt;&lt;contributors&gt;&lt;authors&gt;&lt;author&gt;Wiederman, M&lt;/author&gt;&lt;/authors&gt;&lt;secondary-authors&gt;&lt;author&gt;Cash, T (ed.)&lt;/author&gt;&lt;/secondary-authors&gt;&lt;/contributors&gt;&lt;titles&gt;&lt;title&gt;Body image and sexual functioning&lt;/title&gt;&lt;secondary-title&gt;Encyclopedia of body image and human appearance. Vol 1.&lt;/secondary-title&gt;&lt;/titles&gt;&lt;pages&gt;148-152&lt;/pages&gt;&lt;dates&gt;&lt;year&gt;2012&lt;/year&gt;&lt;/dates&gt;&lt;pub-location&gt;San Diego&lt;/pub-location&gt;&lt;publisher&gt;Academic Press&lt;/publisher&gt;&lt;urls&gt;&lt;/urls&gt;&lt;/record&gt;&lt;/Cite&gt;&lt;/EndNote&gt;</w:instrText>
      </w:r>
      <w:r w:rsidRPr="00D02D66">
        <w:rPr>
          <w:rFonts w:ascii="Arial" w:hAnsi="Arial" w:cs="Arial"/>
          <w:sz w:val="16"/>
          <w:szCs w:val="16"/>
          <w:shd w:val="clear" w:color="auto" w:fill="FFFFFF"/>
        </w:rPr>
        <w:fldChar w:fldCharType="separate"/>
      </w:r>
      <w:r w:rsidRPr="00D02D66">
        <w:rPr>
          <w:rFonts w:ascii="Arial" w:hAnsi="Arial" w:cs="Arial"/>
          <w:noProof/>
          <w:sz w:val="16"/>
          <w:szCs w:val="16"/>
          <w:shd w:val="clear" w:color="auto" w:fill="FFFFFF"/>
        </w:rPr>
        <w:t>ibid.</w:t>
      </w:r>
      <w:r w:rsidRPr="00D02D66">
        <w:rPr>
          <w:rFonts w:ascii="Arial" w:hAnsi="Arial" w:cs="Arial"/>
          <w:sz w:val="16"/>
          <w:szCs w:val="16"/>
          <w:shd w:val="clear" w:color="auto" w:fill="FFFFFF"/>
        </w:rPr>
        <w:fldChar w:fldCharType="end"/>
      </w:r>
      <w:r w:rsidRPr="00D02D66">
        <w:rPr>
          <w:rFonts w:ascii="Arial" w:hAnsi="Arial" w:cs="Arial"/>
          <w:sz w:val="16"/>
          <w:szCs w:val="16"/>
          <w:shd w:val="clear" w:color="auto" w:fill="FFFFFF"/>
        </w:rPr>
        <w:t>, p. 151.</w:t>
      </w:r>
    </w:p>
  </w:footnote>
  <w:footnote w:id="126">
    <w:p w14:paraId="7539FA8D" w14:textId="77777777" w:rsidR="00D268DB" w:rsidRPr="00D02D66" w:rsidRDefault="00D268DB" w:rsidP="008344FA">
      <w:pPr>
        <w:pStyle w:val="ListParagraph"/>
        <w:shd w:val="clear" w:color="auto" w:fill="FFFFFF"/>
        <w:tabs>
          <w:tab w:val="left" w:pos="288"/>
        </w:tabs>
        <w:spacing w:after="0" w:line="240" w:lineRule="auto"/>
        <w:ind w:left="288" w:hanging="288"/>
        <w:rPr>
          <w:rFonts w:ascii="Arial" w:hAnsi="Arial" w:cs="Arial"/>
          <w:sz w:val="16"/>
          <w:szCs w:val="16"/>
          <w:shd w:val="clear" w:color="auto" w:fill="FFFFFF"/>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&lt;EndNote&gt;&lt;Cite&gt;&lt;Author&gt;Ramsey&lt;/Author&gt;&lt;Year&gt;2015&lt;/Year&gt;&lt;RecNum&gt;670&lt;/RecNum&gt;&lt;DisplayText&gt;Ramsey and Hoyt (2015) The object of desire : how being objectified creates sexual pressure for women in heterosexual relationships. &lt;style face="italic"&gt;Psychology of Women Quarterly&lt;/style&gt;. 39 (2):151-70&lt;/DisplayText&gt;&lt;record&gt;&lt;rec-number&gt;670&lt;/rec-number&gt;&lt;foreign-keys&gt;&lt;key app="EN" db-id="ssa09sw2ttazvjex2225xtt350ewfx2vadfs"&gt;670&lt;/key&gt;&lt;/foreign-keys&gt;&lt;ref-type name="Journal Article"&gt;17&lt;/ref-type&gt;&lt;contributors&gt;&lt;authors&gt;&lt;author&gt;Ramsey, Laura R&lt;/author&gt;&lt;author&gt;Hoyt, Tiffany&lt;/author&gt;&lt;/authors&gt;&lt;/contributors&gt;&lt;titles&gt;&lt;title&gt;The object of desire : how being objectified creates sexual pressure for women in heterosexual relationships&lt;/title&gt;&lt;secondary-title&gt;Psychology of Women Quarterly&lt;/secondary-title&gt;&lt;/titles&gt;&lt;periodical&gt;&lt;full-title&gt;Psychology of Women Quarterly&lt;/full-title&gt;&lt;/periodical&gt;&lt;pages&gt;151-170&lt;/pages&gt;&lt;volume&gt;39&lt;/volume&gt;&lt;number&gt;2&lt;/number&gt;&lt;dates&gt;&lt;year&gt;2015&lt;/year&gt;&lt;/dates&gt;&lt;urls&gt;&lt;/urls&gt;&lt;/record&gt;&lt;/Cite&gt;&lt;/EndNote&gt;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 xml:space="preserve">Ramsey and Hoyt (2015) The object of desire : how being objectified creates sexual pressure for women in heterosexual relationships. </w:t>
      </w:r>
      <w:r w:rsidRPr="00D02D66">
        <w:rPr>
          <w:rFonts w:ascii="Arial" w:hAnsi="Arial" w:cs="Arial"/>
          <w:i/>
          <w:noProof/>
          <w:sz w:val="16"/>
          <w:szCs w:val="16"/>
        </w:rPr>
        <w:t>Psychology of Women Quarterly</w:t>
      </w:r>
      <w:r w:rsidRPr="00D02D66">
        <w:rPr>
          <w:rFonts w:ascii="Arial" w:hAnsi="Arial" w:cs="Arial"/>
          <w:noProof/>
          <w:sz w:val="16"/>
          <w:szCs w:val="16"/>
        </w:rPr>
        <w:t>. 39 (2):151-70</w:t>
      </w:r>
      <w:r w:rsidRPr="00D02D66">
        <w:rPr>
          <w:rFonts w:ascii="Arial" w:hAnsi="Arial" w:cs="Arial"/>
          <w:sz w:val="16"/>
          <w:szCs w:val="16"/>
        </w:rPr>
        <w:fldChar w:fldCharType="end"/>
      </w:r>
      <w:r w:rsidRPr="00D02D66">
        <w:rPr>
          <w:rFonts w:ascii="Arial" w:hAnsi="Arial" w:cs="Arial"/>
          <w:sz w:val="16"/>
          <w:szCs w:val="16"/>
        </w:rPr>
        <w:t>.</w:t>
      </w:r>
    </w:p>
  </w:footnote>
  <w:footnote w:id="127">
    <w:p w14:paraId="4C4DDDD8" w14:textId="77777777" w:rsidR="00D268DB" w:rsidRPr="00D02D66" w:rsidRDefault="00D268DB" w:rsidP="008344FA">
      <w:pPr>
        <w:shd w:val="clear" w:color="auto" w:fill="FFFFFF"/>
        <w:tabs>
          <w:tab w:val="left" w:pos="288"/>
        </w:tabs>
        <w:spacing w:after="0" w:line="240" w:lineRule="auto"/>
        <w:ind w:left="288" w:hanging="288"/>
        <w:outlineLvl w:val="0"/>
        <w:rPr>
          <w:rFonts w:ascii="Arial" w:eastAsia="Times New Roman" w:hAnsi="Arial" w:cs="Arial"/>
          <w:color w:val="173964"/>
          <w:kern w:val="36"/>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&lt;EndNote&gt;&lt;Cite&gt;&lt;Author&gt;Campo&lt;/Author&gt;&lt;Year&gt;2016&lt;/Year&gt;&lt;RecNum&gt;797&lt;/RecNum&gt;&lt;DisplayText&gt;Campo (2016) Children and young people’s exposure to pornography. &lt;style face="italic"&gt;Child Family Community Australia (Australian Institute of Family Studies)&lt;/style&gt; (May 4)&lt;/DisplayText&gt;&lt;record&gt;&lt;rec-number&gt;797&lt;/rec-number&gt;&lt;foreign-keys&gt;&lt;key app="EN" db-id="ssa09sw2ttazvjex2225xtt350ewfx2vadfs"&gt;797&lt;/key&gt;&lt;/foreign-keys&gt;&lt;ref-type name="Journal Article"&gt;17&lt;/ref-type&gt;&lt;contributors&gt;&lt;authors&gt;&lt;author&gt;Campo, Monica&lt;/author&gt;&lt;/authors&gt;&lt;/contributors&gt;&lt;titles&gt;&lt;title&gt;Children and young people’s exposure to pornography&lt;/title&gt;&lt;secondary-title&gt;Child Family Community Australia (Australian Institute of Family Studies)&lt;/secondary-title&gt;&lt;/titles&gt;&lt;periodical&gt;&lt;full-title&gt;Child Family Community Australia (Australian Institute of Family Studies)&lt;/full-title&gt;&lt;/periodical&gt;&lt;number&gt;May 4&lt;/number&gt;&lt;dates&gt;&lt;year&gt;2016&lt;/year&gt;&lt;/dates&gt;&lt;urls&gt;&lt;related-urls&gt;&lt;url&gt;https://aifs.gov.au/cfca/2016/05/04/children-and-young-peoples-exposure-pornography&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 xml:space="preserve">Campo (2016) Children and young people’s exposure to pornography. </w:t>
      </w:r>
      <w:r w:rsidRPr="00D02D66">
        <w:rPr>
          <w:rFonts w:ascii="Arial" w:hAnsi="Arial" w:cs="Arial"/>
          <w:i/>
          <w:noProof/>
          <w:sz w:val="16"/>
          <w:szCs w:val="16"/>
        </w:rPr>
        <w:t>Child Family Community Australia (Australian Institute of Family Studies)</w:t>
      </w:r>
      <w:r w:rsidRPr="00D02D66">
        <w:rPr>
          <w:rFonts w:ascii="Arial" w:hAnsi="Arial" w:cs="Arial"/>
          <w:noProof/>
          <w:sz w:val="16"/>
          <w:szCs w:val="16"/>
        </w:rPr>
        <w:t xml:space="preserve"> (May 4)</w:t>
      </w:r>
      <w:r w:rsidRPr="00D02D66">
        <w:rPr>
          <w:rFonts w:ascii="Arial" w:hAnsi="Arial" w:cs="Arial"/>
          <w:sz w:val="16"/>
          <w:szCs w:val="16"/>
        </w:rPr>
        <w:fldChar w:fldCharType="end"/>
      </w:r>
      <w:r w:rsidRPr="00D02D66">
        <w:rPr>
          <w:rFonts w:ascii="Arial" w:hAnsi="Arial" w:cs="Arial"/>
          <w:sz w:val="16"/>
          <w:szCs w:val="16"/>
        </w:rPr>
        <w:t xml:space="preserve">. Available from: </w:t>
      </w:r>
      <w:hyperlink r:id="rId113" w:history="1">
        <w:r w:rsidRPr="00D02D66">
          <w:rPr>
            <w:rStyle w:val="Hyperlink"/>
            <w:rFonts w:ascii="Arial" w:hAnsi="Arial" w:cs="Arial"/>
            <w:sz w:val="16"/>
            <w:szCs w:val="16"/>
          </w:rPr>
          <w:t>URL</w:t>
        </w:r>
      </w:hyperlink>
    </w:p>
  </w:footnote>
  <w:footnote w:id="128">
    <w:p w14:paraId="62449397" w14:textId="77777777" w:rsidR="00D268DB" w:rsidRPr="00D02D66" w:rsidRDefault="00D268DB" w:rsidP="008344FA">
      <w:pPr>
        <w:pStyle w:val="NormalWeb"/>
        <w:shd w:val="clear" w:color="auto" w:fill="FFFFFF"/>
        <w:tabs>
          <w:tab w:val="left" w:pos="288"/>
        </w:tabs>
        <w:spacing w:before="0" w:beforeAutospacing="0" w:after="0" w:afterAutospacing="0"/>
        <w:ind w:left="288" w:hanging="288"/>
        <w:rPr>
          <w:rFonts w:ascii="Arial" w:hAnsi="Arial" w:cs="Arial"/>
          <w:color w:val="000000"/>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&lt;EndNote&gt;&lt;Cite&gt;&lt;Author&gt;Tylka&lt;/Author&gt;&lt;Year&gt;2014&lt;/Year&gt;&lt;RecNum&gt;671&lt;/RecNum&gt;&lt;DisplayText&gt;Tylka and Kroon Van Diest (2014) You looking at her “hot” body may not be “cool” for me : integrating male partners’ pornography use into objectification theory for women. &lt;style face="italic"&gt;Psychology of Women Quarterly&lt;/style&gt;. 39 (1):67-84&lt;/DisplayText&gt;&lt;record&gt;&lt;rec-number&gt;671&lt;/rec-number&gt;&lt;foreign-keys&gt;&lt;key app="EN" db-id="ssa09sw2ttazvjex2225xtt350ewfx2vadfs"&gt;671&lt;/key&gt;&lt;/foreign-keys&gt;&lt;ref-type name="Journal Article"&gt;17&lt;/ref-type&gt;&lt;contributors&gt;&lt;authors&gt;&lt;author&gt;Tylka, Tracy L&lt;/author&gt;&lt;author&gt;Kroon Van Diest, Ashley M.&lt;/author&gt;&lt;/authors&gt;&lt;/contributors&gt;&lt;titles&gt;&lt;title&gt;You looking at her “hot” body may not be “cool” for me : integrating male partners’ pornography use into objectification theory for women&lt;/title&gt;&lt;secondary-title&gt;Psychology of Women Quarterly&lt;/secondary-title&gt;&lt;/titles&gt;&lt;periodical&gt;&lt;full-title&gt;Psychology of Women Quarterly&lt;/full-title&gt;&lt;/periodical&gt;&lt;pages&gt;67-84&lt;/pages&gt;&lt;volume&gt;39&lt;/volume&gt;&lt;number&gt;1&lt;/number&gt;&lt;dates&gt;&lt;year&gt;2014&lt;/year&gt;&lt;/dates&gt;&lt;urls&gt;&lt;related-urls&gt;&lt;url&gt;http://www.researchgate.net/profile/Tracy_Tylka/publication/270643081_You_Looking_at_Her_Hot_Body_May_Not_be_Cool_for_Me_Integrating_Male_Partners%27_Pornography_Use_into_Objectification_Theory_for_Women/links/551594530cf2d70ee270a8c2.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 xml:space="preserve">Tylka and Kroon Van Diest (2014) You looking at her “hot” body may not be “cool” for me : integrating male partners’ pornography use into objectification theory for women. </w:t>
      </w:r>
      <w:r w:rsidRPr="00D02D66">
        <w:rPr>
          <w:rFonts w:ascii="Arial" w:hAnsi="Arial" w:cs="Arial"/>
          <w:i/>
          <w:noProof/>
          <w:sz w:val="16"/>
          <w:szCs w:val="16"/>
        </w:rPr>
        <w:t>Psychology of Women Quarterly</w:t>
      </w:r>
      <w:r w:rsidRPr="00D02D66">
        <w:rPr>
          <w:rFonts w:ascii="Arial" w:hAnsi="Arial" w:cs="Arial"/>
          <w:noProof/>
          <w:sz w:val="16"/>
          <w:szCs w:val="16"/>
        </w:rPr>
        <w:t>. 39 (1):67-84</w:t>
      </w:r>
      <w:r w:rsidRPr="00D02D66">
        <w:rPr>
          <w:rFonts w:ascii="Arial" w:hAnsi="Arial" w:cs="Arial"/>
          <w:sz w:val="16"/>
          <w:szCs w:val="16"/>
        </w:rPr>
        <w:fldChar w:fldCharType="end"/>
      </w:r>
      <w:r w:rsidRPr="00D02D66">
        <w:rPr>
          <w:rFonts w:ascii="Arial" w:hAnsi="Arial" w:cs="Arial"/>
          <w:sz w:val="16"/>
          <w:szCs w:val="16"/>
        </w:rPr>
        <w:t xml:space="preserve">, p. 68. Available from: </w:t>
      </w:r>
      <w:hyperlink r:id="rId114" w:history="1">
        <w:r w:rsidRPr="00D02D66">
          <w:rPr>
            <w:rStyle w:val="Hyperlink"/>
            <w:rFonts w:ascii="Arial" w:hAnsi="Arial" w:cs="Arial"/>
            <w:sz w:val="16"/>
            <w:szCs w:val="16"/>
          </w:rPr>
          <w:t>URL</w:t>
        </w:r>
      </w:hyperlink>
    </w:p>
  </w:footnote>
  <w:footnote w:id="129">
    <w:p w14:paraId="5BE39551" w14:textId="7352CD52" w:rsidR="00D268DB" w:rsidRPr="00D02D66" w:rsidRDefault="00D268DB" w:rsidP="008344FA">
      <w:pPr>
        <w:pStyle w:val="NormalWeb"/>
        <w:shd w:val="clear" w:color="auto" w:fill="FFFFFF"/>
        <w:tabs>
          <w:tab w:val="left" w:pos="288"/>
        </w:tabs>
        <w:spacing w:before="0" w:beforeAutospacing="0" w:after="0" w:afterAutospacing="0"/>
        <w:ind w:left="288" w:hanging="288"/>
        <w:rPr>
          <w:rFonts w:ascii="Arial" w:hAnsi="Arial" w:cs="Arial"/>
          <w:color w:val="000000"/>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&lt;EndNote&gt;&lt;Cite&gt;&lt;Author&gt;Flaxman&lt;/Author&gt;&lt;Year&gt;2012&lt;/Year&gt;&lt;RecNum&gt;664&lt;/RecNum&gt;&lt;DisplayText&gt;Flaxman, Skattebol, Megan Bedford and Valentine (2012) National Youth Affairs Research Scheme (NYARS) : Body Image and Disadvantaged / Vulnerable Youth : final report&lt;/DisplayText&gt;&lt;record&gt;&lt;rec-number&gt;664&lt;/rec-number&gt;&lt;foreign-keys&gt;&lt;key app="EN" db-id="ssa09sw2ttazvjex2225xtt350ewfx2vadfs"&gt;664&lt;/key&gt;&lt;/foreign-keys&gt;&lt;ref-type name="Book"&gt;6&lt;/ref-type&gt;&lt;contributors&gt;&lt;authors&gt;&lt;author&gt;Flaxman, Saul&lt;/author&gt;&lt;author&gt;Skattebol, Jen&lt;/author&gt;&lt;author&gt;Megan Bedford, Megan&lt;/author&gt;&lt;author&gt;Valentine, Kylie&lt;/author&gt;&lt;/authors&gt;&lt;/contributors&gt;&lt;titles&gt;&lt;title&gt;National Youth Affairs Research Scheme (NYARS) : Body Image and Disadvantaged / Vulnerable Youth : final report&lt;/title&gt;&lt;/titles&gt;&lt;dates&gt;&lt;year&gt;2012&lt;/year&gt;&lt;/dates&gt;&lt;pub-location&gt;Sydney&lt;/pub-location&gt;&lt;publisher&gt;University of New South Wales. Social Policy Research Centre&lt;/publisher&gt;&lt;isbn&gt;978-0-642-78529-9 (online PDF)&lt;/isbn&gt;&lt;urls&gt;&lt;related-urls&gt;&lt;url&gt;https://docs.education.gov.au/system/files/doc/other/body_image_and_disadvantaged_vulnerable_youth_final_report.pdf&lt;/url&gt;&lt;/related-urls&gt;&lt;/urls&gt;&lt;/record&gt;&lt;/Cite&gt;&lt;/EndNote&gt;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Flaxman, Skattebol, Megan Bedford and Valentine (2012) National Youth Affairs Research Scheme (NYARS) : Body Image and Disadvantaged / Vulnerable Youth : final report</w:t>
      </w:r>
      <w:r w:rsidRPr="00D02D66">
        <w:rPr>
          <w:rFonts w:ascii="Arial" w:hAnsi="Arial" w:cs="Arial"/>
          <w:sz w:val="16"/>
          <w:szCs w:val="16"/>
        </w:rPr>
        <w:fldChar w:fldCharType="end"/>
      </w:r>
      <w:r w:rsidRPr="00D02D66">
        <w:rPr>
          <w:rFonts w:ascii="Arial" w:hAnsi="Arial" w:cs="Arial"/>
          <w:sz w:val="16"/>
          <w:szCs w:val="16"/>
        </w:rPr>
        <w:t xml:space="preserve">, p. 4. Available from: </w:t>
      </w:r>
      <w:hyperlink r:id="rId115" w:history="1">
        <w:r w:rsidRPr="00D02D66">
          <w:rPr>
            <w:rStyle w:val="Hyperlink"/>
            <w:rFonts w:ascii="Arial" w:hAnsi="Arial" w:cs="Arial"/>
            <w:sz w:val="16"/>
            <w:szCs w:val="16"/>
          </w:rPr>
          <w:t>URL</w:t>
        </w:r>
      </w:hyperlink>
    </w:p>
  </w:footnote>
  <w:footnote w:id="130">
    <w:p w14:paraId="44E4375E" w14:textId="64DF364C" w:rsidR="00D268DB" w:rsidRPr="00D02D66" w:rsidRDefault="00D268DB" w:rsidP="008344FA">
      <w:pPr>
        <w:pStyle w:val="NormalWeb"/>
        <w:shd w:val="clear" w:color="auto" w:fill="FFFFFF"/>
        <w:tabs>
          <w:tab w:val="left" w:pos="288"/>
        </w:tabs>
        <w:spacing w:before="0" w:beforeAutospacing="0" w:after="0" w:afterAutospacing="0"/>
        <w:ind w:left="288" w:hanging="288"/>
        <w:rPr>
          <w:rFonts w:ascii="Arial" w:hAnsi="Arial" w:cs="Arial"/>
          <w:color w:val="000000"/>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&lt;EndNote&gt;&lt;Cite&gt;&lt;Author&gt;Flaxman&lt;/Author&gt;&lt;Year&gt;2012&lt;/Year&gt;&lt;RecNum&gt;664&lt;/RecNum&gt;&lt;DisplayText&gt;ibid.&lt;/DisplayText&gt;&lt;record&gt;&lt;rec-number&gt;664&lt;/rec-number&gt;&lt;foreign-keys&gt;&lt;key app="EN" db-id="ssa09sw2ttazvjex2225xtt350ewfx2vadfs"&gt;664&lt;/key&gt;&lt;/foreign-keys&gt;&lt;ref-type name="Book"&gt;6&lt;/ref-type&gt;&lt;contributors&gt;&lt;authors&gt;&lt;author&gt;Flaxman, Saul&lt;/author&gt;&lt;author&gt;Skattebol, Jen&lt;/author&gt;&lt;author&gt;Megan Bedford, Megan&lt;/author&gt;&lt;author&gt;Valentine, Kylie&lt;/author&gt;&lt;/authors&gt;&lt;/contributors&gt;&lt;titles&gt;&lt;title&gt;National Youth Affairs Research Scheme (NYARS) : Body Image and Disadvantaged / Vulnerable Youth : final report&lt;/title&gt;&lt;/titles&gt;&lt;dates&gt;&lt;year&gt;2012&lt;/year&gt;&lt;/dates&gt;&lt;pub-location&gt;Sydney&lt;/pub-location&gt;&lt;publisher&gt;University of New South Wales. Social Policy Research Centre&lt;/publisher&gt;&lt;isbn&gt;978-0-642-78529-9 (online PDF)&lt;/isbn&gt;&lt;urls&gt;&lt;related-urls&gt;&lt;url&gt;https://docs.education.gov.au/system/files/doc/other/body_image_and_disadvantaged_vulnerable_youth_final_report.pdf&lt;/url&gt;&lt;/related-urls&gt;&lt;/urls&gt;&lt;/record&gt;&lt;/Cite&gt;&lt;/EndNote&gt;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ibid.</w:t>
      </w:r>
      <w:r w:rsidRPr="00D02D66">
        <w:rPr>
          <w:rFonts w:ascii="Arial" w:hAnsi="Arial" w:cs="Arial"/>
          <w:sz w:val="16"/>
          <w:szCs w:val="16"/>
        </w:rPr>
        <w:fldChar w:fldCharType="end"/>
      </w:r>
      <w:r w:rsidRPr="00D02D66">
        <w:rPr>
          <w:rFonts w:ascii="Arial" w:hAnsi="Arial" w:cs="Arial"/>
          <w:sz w:val="16"/>
          <w:szCs w:val="16"/>
        </w:rPr>
        <w:t xml:space="preserve">, p. 2. Available from: </w:t>
      </w:r>
      <w:hyperlink r:id="rId116" w:history="1">
        <w:r w:rsidRPr="00D02D66">
          <w:rPr>
            <w:rStyle w:val="Hyperlink"/>
            <w:rFonts w:ascii="Arial" w:hAnsi="Arial" w:cs="Arial"/>
            <w:sz w:val="16"/>
            <w:szCs w:val="16"/>
          </w:rPr>
          <w:t>URL</w:t>
        </w:r>
      </w:hyperlink>
    </w:p>
  </w:footnote>
  <w:footnote w:id="131">
    <w:p w14:paraId="5241461B" w14:textId="12950194" w:rsidR="00D268DB" w:rsidRPr="00D02D66" w:rsidRDefault="00D268DB" w:rsidP="008344FA">
      <w:pPr>
        <w:pStyle w:val="NormalWeb"/>
        <w:shd w:val="clear" w:color="auto" w:fill="FFFFFF"/>
        <w:tabs>
          <w:tab w:val="left" w:pos="288"/>
        </w:tabs>
        <w:spacing w:before="0" w:beforeAutospacing="0" w:after="0" w:afterAutospacing="0"/>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&lt;EndNote&gt;&lt;Cite&gt;&lt;Author&gt;Flaxman&lt;/Author&gt;&lt;Year&gt;2012&lt;/Year&gt;&lt;RecNum&gt;664&lt;/RecNum&gt;&lt;DisplayText&gt;ibid.&lt;/DisplayText&gt;&lt;record&gt;&lt;rec-number&gt;664&lt;/rec-number&gt;&lt;foreign-keys&gt;&lt;key app="EN" db-id="ssa09sw2ttazvjex2225xtt350ewfx2vadfs"&gt;664&lt;/key&gt;&lt;/foreign-keys&gt;&lt;ref-type name="Book"&gt;6&lt;/ref-type&gt;&lt;contributors&gt;&lt;authors&gt;&lt;author&gt;Flaxman, Saul&lt;/author&gt;&lt;author&gt;Skattebol, Jen&lt;/author&gt;&lt;author&gt;Megan Bedford, Megan&lt;/author&gt;&lt;author&gt;Valentine, Kylie&lt;/author&gt;&lt;/authors&gt;&lt;/contributors&gt;&lt;titles&gt;&lt;title&gt;National Youth Affairs Research Scheme (NYARS) : Body Image and Disadvantaged / Vulnerable Youth : final report&lt;/title&gt;&lt;/titles&gt;&lt;dates&gt;&lt;year&gt;2012&lt;/year&gt;&lt;/dates&gt;&lt;pub-location&gt;Sydney&lt;/pub-location&gt;&lt;publisher&gt;University of New South Wales. Social Policy Research Centre&lt;/publisher&gt;&lt;isbn&gt;978-0-642-78529-9 (online PDF)&lt;/isbn&gt;&lt;urls&gt;&lt;related-urls&gt;&lt;url&gt;https://docs.education.gov.au/system/files/doc/other/body_image_and_disadvantaged_vulnerable_youth_final_report.pdf&lt;/url&gt;&lt;/related-urls&gt;&lt;/urls&gt;&lt;/record&gt;&lt;/Cite&gt;&lt;/EndNote&gt;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ibid.</w:t>
      </w:r>
      <w:r w:rsidRPr="00D02D66">
        <w:rPr>
          <w:rFonts w:ascii="Arial" w:hAnsi="Arial" w:cs="Arial"/>
          <w:sz w:val="16"/>
          <w:szCs w:val="16"/>
        </w:rPr>
        <w:fldChar w:fldCharType="end"/>
      </w:r>
      <w:r w:rsidRPr="00D02D66">
        <w:rPr>
          <w:rFonts w:ascii="Arial" w:hAnsi="Arial" w:cs="Arial"/>
          <w:sz w:val="16"/>
          <w:szCs w:val="16"/>
        </w:rPr>
        <w:t xml:space="preserve">, p. 2. Available from: </w:t>
      </w:r>
      <w:hyperlink r:id="rId117" w:history="1">
        <w:r w:rsidRPr="00D02D66">
          <w:rPr>
            <w:rStyle w:val="Hyperlink"/>
            <w:rFonts w:ascii="Arial" w:hAnsi="Arial" w:cs="Arial"/>
            <w:sz w:val="16"/>
            <w:szCs w:val="16"/>
          </w:rPr>
          <w:t>URL</w:t>
        </w:r>
      </w:hyperlink>
    </w:p>
  </w:footnote>
  <w:footnote w:id="132">
    <w:p w14:paraId="592FE6DB" w14:textId="71D54536" w:rsidR="00D268DB" w:rsidRPr="00D02D66" w:rsidRDefault="00D268DB" w:rsidP="008344FA">
      <w:pPr>
        <w:shd w:val="clear" w:color="auto" w:fill="FFFFFF"/>
        <w:tabs>
          <w:tab w:val="left" w:pos="288"/>
        </w:tabs>
        <w:spacing w:after="0" w:line="240" w:lineRule="auto"/>
        <w:ind w:left="288" w:hanging="288"/>
        <w:rPr>
          <w:rFonts w:ascii="Arial" w:hAnsi="Arial" w:cs="Arial"/>
          <w:color w:val="000000"/>
          <w:sz w:val="16"/>
          <w:szCs w:val="16"/>
          <w:shd w:val="clear" w:color="auto" w:fill="FFFFFF"/>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&lt;EndNote&gt;&lt;Cite&gt;&lt;Author&gt;Eddy&lt;/Author&gt;&lt;Year&gt;2014&lt;/Year&gt;&lt;RecNum&gt;668&lt;/RecNum&gt;&lt;DisplayText&gt;Eddy (2014) Promoting self-esteem in overweight and obese girls. &lt;style face="italic"&gt;Women&amp;apos;s Healthcare : A Clinical Journal for NPs&lt;/style&gt; (Nov):32-7&lt;/DisplayText&gt;&lt;record&gt;&lt;rec-number&gt;668&lt;/rec-number&gt;&lt;foreign-keys&gt;&lt;key app="EN" db-id="ssa09sw2ttazvjex2225xtt350ewfx2vadfs"&gt;668&lt;/key&gt;&lt;/foreign-keys&gt;&lt;ref-type name="Journal Article"&gt;17&lt;/ref-type&gt;&lt;contributors&gt;&lt;authors&gt;&lt;author&gt;Eddy, Meaghan M.&lt;/author&gt;&lt;/authors&gt;&lt;/contributors&gt;&lt;titles&gt;&lt;title&gt;Promoting self-esteem in overweight and obese girls&lt;/title&gt;&lt;secondary-title&gt;Women&amp;apos;s Healthcare : A Clinical Journal for NPs&lt;/secondary-title&gt;&lt;/titles&gt;&lt;periodical&gt;&lt;full-title&gt;Women&amp;apos;s Healthcare : A Clinical Journal for NPs&lt;/full-title&gt;&lt;/periodical&gt;&lt;pages&gt;32-37&lt;/pages&gt;&lt;number&gt;Nov&lt;/number&gt;&lt;dates&gt;&lt;year&gt;2014&lt;/year&gt;&lt;/dates&gt;&lt;urls&gt;&lt;related-urls&gt;&lt;url&gt;https://npwomenshealthcare.com/promoting-self-esteem-in-overweight-and-obese-girls/&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 xml:space="preserve">Eddy (2014) Promoting self-esteem in overweight and obese girls. </w:t>
      </w:r>
      <w:r w:rsidRPr="00D02D66">
        <w:rPr>
          <w:rFonts w:ascii="Arial" w:hAnsi="Arial" w:cs="Arial"/>
          <w:i/>
          <w:noProof/>
          <w:sz w:val="16"/>
          <w:szCs w:val="16"/>
        </w:rPr>
        <w:t>Women's Healthcare : A Clinical Journal for NPs</w:t>
      </w:r>
      <w:r w:rsidRPr="00D02D66">
        <w:rPr>
          <w:rFonts w:ascii="Arial" w:hAnsi="Arial" w:cs="Arial"/>
          <w:noProof/>
          <w:sz w:val="16"/>
          <w:szCs w:val="16"/>
        </w:rPr>
        <w:t xml:space="preserve"> (Nov):32-7</w:t>
      </w:r>
      <w:r w:rsidRPr="00D02D66">
        <w:rPr>
          <w:rFonts w:ascii="Arial" w:hAnsi="Arial" w:cs="Arial"/>
          <w:sz w:val="16"/>
          <w:szCs w:val="16"/>
        </w:rPr>
        <w:fldChar w:fldCharType="end"/>
      </w:r>
      <w:r w:rsidRPr="00D02D66">
        <w:rPr>
          <w:rFonts w:ascii="Arial" w:hAnsi="Arial" w:cs="Arial"/>
          <w:sz w:val="16"/>
          <w:szCs w:val="16"/>
        </w:rPr>
        <w:t xml:space="preserve">. Available from: </w:t>
      </w:r>
      <w:hyperlink r:id="rId118" w:history="1">
        <w:r w:rsidRPr="00D02D66">
          <w:rPr>
            <w:rStyle w:val="Hyperlink"/>
            <w:rFonts w:ascii="Arial" w:hAnsi="Arial" w:cs="Arial"/>
            <w:sz w:val="16"/>
            <w:szCs w:val="16"/>
          </w:rPr>
          <w:t>URL</w:t>
        </w:r>
      </w:hyperlink>
    </w:p>
  </w:footnote>
  <w:footnote w:id="133">
    <w:p w14:paraId="08D61BB2" w14:textId="77777777" w:rsidR="00D268DB" w:rsidRPr="00D02D66" w:rsidRDefault="00D268DB" w:rsidP="008344FA">
      <w:pPr>
        <w:shd w:val="clear" w:color="auto" w:fill="FFFFFF"/>
        <w:tabs>
          <w:tab w:val="left" w:pos="288"/>
        </w:tabs>
        <w:spacing w:after="0" w:line="240" w:lineRule="auto"/>
        <w:ind w:left="288" w:hanging="288"/>
        <w:rPr>
          <w:rFonts w:ascii="Arial" w:hAnsi="Arial" w:cs="Arial"/>
          <w:color w:val="000000"/>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&lt;EndNote&gt;&lt;Cite&gt;&lt;Author&gt;van de Bongardt&lt;/Author&gt;&lt;Year&gt;2015&lt;/Year&gt;&lt;RecNum&gt;721&lt;/RecNum&gt;&lt;DisplayText&gt;van de Bongardt, Yu, Dekovic and et al. (2015) Romantic relationships and sexuality in adolescence and young adulthood : the role of parents, peers and partners. &lt;style face="italic"&gt;European Journal of Developmental Psychology&lt;/style&gt;. 12 (5):497-515&lt;/DisplayText&gt;&lt;record&gt;&lt;rec-number&gt;721&lt;/rec-number&gt;&lt;foreign-keys&gt;&lt;key app="EN" db-id="ssa09sw2ttazvjex2225xtt350ewfx2vadfs"&gt;721&lt;/key&gt;&lt;/foreign-keys&gt;&lt;ref-type name="Journal Article"&gt;17&lt;/ref-type&gt;&lt;contributors&gt;&lt;authors&gt;&lt;author&gt;van de Bongardt, Daphne&lt;/author&gt;&lt;author&gt;Yu, Rongqin&lt;/author&gt;&lt;author&gt;Dekovic, Maja&lt;/author&gt;&lt;author&gt;et al., &lt;/author&gt;&lt;/authors&gt;&lt;/contributors&gt;&lt;titles&gt;&lt;title&gt;Romantic relationships and sexuality in adolescence and young adulthood : the role of parents, peers and partners&lt;/title&gt;&lt;secondary-title&gt;European Journal of Developmental Psychology&lt;/secondary-title&gt;&lt;/titles&gt;&lt;periodical&gt;&lt;full-title&gt;European Journal of Developmental Psychology&lt;/full-title&gt;&lt;/periodical&gt;&lt;pages&gt;497-515&lt;/pages&gt;&lt;volume&gt;12&lt;/volume&gt;&lt;number&gt;5&lt;/number&gt;&lt;dates&gt;&lt;year&gt;2015&lt;/year&gt;&lt;/dates&gt;&lt;urls&gt;&lt;related-urls&gt;&lt;url&gt;https://www.researchgate.net/publication/283583948_Romantic_relationships_and_sexuality_in_adolescence_and_young_adulthood_The_role_of_parents_peers_and_partners&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 xml:space="preserve">van de Bongardt, Yu, Dekovic and et al. (2015) Romantic relationships and sexuality in adolescence and young adulthood : the role of parents, peers and partners. </w:t>
      </w:r>
      <w:r w:rsidRPr="00D02D66">
        <w:rPr>
          <w:rFonts w:ascii="Arial" w:hAnsi="Arial" w:cs="Arial"/>
          <w:i/>
          <w:noProof/>
          <w:sz w:val="16"/>
          <w:szCs w:val="16"/>
        </w:rPr>
        <w:t>European Journal of Developmental Psychology</w:t>
      </w:r>
      <w:r w:rsidRPr="00D02D66">
        <w:rPr>
          <w:rFonts w:ascii="Arial" w:hAnsi="Arial" w:cs="Arial"/>
          <w:noProof/>
          <w:sz w:val="16"/>
          <w:szCs w:val="16"/>
        </w:rPr>
        <w:t>. 12 (5):497-515</w:t>
      </w:r>
      <w:r w:rsidRPr="00D02D66">
        <w:rPr>
          <w:rFonts w:ascii="Arial" w:hAnsi="Arial" w:cs="Arial"/>
          <w:sz w:val="16"/>
          <w:szCs w:val="16"/>
        </w:rPr>
        <w:fldChar w:fldCharType="end"/>
      </w:r>
      <w:r w:rsidRPr="00D02D66">
        <w:rPr>
          <w:rFonts w:ascii="Arial" w:hAnsi="Arial" w:cs="Arial"/>
          <w:sz w:val="16"/>
          <w:szCs w:val="16"/>
        </w:rPr>
        <w:t>, p. 497.</w:t>
      </w:r>
    </w:p>
  </w:footnote>
  <w:footnote w:id="134">
    <w:p w14:paraId="751D60C3" w14:textId="77777777" w:rsidR="00D268DB" w:rsidRPr="00D02D66" w:rsidRDefault="00D268DB" w:rsidP="008344FA">
      <w:pPr>
        <w:pStyle w:val="NormalWeb"/>
        <w:shd w:val="clear" w:color="auto" w:fill="FFFFFF"/>
        <w:tabs>
          <w:tab w:val="left" w:pos="288"/>
        </w:tabs>
        <w:spacing w:before="0" w:beforeAutospacing="0" w:after="0" w:afterAutospacing="0"/>
        <w:ind w:left="288" w:hanging="288"/>
        <w:rPr>
          <w:rFonts w:ascii="Arial" w:hAnsi="Arial" w:cs="Arial"/>
          <w:color w:val="000000"/>
          <w:sz w:val="16"/>
          <w:szCs w:val="16"/>
        </w:rPr>
      </w:pPr>
      <w:r w:rsidRPr="00D02D66">
        <w:rPr>
          <w:rStyle w:val="FootnoteReference"/>
          <w:rFonts w:ascii="Arial" w:eastAsiaTheme="majorEastAsia"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&lt;EndNote&gt;&lt;Cite&gt;&lt;Author&gt;Price&lt;/Author&gt;&lt;Year&gt;2016&lt;/Year&gt;&lt;RecNum&gt;725&lt;/RecNum&gt;&lt;DisplayText&gt;Price, Hides, Cockshaw and et al. (2016) Young love : romantic concerns and associated mental health issues among adolescent help-seekers. &lt;style face="italic"&gt;Behavioral Sciences&lt;/style&gt;. 6 (2):1-14&lt;/DisplayText&gt;&lt;record&gt;&lt;rec-number&gt;725&lt;/rec-number&gt;&lt;foreign-keys&gt;&lt;key app="EN" db-id="ssa09sw2ttazvjex2225xtt350ewfx2vadfs"&gt;725&lt;/key&gt;&lt;/foreign-keys&gt;&lt;ref-type name="Journal Article"&gt;17&lt;/ref-type&gt;&lt;contributors&gt;&lt;authors&gt;&lt;author&gt;Price, Megan&lt;/author&gt;&lt;author&gt;Hides, Leanne&lt;/author&gt;&lt;author&gt;Cockshaw, Wendall&lt;/author&gt;&lt;author&gt;et al., &lt;/author&gt;&lt;/authors&gt;&lt;/contributors&gt;&lt;titles&gt;&lt;title&gt;Young love : romantic concerns and associated mental health issues among adolescent help-seekers&lt;/title&gt;&lt;secondary-title&gt;Behavioral Sciences&lt;/secondary-title&gt;&lt;/titles&gt;&lt;periodical&gt;&lt;full-title&gt;Behavioral sciences&lt;/full-title&gt;&lt;/periodical&gt;&lt;pages&gt;1-14&lt;/pages&gt;&lt;volume&gt;6&lt;/volume&gt;&lt;number&gt;2&lt;/number&gt;&lt;dates&gt;&lt;year&gt;2016&lt;/year&gt;&lt;/dates&gt;&lt;urls&gt;&lt;related-urls&gt;&lt;url&gt;http://www.mdpi.com/2076-328X/6/2/9&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 xml:space="preserve">Price, Hides, Cockshaw and et al. (2016) Young love : romantic concerns and associated mental health issues among adolescent help-seekers. </w:t>
      </w:r>
      <w:r w:rsidRPr="00D02D66">
        <w:rPr>
          <w:rFonts w:ascii="Arial" w:hAnsi="Arial" w:cs="Arial"/>
          <w:i/>
          <w:noProof/>
          <w:sz w:val="16"/>
          <w:szCs w:val="16"/>
        </w:rPr>
        <w:t>Behavioral Sciences</w:t>
      </w:r>
      <w:r w:rsidRPr="00D02D66">
        <w:rPr>
          <w:rFonts w:ascii="Arial" w:hAnsi="Arial" w:cs="Arial"/>
          <w:noProof/>
          <w:sz w:val="16"/>
          <w:szCs w:val="16"/>
        </w:rPr>
        <w:t>. 6 (2):1-14</w:t>
      </w:r>
      <w:r w:rsidRPr="00D02D66">
        <w:rPr>
          <w:rFonts w:ascii="Arial" w:hAnsi="Arial" w:cs="Arial"/>
          <w:sz w:val="16"/>
          <w:szCs w:val="16"/>
        </w:rPr>
        <w:fldChar w:fldCharType="end"/>
      </w:r>
      <w:r w:rsidRPr="00D02D66">
        <w:rPr>
          <w:rFonts w:ascii="Arial" w:hAnsi="Arial" w:cs="Arial"/>
          <w:sz w:val="16"/>
          <w:szCs w:val="16"/>
        </w:rPr>
        <w:t xml:space="preserve">. Available from: </w:t>
      </w:r>
      <w:hyperlink r:id="rId119" w:history="1">
        <w:r w:rsidRPr="00D02D66">
          <w:rPr>
            <w:rStyle w:val="Hyperlink"/>
            <w:rFonts w:ascii="Arial" w:hAnsi="Arial" w:cs="Arial"/>
            <w:sz w:val="16"/>
            <w:szCs w:val="16"/>
          </w:rPr>
          <w:t>URL</w:t>
        </w:r>
      </w:hyperlink>
    </w:p>
  </w:footnote>
  <w:footnote w:id="135">
    <w:p w14:paraId="32D0779B" w14:textId="77777777" w:rsidR="00D268DB" w:rsidRPr="00D02D66" w:rsidRDefault="00D268DB" w:rsidP="008344FA">
      <w:pPr>
        <w:tabs>
          <w:tab w:val="left" w:pos="288"/>
        </w:tabs>
        <w:spacing w:after="0" w:line="240" w:lineRule="auto"/>
        <w:ind w:left="288" w:hanging="288"/>
        <w:rPr>
          <w:rFonts w:ascii="Arial" w:hAnsi="Arial" w:cs="Arial"/>
          <w:color w:val="000000"/>
          <w:sz w:val="16"/>
          <w:szCs w:val="16"/>
          <w:shd w:val="clear" w:color="auto" w:fill="FFFFFF"/>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&lt;EndNote&gt;&lt;Cite&gt;&lt;Author&gt;Orygen Youth Health Research Centre&lt;/Author&gt;&lt;RecNum&gt;798&lt;/RecNum&gt;&lt;DisplayText&gt;Orygen Youth Health Research Centre (2012) Adolescent romantic relationships : why are they important? : and should they be encouraged or avoided? &lt;/DisplayText&gt;&lt;record&gt;&lt;rec-number&gt;798&lt;/rec-number&gt;&lt;foreign-keys&gt;&lt;key app="EN" db-id="ssa09sw2ttazvjex2225xtt350ewfx2vadfs"&gt;798&lt;/key&gt;&lt;/foreign-keys&gt;&lt;ref-type name="Book"&gt;6&lt;/ref-type&gt;&lt;contributors&gt;&lt;authors&gt;&lt;author&gt;Orygen Youth Health Research Centre,&lt;/author&gt;&lt;/authors&gt;&lt;/contributors&gt;&lt;titles&gt;&lt;title&gt;Adolescent romantic relationships : why are they important? : and should they be encouraged or avoided? &lt;/title&gt;&lt;secondary-title&gt;Evidence Summary)&lt;/secondary-title&gt;&lt;/titles&gt;&lt;dates&gt;&lt;year&gt;2012&lt;/year&gt;&lt;/dates&gt;&lt;pub-location&gt;Melbourne&lt;/pub-location&gt;&lt;publisher&gt;Headspace (National Youth Mental Health Foundation)&lt;/publisher&gt;&lt;urls&gt;&lt;related-urls&gt;&lt;url&gt;https://headspace.org.au/assets/Uploads/Resource-library/Health-professionals/romanticrelationships-adolescent-romantic-relationships-why-are-they-important-headspace-evsum.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 xml:space="preserve">Orygen Youth Health Research Centre (2012) Adolescent romantic relationships : why are they important? : and should they be encouraged or avoided? </w:t>
      </w:r>
      <w:r w:rsidRPr="00D02D66">
        <w:rPr>
          <w:rFonts w:ascii="Arial" w:hAnsi="Arial" w:cs="Arial"/>
          <w:sz w:val="16"/>
          <w:szCs w:val="16"/>
        </w:rPr>
        <w:fldChar w:fldCharType="end"/>
      </w:r>
      <w:r w:rsidRPr="00D02D66">
        <w:rPr>
          <w:rFonts w:ascii="Arial" w:hAnsi="Arial" w:cs="Arial"/>
          <w:sz w:val="16"/>
          <w:szCs w:val="16"/>
        </w:rPr>
        <w:t xml:space="preserve">Available from: </w:t>
      </w:r>
      <w:hyperlink r:id="rId120" w:history="1">
        <w:r w:rsidRPr="00D02D66">
          <w:rPr>
            <w:rStyle w:val="Hyperlink"/>
            <w:rFonts w:ascii="Arial" w:hAnsi="Arial" w:cs="Arial"/>
            <w:sz w:val="16"/>
            <w:szCs w:val="16"/>
          </w:rPr>
          <w:t>URL</w:t>
        </w:r>
      </w:hyperlink>
    </w:p>
  </w:footnote>
  <w:footnote w:id="136">
    <w:p w14:paraId="4A6DFBC6" w14:textId="5C707B5A" w:rsidR="00D268DB" w:rsidRPr="00D02D66" w:rsidRDefault="00D268DB" w:rsidP="008344FA">
      <w:pPr>
        <w:pStyle w:val="FootnoteText"/>
        <w:tabs>
          <w:tab w:val="left" w:pos="288"/>
        </w:tabs>
        <w:ind w:left="288" w:hanging="288"/>
        <w:rPr>
          <w:rFonts w:cs="Arial"/>
          <w:sz w:val="16"/>
          <w:szCs w:val="16"/>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&lt;EndNote&gt;&lt;Cite&gt;&lt;Author&gt;Our Watch&lt;/Author&gt;&lt;Year&gt;2017&lt;/Year&gt;&lt;RecNum&gt;755&lt;/RecNum&gt;&lt;DisplayText&gt;Our Watch (2017)&lt;style face="bold"&gt; &lt;/style&gt;Understanding violence : facts and figures [Webpage]. &lt;/DisplayText&gt;&lt;record&gt;&lt;rec-number&gt;755&lt;/rec-number&gt;&lt;foreign-keys&gt;&lt;key app="EN" db-id="ssa09sw2ttazvjex2225xtt350ewfx2vadfs"&gt;755&lt;/key&gt;&lt;/foreign-keys&gt;&lt;ref-type name="Web Page"&gt;12&lt;/ref-type&gt;&lt;contributors&gt;&lt;authors&gt;&lt;author&gt;Our Watch,&lt;/author&gt;&lt;/authors&gt;&lt;/contributors&gt;&lt;titles&gt;&lt;title&gt;Understanding violence : facts and figures [Webpage]&lt;/title&gt;&lt;/titles&gt;&lt;dates&gt;&lt;year&gt;2017&lt;/year&gt;&lt;/dates&gt;&lt;pub-location&gt;Melbourne&lt;/pub-location&gt;&lt;publisher&gt;Our Watch&lt;/publisher&gt;&lt;urls&gt;&lt;related-urls&gt;&lt;url&gt;https://www.ourwatch.org.au/understanding-violence/facts-and-figures&lt;/url&gt;&lt;/related-urls&gt;&lt;/urls&gt;&lt;/record&gt;&lt;/Cite&gt;&lt;/EndNote&gt;</w:instrText>
      </w:r>
      <w:r w:rsidRPr="00D02D66">
        <w:rPr>
          <w:rFonts w:cs="Arial"/>
          <w:sz w:val="16"/>
          <w:szCs w:val="16"/>
        </w:rPr>
        <w:fldChar w:fldCharType="separate"/>
      </w:r>
      <w:r w:rsidRPr="00D02D66">
        <w:rPr>
          <w:rFonts w:cs="Arial"/>
          <w:noProof/>
          <w:sz w:val="16"/>
          <w:szCs w:val="16"/>
        </w:rPr>
        <w:t>Our Watch (2017)</w:t>
      </w:r>
      <w:r w:rsidRPr="00D02D66">
        <w:rPr>
          <w:rFonts w:cs="Arial"/>
          <w:b/>
          <w:noProof/>
          <w:sz w:val="16"/>
          <w:szCs w:val="16"/>
        </w:rPr>
        <w:t xml:space="preserve"> </w:t>
      </w:r>
      <w:r w:rsidRPr="00D02D66">
        <w:rPr>
          <w:rFonts w:cs="Arial"/>
          <w:noProof/>
          <w:sz w:val="16"/>
          <w:szCs w:val="16"/>
        </w:rPr>
        <w:t xml:space="preserve">Understanding violence : facts and figures [Webpage]. </w:t>
      </w:r>
      <w:r w:rsidRPr="00D02D66">
        <w:rPr>
          <w:rFonts w:cs="Arial"/>
          <w:sz w:val="16"/>
          <w:szCs w:val="16"/>
        </w:rPr>
        <w:fldChar w:fldCharType="end"/>
      </w:r>
      <w:r w:rsidRPr="00D02D66">
        <w:rPr>
          <w:rFonts w:cs="Arial"/>
          <w:sz w:val="16"/>
          <w:szCs w:val="16"/>
        </w:rPr>
        <w:t xml:space="preserve">Available from: </w:t>
      </w:r>
      <w:hyperlink r:id="rId121" w:history="1">
        <w:r w:rsidRPr="00D02D66">
          <w:rPr>
            <w:rStyle w:val="Hyperlink"/>
            <w:rFonts w:cs="Arial"/>
            <w:sz w:val="16"/>
            <w:szCs w:val="16"/>
          </w:rPr>
          <w:t>URL</w:t>
        </w:r>
      </w:hyperlink>
    </w:p>
  </w:footnote>
  <w:footnote w:id="137">
    <w:p w14:paraId="0AC93BEC" w14:textId="2E2CCF28" w:rsidR="00D268DB" w:rsidRPr="00D02D66" w:rsidRDefault="00D268DB" w:rsidP="008344FA">
      <w:pPr>
        <w:shd w:val="clear" w:color="auto" w:fill="FFFFFF"/>
        <w:tabs>
          <w:tab w:val="left" w:pos="288"/>
        </w:tabs>
        <w:spacing w:after="0" w:line="240" w:lineRule="auto"/>
        <w:ind w:left="288" w:hanging="288"/>
        <w:rPr>
          <w:rFonts w:ascii="Arial" w:hAnsi="Arial" w:cs="Arial"/>
          <w:color w:val="000000"/>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&lt;EndNote&gt;&lt;Cite&gt;&lt;Author&gt;van de Bongardt&lt;/Author&gt;&lt;Year&gt;2015&lt;/Year&gt;&lt;RecNum&gt;721&lt;/RecNum&gt;&lt;DisplayText&gt;van de Bongardt, Yu, Dekovic and et al. (2015) Romantic relationships and sexuality in adolescence and young adulthood : the role of parents, peers and partners. &lt;style face="italic"&gt;European Journal of Developmental Psychology&lt;/style&gt;. 12 (5):497-515&lt;/DisplayText&gt;&lt;record&gt;&lt;rec-number&gt;721&lt;/rec-number&gt;&lt;foreign-keys&gt;&lt;key app="EN" db-id="ssa09sw2ttazvjex2225xtt350ewfx2vadfs"&gt;721&lt;/key&gt;&lt;/foreign-keys&gt;&lt;ref-type name="Journal Article"&gt;17&lt;/ref-type&gt;&lt;contributors&gt;&lt;authors&gt;&lt;author&gt;van de Bongardt, Daphne&lt;/author&gt;&lt;author&gt;Yu, Rongqin&lt;/author&gt;&lt;author&gt;Dekovic, Maja&lt;/author&gt;&lt;author&gt;et al., &lt;/author&gt;&lt;/authors&gt;&lt;/contributors&gt;&lt;titles&gt;&lt;title&gt;Romantic relationships and sexuality in adolescence and young adulthood : the role of parents, peers and partners&lt;/title&gt;&lt;secondary-title&gt;European Journal of Developmental Psychology&lt;/secondary-title&gt;&lt;/titles&gt;&lt;periodical&gt;&lt;full-title&gt;European Journal of Developmental Psychology&lt;/full-title&gt;&lt;/periodical&gt;&lt;pages&gt;497-515&lt;/pages&gt;&lt;volume&gt;12&lt;/volume&gt;&lt;number&gt;5&lt;/number&gt;&lt;dates&gt;&lt;year&gt;2015&lt;/year&gt;&lt;/dates&gt;&lt;urls&gt;&lt;related-urls&gt;&lt;url&gt;https://www.researchgate.net/publication/283583948_Romantic_relationships_and_sexuality_in_adolescence_and_young_adulthood_The_role_of_parents_peers_and_partners&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 xml:space="preserve">van de Bongardt, Yu, Dekovic and et al. (2015) Romantic relationships and sexuality in adolescence and young adulthood : the role of parents, peers and partners. </w:t>
      </w:r>
      <w:r w:rsidRPr="00D02D66">
        <w:rPr>
          <w:rFonts w:ascii="Arial" w:hAnsi="Arial" w:cs="Arial"/>
          <w:i/>
          <w:noProof/>
          <w:sz w:val="16"/>
          <w:szCs w:val="16"/>
        </w:rPr>
        <w:t>European Journal of Developmental Psychology</w:t>
      </w:r>
      <w:r w:rsidRPr="00D02D66">
        <w:rPr>
          <w:rFonts w:ascii="Arial" w:hAnsi="Arial" w:cs="Arial"/>
          <w:noProof/>
          <w:sz w:val="16"/>
          <w:szCs w:val="16"/>
        </w:rPr>
        <w:t>. 12 (5):497-515</w:t>
      </w:r>
      <w:r w:rsidRPr="00D02D66">
        <w:rPr>
          <w:rFonts w:ascii="Arial" w:hAnsi="Arial" w:cs="Arial"/>
          <w:sz w:val="16"/>
          <w:szCs w:val="16"/>
        </w:rPr>
        <w:fldChar w:fldCharType="end"/>
      </w:r>
      <w:r w:rsidRPr="00D02D66">
        <w:rPr>
          <w:rFonts w:ascii="Arial" w:hAnsi="Arial" w:cs="Arial"/>
          <w:sz w:val="16"/>
          <w:szCs w:val="16"/>
        </w:rPr>
        <w:t>, p. 498.</w:t>
      </w:r>
    </w:p>
  </w:footnote>
  <w:footnote w:id="138">
    <w:p w14:paraId="0AECD09C" w14:textId="5D6E9E00" w:rsidR="00D268DB" w:rsidRPr="00D02D66" w:rsidRDefault="00D268DB" w:rsidP="008344FA">
      <w:pPr>
        <w:tabs>
          <w:tab w:val="left" w:pos="288"/>
        </w:tabs>
        <w:spacing w:after="0" w:line="240" w:lineRule="auto"/>
        <w:ind w:left="288" w:hanging="288"/>
        <w:rPr>
          <w:rFonts w:ascii="Arial" w:hAnsi="Arial" w:cs="Arial"/>
          <w:color w:val="000000"/>
          <w:sz w:val="16"/>
          <w:szCs w:val="16"/>
          <w:shd w:val="clear" w:color="auto" w:fill="FFFFFF"/>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&lt;EndNote&gt;&lt;Cite&gt;&lt;Author&gt;Orygen Youth Health Research Centre&lt;/Author&gt;&lt;RecNum&gt;798&lt;/RecNum&gt;&lt;DisplayText&gt;Orygen Youth Health Research Centre (2012) Adolescent romantic relationships : why are they important? : and should they be encouraged or avoided? &lt;/DisplayText&gt;&lt;record&gt;&lt;rec-number&gt;798&lt;/rec-number&gt;&lt;foreign-keys&gt;&lt;key app="EN" db-id="ssa09sw2ttazvjex2225xtt350ewfx2vadfs"&gt;798&lt;/key&gt;&lt;/foreign-keys&gt;&lt;ref-type name="Book"&gt;6&lt;/ref-type&gt;&lt;contributors&gt;&lt;authors&gt;&lt;author&gt;Orygen Youth Health Research Centre,&lt;/author&gt;&lt;/authors&gt;&lt;/contributors&gt;&lt;titles&gt;&lt;title&gt;Adolescent romantic relationships : why are they important? : and should they be encouraged or avoided? &lt;/title&gt;&lt;secondary-title&gt;Evidence Summary)&lt;/secondary-title&gt;&lt;/titles&gt;&lt;dates&gt;&lt;year&gt;2012&lt;/year&gt;&lt;/dates&gt;&lt;pub-location&gt;Melbourne&lt;/pub-location&gt;&lt;publisher&gt;Headspace (National Youth Mental Health Foundation)&lt;/publisher&gt;&lt;urls&gt;&lt;related-urls&gt;&lt;url&gt;https://headspace.org.au/assets/Uploads/Resource-library/Health-professionals/romanticrelationships-adolescent-romantic-relationships-why-are-they-important-headspace-evsum.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 xml:space="preserve">Orygen Youth Health Research Centre (2012) Adolescent romantic relationships : why are they important? : and should they be encouraged or avoided? </w:t>
      </w:r>
      <w:r w:rsidRPr="00D02D66">
        <w:rPr>
          <w:rFonts w:ascii="Arial" w:hAnsi="Arial" w:cs="Arial"/>
          <w:sz w:val="16"/>
          <w:szCs w:val="16"/>
        </w:rPr>
        <w:fldChar w:fldCharType="end"/>
      </w:r>
      <w:r w:rsidRPr="00D02D66">
        <w:rPr>
          <w:rFonts w:ascii="Arial" w:hAnsi="Arial" w:cs="Arial"/>
          <w:sz w:val="16"/>
          <w:szCs w:val="16"/>
        </w:rPr>
        <w:t xml:space="preserve">Available from: </w:t>
      </w:r>
      <w:hyperlink r:id="rId122" w:history="1">
        <w:r w:rsidRPr="00D02D66">
          <w:rPr>
            <w:rStyle w:val="Hyperlink"/>
            <w:rFonts w:ascii="Arial" w:hAnsi="Arial" w:cs="Arial"/>
            <w:sz w:val="16"/>
            <w:szCs w:val="16"/>
          </w:rPr>
          <w:t>URL</w:t>
        </w:r>
      </w:hyperlink>
    </w:p>
  </w:footnote>
  <w:footnote w:id="139">
    <w:p w14:paraId="650C889A" w14:textId="7A0A9CEE" w:rsidR="00D268DB" w:rsidRPr="00D02D66" w:rsidRDefault="00D268DB" w:rsidP="008344FA">
      <w:pPr>
        <w:pStyle w:val="NormalWeb"/>
        <w:shd w:val="clear" w:color="auto" w:fill="FFFFFF"/>
        <w:tabs>
          <w:tab w:val="left" w:pos="288"/>
        </w:tabs>
        <w:spacing w:before="0" w:beforeAutospacing="0" w:after="0" w:afterAutospacing="0"/>
        <w:ind w:left="288" w:hanging="288"/>
        <w:rPr>
          <w:rFonts w:ascii="Arial" w:hAnsi="Arial" w:cs="Arial"/>
          <w:color w:val="000000"/>
          <w:sz w:val="16"/>
          <w:szCs w:val="16"/>
        </w:rPr>
      </w:pPr>
      <w:r w:rsidRPr="00D02D66">
        <w:rPr>
          <w:rStyle w:val="FootnoteReference"/>
          <w:rFonts w:ascii="Arial" w:eastAsiaTheme="majorEastAsia"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&lt;EndNote&gt;&lt;Cite&gt;&lt;Author&gt;Hendry&lt;/Author&gt;&lt;Year&gt;2013&lt;/Year&gt;&lt;RecNum&gt;713&lt;/RecNum&gt;&lt;DisplayText&gt;Hendry, Brown, Johnston and Dowsett (2013) Beyond high school : what do we know about young adults&amp;apos; social and sexual consents? : literature review&lt;/DisplayText&gt;&lt;record&gt;&lt;rec-number&gt;713&lt;/rec-number&gt;&lt;foreign-keys&gt;&lt;key app="EN" db-id="ssa09sw2ttazvjex2225xtt350ewfx2vadfs"&gt;713&lt;/key&gt;&lt;/foreign-keys&gt;&lt;ref-type name="Book"&gt;6&lt;/ref-type&gt;&lt;contributors&gt;&lt;authors&gt;&lt;author&gt;Hendry, Natalie&lt;/author&gt;&lt;author&gt;Brown, Graham&lt;/author&gt;&lt;author&gt;Johnston, Kylie&lt;/author&gt;&lt;author&gt;Dowsett, Gary&lt;/author&gt;&lt;/authors&gt;&lt;/contributors&gt;&lt;titles&gt;&lt;title&gt;Beyond high school : what do we know about young adults&amp;apos; social and sexual consents? : literature review&lt;/title&gt;&lt;secondary-title&gt;ARCSHS Monograph Series; No. 90)&lt;/secondary-title&gt;&lt;/titles&gt;&lt;dates&gt;&lt;year&gt;2013&lt;/year&gt;&lt;/dates&gt;&lt;pub-location&gt;Melbourne&lt;/pub-location&gt;&lt;publisher&gt;Australian Research Centre in Sex, Health and Society&lt;/publisher&gt;&lt;urls&gt;&lt;related-urls&gt;&lt;url&gt;http://www.latrobe.edu.au/__data/assets/pdf_file/0006/554424/Beyond-High-School-2013.pdf&lt;/url&gt;&lt;/related-urls&gt;&lt;/urls&gt;&lt;/record&gt;&lt;/Cite&gt;&lt;/EndNote&gt;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Hendry, Brown, Johnston and Dowsett (2013) Beyond high school : what do we know about young adults' social and sexual consents? : literature review</w:t>
      </w:r>
      <w:r w:rsidRPr="00D02D66">
        <w:rPr>
          <w:rFonts w:ascii="Arial" w:hAnsi="Arial" w:cs="Arial"/>
          <w:sz w:val="16"/>
          <w:szCs w:val="16"/>
        </w:rPr>
        <w:fldChar w:fldCharType="end"/>
      </w:r>
      <w:r w:rsidRPr="00D02D66">
        <w:rPr>
          <w:rFonts w:ascii="Arial" w:hAnsi="Arial" w:cs="Arial"/>
          <w:sz w:val="16"/>
          <w:szCs w:val="16"/>
        </w:rPr>
        <w:t xml:space="preserve">, p. 14. Available from: </w:t>
      </w:r>
      <w:hyperlink r:id="rId123" w:history="1">
        <w:r w:rsidRPr="00D02D66">
          <w:rPr>
            <w:rStyle w:val="Hyperlink"/>
            <w:rFonts w:ascii="Arial" w:hAnsi="Arial" w:cs="Arial"/>
            <w:sz w:val="16"/>
            <w:szCs w:val="16"/>
          </w:rPr>
          <w:t>URL</w:t>
        </w:r>
      </w:hyperlink>
    </w:p>
  </w:footnote>
  <w:footnote w:id="140">
    <w:p w14:paraId="23EDD0BD" w14:textId="5968063B" w:rsidR="00D268DB" w:rsidRPr="00D02D66" w:rsidRDefault="00D268DB" w:rsidP="008344FA">
      <w:pPr>
        <w:pStyle w:val="NormalWeb"/>
        <w:shd w:val="clear" w:color="auto" w:fill="FFFFFF"/>
        <w:tabs>
          <w:tab w:val="left" w:pos="288"/>
        </w:tabs>
        <w:spacing w:before="0" w:beforeAutospacing="0" w:after="0" w:afterAutospacing="0"/>
        <w:ind w:left="288" w:hanging="288"/>
        <w:rPr>
          <w:rFonts w:ascii="Arial" w:hAnsi="Arial" w:cs="Arial"/>
          <w:color w:val="000000"/>
          <w:sz w:val="16"/>
          <w:szCs w:val="16"/>
        </w:rPr>
      </w:pPr>
      <w:r w:rsidRPr="00D02D66">
        <w:rPr>
          <w:rStyle w:val="FootnoteReference"/>
          <w:rFonts w:ascii="Arial" w:eastAsiaTheme="majorEastAsia"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&lt;EndNote&gt;&lt;Cite&gt;&lt;Author&gt;Hendry&lt;/Author&gt;&lt;Year&gt;2013&lt;/Year&gt;&lt;RecNum&gt;713&lt;/RecNum&gt;&lt;DisplayText&gt;ibid.&lt;/DisplayText&gt;&lt;record&gt;&lt;rec-number&gt;713&lt;/rec-number&gt;&lt;foreign-keys&gt;&lt;key app="EN" db-id="ssa09sw2ttazvjex2225xtt350ewfx2vadfs"&gt;713&lt;/key&gt;&lt;/foreign-keys&gt;&lt;ref-type name="Book"&gt;6&lt;/ref-type&gt;&lt;contributors&gt;&lt;authors&gt;&lt;author&gt;Hendry, Natalie&lt;/author&gt;&lt;author&gt;Brown, Graham&lt;/author&gt;&lt;author&gt;Johnston, Kylie&lt;/author&gt;&lt;author&gt;Dowsett, Gary&lt;/author&gt;&lt;/authors&gt;&lt;/contributors&gt;&lt;titles&gt;&lt;title&gt;Beyond high school : what do we know about young adults&amp;apos; social and sexual consents? : literature review&lt;/title&gt;&lt;secondary-title&gt;ARCSHS Monograph Series; No. 90)&lt;/secondary-title&gt;&lt;/titles&gt;&lt;dates&gt;&lt;year&gt;2013&lt;/year&gt;&lt;/dates&gt;&lt;pub-location&gt;Melbourne&lt;/pub-location&gt;&lt;publisher&gt;Australian Research Centre in Sex, Health and Society&lt;/publisher&gt;&lt;urls&gt;&lt;related-urls&gt;&lt;url&gt;http://www.latrobe.edu.au/__data/assets/pdf_file/0006/554424/Beyond-High-School-2013.pdf&lt;/url&gt;&lt;/related-urls&gt;&lt;/urls&gt;&lt;/record&gt;&lt;/Cite&gt;&lt;/EndNote&gt;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ibid.</w:t>
      </w:r>
      <w:r w:rsidRPr="00D02D66">
        <w:rPr>
          <w:rFonts w:ascii="Arial" w:hAnsi="Arial" w:cs="Arial"/>
          <w:sz w:val="16"/>
          <w:szCs w:val="16"/>
        </w:rPr>
        <w:fldChar w:fldCharType="end"/>
      </w:r>
      <w:r w:rsidRPr="00D02D66">
        <w:rPr>
          <w:rFonts w:ascii="Arial" w:hAnsi="Arial" w:cs="Arial"/>
          <w:sz w:val="16"/>
          <w:szCs w:val="16"/>
        </w:rPr>
        <w:t xml:space="preserve">, p. 14. Available from: </w:t>
      </w:r>
      <w:hyperlink r:id="rId124" w:history="1">
        <w:r w:rsidRPr="00D02D66">
          <w:rPr>
            <w:rStyle w:val="Hyperlink"/>
            <w:rFonts w:ascii="Arial" w:hAnsi="Arial" w:cs="Arial"/>
            <w:sz w:val="16"/>
            <w:szCs w:val="16"/>
          </w:rPr>
          <w:t>URL</w:t>
        </w:r>
      </w:hyperlink>
    </w:p>
  </w:footnote>
  <w:footnote w:id="141">
    <w:p w14:paraId="328F25CF" w14:textId="4F22EC5A" w:rsidR="00D268DB" w:rsidRPr="00D02D66" w:rsidRDefault="00D268DB" w:rsidP="008344FA">
      <w:pPr>
        <w:pStyle w:val="NormalWeb"/>
        <w:shd w:val="clear" w:color="auto" w:fill="FFFFFF"/>
        <w:tabs>
          <w:tab w:val="left" w:pos="288"/>
        </w:tabs>
        <w:spacing w:before="0" w:beforeAutospacing="0" w:after="0" w:afterAutospacing="0"/>
        <w:ind w:left="288" w:hanging="288"/>
        <w:rPr>
          <w:rFonts w:ascii="Arial" w:hAnsi="Arial" w:cs="Arial"/>
          <w:color w:val="000000"/>
          <w:sz w:val="16"/>
          <w:szCs w:val="16"/>
        </w:rPr>
      </w:pPr>
      <w:r w:rsidRPr="00D02D66">
        <w:rPr>
          <w:rStyle w:val="FootnoteReference"/>
          <w:rFonts w:ascii="Arial" w:eastAsiaTheme="majorEastAsia"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&lt;EndNote&gt;&lt;Cite&gt;&lt;Author&gt;Price&lt;/Author&gt;&lt;Year&gt;2016&lt;/Year&gt;&lt;RecNum&gt;725&lt;/RecNum&gt;&lt;DisplayText&gt;Price, Hides, Cockshaw and et al. (2016) Young love : romantic concerns and associated mental health issues among adolescent help-seekers. &lt;style face="italic"&gt;Behavioral Sciences&lt;/style&gt;. 6 (2):1-14&lt;/DisplayText&gt;&lt;record&gt;&lt;rec-number&gt;725&lt;/rec-number&gt;&lt;foreign-keys&gt;&lt;key app="EN" db-id="ssa09sw2ttazvjex2225xtt350ewfx2vadfs"&gt;725&lt;/key&gt;&lt;/foreign-keys&gt;&lt;ref-type name="Journal Article"&gt;17&lt;/ref-type&gt;&lt;contributors&gt;&lt;authors&gt;&lt;author&gt;Price, Megan&lt;/author&gt;&lt;author&gt;Hides, Leanne&lt;/author&gt;&lt;author&gt;Cockshaw, Wendall&lt;/author&gt;&lt;author&gt;et al., &lt;/author&gt;&lt;/authors&gt;&lt;/contributors&gt;&lt;titles&gt;&lt;title&gt;Young love : romantic concerns and associated mental health issues among adolescent help-seekers&lt;/title&gt;&lt;secondary-title&gt;Behavioral Sciences&lt;/secondary-title&gt;&lt;/titles&gt;&lt;periodical&gt;&lt;full-title&gt;Behavioral sciences&lt;/full-title&gt;&lt;/periodical&gt;&lt;pages&gt;1-14&lt;/pages&gt;&lt;volume&gt;6&lt;/volume&gt;&lt;number&gt;2&lt;/number&gt;&lt;dates&gt;&lt;year&gt;2016&lt;/year&gt;&lt;/dates&gt;&lt;urls&gt;&lt;related-urls&gt;&lt;url&gt;http://www.mdpi.com/2076-328X/6/2/9&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 xml:space="preserve">Price, Hides, Cockshaw and et al. (2016) Young love : romantic concerns and associated mental health issues among adolescent help-seekers. </w:t>
      </w:r>
      <w:r w:rsidRPr="00D02D66">
        <w:rPr>
          <w:rFonts w:ascii="Arial" w:hAnsi="Arial" w:cs="Arial"/>
          <w:i/>
          <w:noProof/>
          <w:sz w:val="16"/>
          <w:szCs w:val="16"/>
        </w:rPr>
        <w:t>Behavioral Sciences</w:t>
      </w:r>
      <w:r w:rsidRPr="00D02D66">
        <w:rPr>
          <w:rFonts w:ascii="Arial" w:hAnsi="Arial" w:cs="Arial"/>
          <w:noProof/>
          <w:sz w:val="16"/>
          <w:szCs w:val="16"/>
        </w:rPr>
        <w:t>. 6 (2):1-14</w:t>
      </w:r>
      <w:r w:rsidRPr="00D02D66">
        <w:rPr>
          <w:rFonts w:ascii="Arial" w:hAnsi="Arial" w:cs="Arial"/>
          <w:sz w:val="16"/>
          <w:szCs w:val="16"/>
        </w:rPr>
        <w:fldChar w:fldCharType="end"/>
      </w:r>
      <w:r w:rsidRPr="00D02D66">
        <w:rPr>
          <w:rFonts w:ascii="Arial" w:hAnsi="Arial" w:cs="Arial"/>
          <w:sz w:val="16"/>
          <w:szCs w:val="16"/>
        </w:rPr>
        <w:t xml:space="preserve">. Available from: </w:t>
      </w:r>
      <w:hyperlink r:id="rId125" w:history="1">
        <w:r w:rsidRPr="00D02D66">
          <w:rPr>
            <w:rStyle w:val="Hyperlink"/>
            <w:rFonts w:ascii="Arial" w:hAnsi="Arial" w:cs="Arial"/>
            <w:sz w:val="16"/>
            <w:szCs w:val="16"/>
          </w:rPr>
          <w:t>URL</w:t>
        </w:r>
      </w:hyperlink>
    </w:p>
  </w:footnote>
  <w:footnote w:id="142">
    <w:p w14:paraId="14038CE7" w14:textId="3EBF9CED" w:rsidR="00D268DB" w:rsidRPr="00D02D66" w:rsidRDefault="00D268DB" w:rsidP="008344FA">
      <w:pPr>
        <w:pStyle w:val="NormalWeb"/>
        <w:shd w:val="clear" w:color="auto" w:fill="FFFFFF"/>
        <w:tabs>
          <w:tab w:val="left" w:pos="288"/>
        </w:tabs>
        <w:spacing w:before="0" w:beforeAutospacing="0" w:after="0" w:afterAutospacing="0"/>
        <w:ind w:left="288" w:hanging="288"/>
        <w:rPr>
          <w:rFonts w:ascii="Arial" w:hAnsi="Arial" w:cs="Arial"/>
          <w:color w:val="000000"/>
          <w:sz w:val="16"/>
          <w:szCs w:val="16"/>
        </w:rPr>
      </w:pPr>
      <w:r w:rsidRPr="00D02D66">
        <w:rPr>
          <w:rStyle w:val="FootnoteReference"/>
          <w:rFonts w:ascii="Arial" w:eastAsiaTheme="majorEastAsia"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&lt;EndNote&gt;&lt;Cite&gt;&lt;Author&gt;Hendry&lt;/Author&gt;&lt;Year&gt;2013&lt;/Year&gt;&lt;RecNum&gt;713&lt;/RecNum&gt;&lt;DisplayText&gt;Hendry, Brown, Johnston and Dowsett (2013) Beyond high school : what do we know about young adults&amp;apos; social and sexual consents? : literature review&lt;/DisplayText&gt;&lt;record&gt;&lt;rec-number&gt;713&lt;/rec-number&gt;&lt;foreign-keys&gt;&lt;key app="EN" db-id="ssa09sw2ttazvjex2225xtt350ewfx2vadfs"&gt;713&lt;/key&gt;&lt;/foreign-keys&gt;&lt;ref-type name="Book"&gt;6&lt;/ref-type&gt;&lt;contributors&gt;&lt;authors&gt;&lt;author&gt;Hendry, Natalie&lt;/author&gt;&lt;author&gt;Brown, Graham&lt;/author&gt;&lt;author&gt;Johnston, Kylie&lt;/author&gt;&lt;author&gt;Dowsett, Gary&lt;/author&gt;&lt;/authors&gt;&lt;/contributors&gt;&lt;titles&gt;&lt;title&gt;Beyond high school : what do we know about young adults&amp;apos; social and sexual consents? : literature review&lt;/title&gt;&lt;secondary-title&gt;ARCSHS Monograph Series; No. 90)&lt;/secondary-title&gt;&lt;/titles&gt;&lt;dates&gt;&lt;year&gt;2013&lt;/year&gt;&lt;/dates&gt;&lt;pub-location&gt;Melbourne&lt;/pub-location&gt;&lt;publisher&gt;Australian Research Centre in Sex, Health and Society&lt;/publisher&gt;&lt;urls&gt;&lt;related-urls&gt;&lt;url&gt;http://www.latrobe.edu.au/__data/assets/pdf_file/0006/554424/Beyond-High-School-2013.pdf&lt;/url&gt;&lt;/related-urls&gt;&lt;/urls&gt;&lt;/record&gt;&lt;/Cite&gt;&lt;/EndNote&gt;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Hendry, Brown, Johnston and Dowsett (2013) Beyond high school : what do we know about young adults' social and sexual consents? : literature review</w:t>
      </w:r>
      <w:r w:rsidRPr="00D02D66">
        <w:rPr>
          <w:rFonts w:ascii="Arial" w:hAnsi="Arial" w:cs="Arial"/>
          <w:sz w:val="16"/>
          <w:szCs w:val="16"/>
        </w:rPr>
        <w:fldChar w:fldCharType="end"/>
      </w:r>
      <w:r w:rsidRPr="00D02D66">
        <w:rPr>
          <w:rFonts w:ascii="Arial" w:hAnsi="Arial" w:cs="Arial"/>
          <w:sz w:val="16"/>
          <w:szCs w:val="16"/>
        </w:rPr>
        <w:t xml:space="preserve">, p. 14. Available from: </w:t>
      </w:r>
      <w:hyperlink r:id="rId126" w:history="1">
        <w:r w:rsidRPr="00D02D66">
          <w:rPr>
            <w:rStyle w:val="Hyperlink"/>
            <w:rFonts w:ascii="Arial" w:hAnsi="Arial" w:cs="Arial"/>
            <w:sz w:val="16"/>
            <w:szCs w:val="16"/>
          </w:rPr>
          <w:t>URL</w:t>
        </w:r>
      </w:hyperlink>
    </w:p>
  </w:footnote>
  <w:footnote w:id="143">
    <w:p w14:paraId="0A551756" w14:textId="77777777" w:rsidR="00D268DB" w:rsidRPr="00D02D66" w:rsidRDefault="00D268DB" w:rsidP="008344FA">
      <w:pPr>
        <w:tabs>
          <w:tab w:val="left" w:pos="288"/>
        </w:tabs>
        <w:spacing w:after="0" w:line="240" w:lineRule="auto"/>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&lt;EndNote&gt;&lt;Cite&gt;&lt;Author&gt;Our Watch. The Line Campaign&lt;/Author&gt;&lt;Year&gt;2015&lt;/Year&gt;&lt;RecNum&gt;800&lt;/RecNum&gt;&lt;DisplayText&gt;Our Watch. The Line Campaign (2015)&lt;style face="bold"&gt; &lt;/style&gt;Recognising respectful relationships : take the test. &lt;/DisplayText&gt;&lt;record&gt;&lt;rec-number&gt;800&lt;/rec-number&gt;&lt;foreign-keys&gt;&lt;key app="EN" db-id="ssa09sw2ttazvjex2225xtt350ewfx2vadfs"&gt;800&lt;/key&gt;&lt;/foreign-keys&gt;&lt;ref-type name="Web Page"&gt;12&lt;/ref-type&gt;&lt;contributors&gt;&lt;authors&gt;&lt;author&gt;Our Watch. The Line Campaign,&lt;/author&gt;&lt;/authors&gt;&lt;/contributors&gt;&lt;titles&gt;&lt;title&gt;Recognising respectful relationships : take the test&lt;/title&gt;&lt;/titles&gt;&lt;dates&gt;&lt;year&gt;2015&lt;/year&gt;&lt;/dates&gt;&lt;pub-location&gt;Melbourne&lt;/pub-location&gt;&lt;publisher&gt;Our Watch&lt;/publisher&gt;&lt;urls&gt;&lt;related-urls&gt;&lt;url&gt;http://www.theline.org.au/recognising-respectful-relationships&lt;/url&gt;&lt;/related-urls&gt;&lt;/urls&gt;&lt;/record&gt;&lt;/Cite&gt;&lt;/EndNote&gt;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Our Watch. The Line Campaign (2015)</w:t>
      </w:r>
      <w:r w:rsidRPr="00D02D66">
        <w:rPr>
          <w:rFonts w:ascii="Arial" w:hAnsi="Arial" w:cs="Arial"/>
          <w:b/>
          <w:noProof/>
          <w:sz w:val="16"/>
          <w:szCs w:val="16"/>
        </w:rPr>
        <w:t xml:space="preserve"> </w:t>
      </w:r>
      <w:r w:rsidRPr="00D02D66">
        <w:rPr>
          <w:rFonts w:ascii="Arial" w:hAnsi="Arial" w:cs="Arial"/>
          <w:noProof/>
          <w:sz w:val="16"/>
          <w:szCs w:val="16"/>
        </w:rPr>
        <w:t xml:space="preserve">Recognising respectful relationships : take the test. </w:t>
      </w:r>
      <w:r w:rsidRPr="00D02D66">
        <w:rPr>
          <w:rFonts w:ascii="Arial" w:hAnsi="Arial" w:cs="Arial"/>
          <w:sz w:val="16"/>
          <w:szCs w:val="16"/>
        </w:rPr>
        <w:fldChar w:fldCharType="end"/>
      </w:r>
      <w:r w:rsidRPr="00D02D66">
        <w:rPr>
          <w:rFonts w:ascii="Arial" w:hAnsi="Arial" w:cs="Arial"/>
          <w:sz w:val="16"/>
          <w:szCs w:val="16"/>
        </w:rPr>
        <w:t xml:space="preserve">Available from: </w:t>
      </w:r>
      <w:hyperlink r:id="rId127" w:history="1">
        <w:r w:rsidRPr="00D02D66">
          <w:rPr>
            <w:rStyle w:val="Hyperlink"/>
            <w:rFonts w:ascii="Arial" w:hAnsi="Arial" w:cs="Arial"/>
            <w:sz w:val="16"/>
            <w:szCs w:val="16"/>
          </w:rPr>
          <w:t>URL</w:t>
        </w:r>
      </w:hyperlink>
    </w:p>
  </w:footnote>
  <w:footnote w:id="144">
    <w:p w14:paraId="78091997" w14:textId="4FB6F8DF" w:rsidR="00D268DB" w:rsidRPr="00D02D66" w:rsidRDefault="00D268DB" w:rsidP="008344FA">
      <w:pPr>
        <w:tabs>
          <w:tab w:val="left" w:pos="288"/>
        </w:tabs>
        <w:spacing w:after="0" w:line="240" w:lineRule="auto"/>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&lt;EndNote&gt;&lt;Cite&gt;&lt;Author&gt;Orygen Youth Health Research Centre&lt;/Author&gt;&lt;RecNum&gt;798&lt;/RecNum&gt;&lt;DisplayText&gt;Orygen Youth Health Research Centre (2012) Adolescent romantic relationships : why are they important? : and should they be encouraged or avoided? &lt;/DisplayText&gt;&lt;record&gt;&lt;rec-number&gt;798&lt;/rec-number&gt;&lt;foreign-keys&gt;&lt;key app="EN" db-id="ssa09sw2ttazvjex2225xtt350ewfx2vadfs"&gt;798&lt;/key&gt;&lt;/foreign-keys&gt;&lt;ref-type name="Book"&gt;6&lt;/ref-type&gt;&lt;contributors&gt;&lt;authors&gt;&lt;author&gt;Orygen Youth Health Research Centre,&lt;/author&gt;&lt;/authors&gt;&lt;/contributors&gt;&lt;titles&gt;&lt;title&gt;Adolescent romantic relationships : why are they important? : and should they be encouraged or avoided? &lt;/title&gt;&lt;secondary-title&gt;Evidence Summary)&lt;/secondary-title&gt;&lt;/titles&gt;&lt;dates&gt;&lt;year&gt;2012&lt;/year&gt;&lt;/dates&gt;&lt;pub-location&gt;Melbourne&lt;/pub-location&gt;&lt;publisher&gt;Headspace (National Youth Mental Health Foundation)&lt;/publisher&gt;&lt;urls&gt;&lt;related-urls&gt;&lt;url&gt;https://headspace.org.au/assets/Uploads/Resource-library/Health-professionals/romanticrelationships-adolescent-romantic-relationships-why-are-they-important-headspace-evsum.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 xml:space="preserve">Orygen Youth Health Research Centre (2012) Adolescent romantic relationships : why are they important? : and should they be encouraged or avoided? </w:t>
      </w:r>
      <w:r w:rsidRPr="00D02D66">
        <w:rPr>
          <w:rFonts w:ascii="Arial" w:hAnsi="Arial" w:cs="Arial"/>
          <w:sz w:val="16"/>
          <w:szCs w:val="16"/>
        </w:rPr>
        <w:fldChar w:fldCharType="end"/>
      </w:r>
      <w:r w:rsidRPr="00D02D66">
        <w:rPr>
          <w:rFonts w:ascii="Arial" w:hAnsi="Arial" w:cs="Arial"/>
          <w:sz w:val="16"/>
          <w:szCs w:val="16"/>
        </w:rPr>
        <w:t xml:space="preserve">Available from: </w:t>
      </w:r>
      <w:hyperlink r:id="rId128" w:history="1">
        <w:r w:rsidRPr="00D02D66">
          <w:rPr>
            <w:rStyle w:val="Hyperlink"/>
            <w:rFonts w:ascii="Arial" w:hAnsi="Arial" w:cs="Arial"/>
            <w:sz w:val="16"/>
            <w:szCs w:val="16"/>
          </w:rPr>
          <w:t>URL</w:t>
        </w:r>
      </w:hyperlink>
    </w:p>
  </w:footnote>
  <w:footnote w:id="145">
    <w:p w14:paraId="18FE6736" w14:textId="76813C4B" w:rsidR="00D268DB" w:rsidRPr="00D02D66" w:rsidRDefault="00D268DB" w:rsidP="00697D37">
      <w:pPr>
        <w:spacing w:after="0" w:line="240" w:lineRule="auto"/>
        <w:ind w:left="284" w:hanging="284"/>
        <w:rPr>
          <w:rFonts w:ascii="Arial" w:hAnsi="Arial" w:cs="Arial"/>
          <w:b/>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proofErr w:type="spellStart"/>
      <w:r w:rsidRPr="00D02D66">
        <w:rPr>
          <w:rStyle w:val="A31"/>
          <w:rFonts w:ascii="Arial" w:hAnsi="Arial" w:cs="Arial"/>
          <w:sz w:val="16"/>
          <w:szCs w:val="16"/>
        </w:rPr>
        <w:t>Woodlock</w:t>
      </w:r>
      <w:proofErr w:type="spellEnd"/>
      <w:r w:rsidRPr="00D02D66">
        <w:rPr>
          <w:rStyle w:val="A31"/>
          <w:rFonts w:ascii="Arial" w:hAnsi="Arial" w:cs="Arial"/>
          <w:sz w:val="16"/>
          <w:szCs w:val="16"/>
        </w:rPr>
        <w:t xml:space="preserve"> Delanie, Healey Lucy, Howe </w:t>
      </w:r>
      <w:proofErr w:type="spellStart"/>
      <w:r w:rsidRPr="00D02D66">
        <w:rPr>
          <w:rStyle w:val="A31"/>
          <w:rFonts w:ascii="Arial" w:hAnsi="Arial" w:cs="Arial"/>
          <w:sz w:val="16"/>
          <w:szCs w:val="16"/>
        </w:rPr>
        <w:t>Keran</w:t>
      </w:r>
      <w:proofErr w:type="spellEnd"/>
      <w:r w:rsidRPr="00D02D66">
        <w:rPr>
          <w:rStyle w:val="A31"/>
          <w:rFonts w:ascii="Arial" w:hAnsi="Arial" w:cs="Arial"/>
          <w:sz w:val="16"/>
          <w:szCs w:val="16"/>
        </w:rPr>
        <w:t xml:space="preserve">, McGuire Magdalena, Geddes </w:t>
      </w:r>
      <w:proofErr w:type="spellStart"/>
      <w:r w:rsidRPr="00D02D66">
        <w:rPr>
          <w:rStyle w:val="A31"/>
          <w:rFonts w:ascii="Arial" w:hAnsi="Arial" w:cs="Arial"/>
          <w:sz w:val="16"/>
          <w:szCs w:val="16"/>
        </w:rPr>
        <w:t>Vig</w:t>
      </w:r>
      <w:proofErr w:type="spellEnd"/>
      <w:r w:rsidRPr="00D02D66">
        <w:rPr>
          <w:rStyle w:val="A31"/>
          <w:rFonts w:ascii="Arial" w:hAnsi="Arial" w:cs="Arial"/>
          <w:sz w:val="16"/>
          <w:szCs w:val="16"/>
        </w:rPr>
        <w:t xml:space="preserve"> and </w:t>
      </w:r>
      <w:proofErr w:type="spellStart"/>
      <w:r w:rsidRPr="00D02D66">
        <w:rPr>
          <w:rStyle w:val="A31"/>
          <w:rFonts w:ascii="Arial" w:hAnsi="Arial" w:cs="Arial"/>
          <w:sz w:val="16"/>
          <w:szCs w:val="16"/>
        </w:rPr>
        <w:t>Granek</w:t>
      </w:r>
      <w:proofErr w:type="spellEnd"/>
      <w:r w:rsidRPr="00D02D66">
        <w:rPr>
          <w:rStyle w:val="A31"/>
          <w:rFonts w:ascii="Arial" w:hAnsi="Arial" w:cs="Arial"/>
          <w:sz w:val="16"/>
          <w:szCs w:val="16"/>
        </w:rPr>
        <w:t xml:space="preserve"> Sharon (2014) Voices Against Violence Paper One: Summary Report and Recommendations, p.5. Available from: </w:t>
      </w:r>
      <w:hyperlink r:id="rId129" w:history="1">
        <w:r w:rsidRPr="00D02D66">
          <w:rPr>
            <w:rStyle w:val="Hyperlink"/>
            <w:rFonts w:ascii="Arial" w:hAnsi="Arial" w:cs="Arial"/>
            <w:sz w:val="16"/>
            <w:szCs w:val="16"/>
          </w:rPr>
          <w:t>URL</w:t>
        </w:r>
      </w:hyperlink>
    </w:p>
  </w:footnote>
  <w:footnote w:id="146">
    <w:p w14:paraId="72CA30C5" w14:textId="73085C0E" w:rsidR="00D268DB" w:rsidRPr="00D02D66" w:rsidRDefault="00D268DB" w:rsidP="00B17715">
      <w:pPr>
        <w:spacing w:after="0" w:line="240" w:lineRule="auto"/>
        <w:ind w:left="284" w:hanging="284"/>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shd w:val="clear" w:color="auto" w:fill="FFFFFF" w:themeFill="background1"/>
        </w:rPr>
        <w:t xml:space="preserve">Australian National Research Organisation for Women’s Safety (2015) What does it take? Developing informed and effective tertiary responses to violence and abuse of women and girls with disabilities in Australia: State of knowledge paper, p.6. Available from: </w:t>
      </w:r>
      <w:hyperlink r:id="rId130" w:history="1">
        <w:r w:rsidRPr="00D02D66">
          <w:rPr>
            <w:rStyle w:val="Hyperlink"/>
            <w:rFonts w:ascii="Arial" w:hAnsi="Arial" w:cs="Arial"/>
            <w:sz w:val="16"/>
            <w:szCs w:val="16"/>
            <w:shd w:val="clear" w:color="auto" w:fill="FFFFFF" w:themeFill="background1"/>
          </w:rPr>
          <w:t>URL</w:t>
        </w:r>
      </w:hyperlink>
    </w:p>
  </w:footnote>
  <w:footnote w:id="147">
    <w:p w14:paraId="1BA9C45F" w14:textId="1D26AA04"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&lt;EndNote&gt;&lt;Cite&gt;&lt;Author&gt;Our Watch&lt;/Author&gt;&lt;Year&gt;2014&lt;/Year&gt;&lt;RecNum&gt;782&lt;/RecNum&gt;&lt;DisplayText&gt;Our Watch (2014) The National Community Attitudes Survey 2013 : key findings&lt;/DisplayText&gt;&lt;record&gt;&lt;rec-number&gt;782&lt;/rec-number&gt;&lt;foreign-keys&gt;&lt;key app="EN" db-id="ssa09sw2ttazvjex2225xtt350ewfx2vadfs"&gt;782&lt;/key&gt;&lt;/foreign-keys&gt;&lt;ref-type name="Book"&gt;6&lt;/ref-type&gt;&lt;contributors&gt;&lt;authors&gt;&lt;author&gt;Our Watch,&lt;/author&gt;&lt;/authors&gt;&lt;/contributors&gt;&lt;titles&gt;&lt;title&gt;The National Community Attitudes Survey 2013 : key findings&lt;/title&gt;&lt;/titles&gt;&lt;dates&gt;&lt;year&gt;2014&lt;/year&gt;&lt;/dates&gt;&lt;pub-location&gt;Melbourne&lt;/pub-location&gt;&lt;publisher&gt;Our Watch&lt;/publisher&gt;&lt;urls&gt;&lt;related-urls&gt;&lt;url&gt;https://www.ourwatch.org.au/MediaLibraries/OurWatch/Images/NCAS-2013_Key-findings.docx&lt;/url&gt;&lt;/related-urls&gt;&lt;/urls&gt;&lt;/record&gt;&lt;/Cite&gt;&lt;/EndNote&gt;</w:instrText>
      </w:r>
      <w:r w:rsidRPr="00D02D66">
        <w:rPr>
          <w:rFonts w:cs="Arial"/>
          <w:sz w:val="16"/>
          <w:szCs w:val="16"/>
        </w:rPr>
        <w:fldChar w:fldCharType="separate"/>
      </w:r>
      <w:r w:rsidRPr="00D02D66">
        <w:rPr>
          <w:rFonts w:cs="Arial"/>
          <w:noProof/>
          <w:sz w:val="16"/>
          <w:szCs w:val="16"/>
        </w:rPr>
        <w:t>Our Watch (2014) The National Community Attitudes Survey 2013 : key findings</w:t>
      </w:r>
      <w:r w:rsidRPr="00D02D66">
        <w:rPr>
          <w:rFonts w:cs="Arial"/>
          <w:sz w:val="16"/>
          <w:szCs w:val="16"/>
        </w:rPr>
        <w:fldChar w:fldCharType="end"/>
      </w:r>
      <w:r w:rsidRPr="00D02D66">
        <w:rPr>
          <w:rFonts w:cs="Arial"/>
          <w:sz w:val="16"/>
          <w:szCs w:val="16"/>
        </w:rPr>
        <w:t xml:space="preserve">, p. 3. Available from: </w:t>
      </w:r>
      <w:hyperlink r:id="rId131" w:history="1">
        <w:r w:rsidRPr="00D02D66">
          <w:rPr>
            <w:rStyle w:val="Hyperlink"/>
            <w:rFonts w:cs="Arial"/>
            <w:sz w:val="16"/>
            <w:szCs w:val="16"/>
          </w:rPr>
          <w:t>URL</w:t>
        </w:r>
      </w:hyperlink>
    </w:p>
  </w:footnote>
  <w:footnote w:id="148">
    <w:p w14:paraId="2F597ED2" w14:textId="0984E8C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&lt;EndNote&gt;&lt;Cite&gt;&lt;Author&gt;Harris&lt;/Author&gt;&lt;Year&gt;2015&lt;/Year&gt;&lt;RecNum&gt;688&lt;/RecNum&gt;&lt;DisplayText&gt;Harris, Honey, Webster and et al. (2015) Young Australians&amp;apos; attitudes to violence against women : findings from the 2013 National Community Attitudes towards Violence Against Women Survey for respondents 16–24 years&lt;/DisplayText&gt;&lt;record&gt;&lt;rec-number&gt;688&lt;/rec-number&gt;&lt;foreign-keys&gt;&lt;key app="EN" db-id="ssa09sw2ttazvjex2225xtt350ewfx2vadfs"&gt;688&lt;/key&gt;&lt;/foreign-keys&gt;&lt;ref-type name="Book"&gt;6&lt;/ref-type&gt;&lt;contributors&gt;&lt;authors&gt;&lt;author&gt;Harris, Anita&lt;/author&gt;&lt;author&gt;Honey, Nikki&lt;/author&gt;&lt;author&gt;Webster, Kim&lt;/author&gt;&lt;author&gt;et al.,&lt;/author&gt;&lt;/authors&gt;&lt;/contributors&gt;&lt;titles&gt;&lt;title&gt;Young Australians&amp;apos; attitudes to violence against women : findings from the 2013 National Community Attitudes towards Violence Against Women Survey for respondents 16–24 years&lt;/title&gt;&lt;/titles&gt;&lt;dates&gt;&lt;year&gt;2015&lt;/year&gt;&lt;/dates&gt;&lt;pub-location&gt;Melbourne&lt;/pub-location&gt;&lt;publisher&gt;Victorian Health Promotion Foundation (VicHealth)&lt;/publisher&gt;&lt;urls&gt;&lt;related-urls&gt;&lt;url&gt;https://www.vichealth.vic.gov.au/media-and-resources/publications/2013-national-community-attitudes-towards-violence-against-women-survey&lt;/url&gt;&lt;/related-urls&gt;&lt;/urls&gt;&lt;/record&gt;&lt;/Cite&gt;&lt;/EndNote&gt;</w:instrText>
      </w:r>
      <w:r w:rsidRPr="00D02D66">
        <w:rPr>
          <w:rFonts w:cs="Arial"/>
          <w:sz w:val="16"/>
          <w:szCs w:val="16"/>
        </w:rPr>
        <w:fldChar w:fldCharType="separate"/>
      </w:r>
      <w:r w:rsidRPr="00D02D66">
        <w:rPr>
          <w:rFonts w:cs="Arial"/>
          <w:noProof/>
          <w:sz w:val="16"/>
          <w:szCs w:val="16"/>
        </w:rPr>
        <w:t>Harris, Honey, Webster and et al. (2015) Young Australians' attitudes to violence against women : findings from the 2013 National Community Attitudes towards Violence Against Women Survey for respondents 16–24 years</w:t>
      </w:r>
      <w:r w:rsidRPr="00D02D66">
        <w:rPr>
          <w:rFonts w:cs="Arial"/>
          <w:sz w:val="16"/>
          <w:szCs w:val="16"/>
        </w:rPr>
        <w:fldChar w:fldCharType="end"/>
      </w:r>
      <w:r w:rsidRPr="00D02D66">
        <w:rPr>
          <w:rFonts w:cs="Arial"/>
          <w:sz w:val="16"/>
          <w:szCs w:val="16"/>
        </w:rPr>
        <w:t xml:space="preserve">, p. 2. Available from: </w:t>
      </w:r>
      <w:hyperlink r:id="rId132" w:history="1">
        <w:r w:rsidRPr="00D02D66">
          <w:rPr>
            <w:rStyle w:val="Hyperlink"/>
            <w:rFonts w:cs="Arial"/>
            <w:sz w:val="16"/>
            <w:szCs w:val="16"/>
          </w:rPr>
          <w:t>URL</w:t>
        </w:r>
      </w:hyperlink>
    </w:p>
  </w:footnote>
  <w:footnote w:id="149">
    <w:p w14:paraId="389E673E" w14:textId="68129ADD"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&lt;EndNote&gt;&lt;Cite&gt;&lt;Author&gt;Harris&lt;/Author&gt;&lt;Year&gt;2015&lt;/Year&gt;&lt;RecNum&gt;688&lt;/RecNum&gt;&lt;DisplayText&gt;ibid.&lt;/DisplayText&gt;&lt;record&gt;&lt;rec-number&gt;688&lt;/rec-number&gt;&lt;foreign-keys&gt;&lt;key app="EN" db-id="ssa09sw2ttazvjex2225xtt350ewfx2vadfs"&gt;688&lt;/key&gt;&lt;/foreign-keys&gt;&lt;ref-type name="Book"&gt;6&lt;/ref-type&gt;&lt;contributors&gt;&lt;authors&gt;&lt;author&gt;Harris, Anita&lt;/author&gt;&lt;author&gt;Honey, Nikki&lt;/author&gt;&lt;author&gt;Webster, Kim&lt;/author&gt;&lt;author&gt;et al.,&lt;/author&gt;&lt;/authors&gt;&lt;/contributors&gt;&lt;titles&gt;&lt;title&gt;Young Australians&amp;apos; attitudes to violence against women : findings from the 2013 National Community Attitudes towards Violence Against Women Survey for respondents 16–24 years&lt;/title&gt;&lt;/titles&gt;&lt;dates&gt;&lt;year&gt;2015&lt;/year&gt;&lt;/dates&gt;&lt;pub-location&gt;Melbourne&lt;/pub-location&gt;&lt;publisher&gt;Victorian Health Promotion Foundation (VicHealth)&lt;/publisher&gt;&lt;urls&gt;&lt;related-urls&gt;&lt;url&gt;https://www.vichealth.vic.gov.au/media-and-resources/publications/2013-national-community-attitudes-towards-violence-against-women-survey&lt;/url&gt;&lt;/related-urls&gt;&lt;/urls&gt;&lt;/record&gt;&lt;/Cite&gt;&lt;/EndNote&gt;</w:instrText>
      </w:r>
      <w:r w:rsidRPr="00D02D66">
        <w:rPr>
          <w:rFonts w:cs="Arial"/>
          <w:sz w:val="16"/>
          <w:szCs w:val="16"/>
        </w:rPr>
        <w:fldChar w:fldCharType="separate"/>
      </w:r>
      <w:r w:rsidRPr="00D02D66">
        <w:rPr>
          <w:rFonts w:cs="Arial"/>
          <w:noProof/>
          <w:sz w:val="16"/>
          <w:szCs w:val="16"/>
        </w:rPr>
        <w:t>ibid.</w:t>
      </w:r>
      <w:r w:rsidRPr="00D02D66">
        <w:rPr>
          <w:rFonts w:cs="Arial"/>
          <w:sz w:val="16"/>
          <w:szCs w:val="16"/>
        </w:rPr>
        <w:fldChar w:fldCharType="end"/>
      </w:r>
      <w:r w:rsidRPr="00D02D66">
        <w:rPr>
          <w:rFonts w:cs="Arial"/>
          <w:sz w:val="16"/>
          <w:szCs w:val="16"/>
        </w:rPr>
        <w:t xml:space="preserve">, p. 2. Available from: </w:t>
      </w:r>
      <w:hyperlink r:id="rId133" w:history="1">
        <w:r w:rsidRPr="00D02D66">
          <w:rPr>
            <w:rStyle w:val="Hyperlink"/>
            <w:rFonts w:cs="Arial"/>
            <w:sz w:val="16"/>
            <w:szCs w:val="16"/>
          </w:rPr>
          <w:t>URL</w:t>
        </w:r>
      </w:hyperlink>
    </w:p>
  </w:footnote>
  <w:footnote w:id="150">
    <w:p w14:paraId="2FEB821A" w14:textId="28102BC6"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&lt;EndNote&gt;&lt;Cite&gt;&lt;Author&gt;Harris&lt;/Author&gt;&lt;Year&gt;2015&lt;/Year&gt;&lt;RecNum&gt;688&lt;/RecNum&gt;&lt;DisplayText&gt;ibid.&lt;/DisplayText&gt;&lt;record&gt;&lt;rec-number&gt;688&lt;/rec-number&gt;&lt;foreign-keys&gt;&lt;key app="EN" db-id="ssa09sw2ttazvjex2225xtt350ewfx2vadfs"&gt;688&lt;/key&gt;&lt;/foreign-keys&gt;&lt;ref-type name="Book"&gt;6&lt;/ref-type&gt;&lt;contributors&gt;&lt;authors&gt;&lt;author&gt;Harris, Anita&lt;/author&gt;&lt;author&gt;Honey, Nikki&lt;/author&gt;&lt;author&gt;Webster, Kim&lt;/author&gt;&lt;author&gt;et al.,&lt;/author&gt;&lt;/authors&gt;&lt;/contributors&gt;&lt;titles&gt;&lt;title&gt;Young Australians&amp;apos; attitudes to violence against women : findings from the 2013 National Community Attitudes towards Violence Against Women Survey for respondents 16–24 years&lt;/title&gt;&lt;/titles&gt;&lt;dates&gt;&lt;year&gt;2015&lt;/year&gt;&lt;/dates&gt;&lt;pub-location&gt;Melbourne&lt;/pub-location&gt;&lt;publisher&gt;Victorian Health Promotion Foundation (VicHealth)&lt;/publisher&gt;&lt;urls&gt;&lt;related-urls&gt;&lt;url&gt;https://www.vichealth.vic.gov.au/media-and-resources/publications/2013-national-community-attitudes-towards-violence-against-women-survey&lt;/url&gt;&lt;/related-urls&gt;&lt;/urls&gt;&lt;/record&gt;&lt;/Cite&gt;&lt;/EndNote&gt;</w:instrText>
      </w:r>
      <w:r w:rsidRPr="00D02D66">
        <w:rPr>
          <w:rFonts w:cs="Arial"/>
          <w:sz w:val="16"/>
          <w:szCs w:val="16"/>
        </w:rPr>
        <w:fldChar w:fldCharType="separate"/>
      </w:r>
      <w:r w:rsidRPr="00D02D66">
        <w:rPr>
          <w:rFonts w:cs="Arial"/>
          <w:noProof/>
          <w:sz w:val="16"/>
          <w:szCs w:val="16"/>
        </w:rPr>
        <w:t>ibid.</w:t>
      </w:r>
      <w:r w:rsidRPr="00D02D66">
        <w:rPr>
          <w:rFonts w:cs="Arial"/>
          <w:sz w:val="16"/>
          <w:szCs w:val="16"/>
        </w:rPr>
        <w:fldChar w:fldCharType="end"/>
      </w:r>
      <w:r w:rsidRPr="00D02D66">
        <w:rPr>
          <w:rFonts w:cs="Arial"/>
          <w:sz w:val="16"/>
          <w:szCs w:val="16"/>
        </w:rPr>
        <w:t xml:space="preserve">, p. 8. Available from: </w:t>
      </w:r>
      <w:hyperlink r:id="rId134" w:history="1">
        <w:r w:rsidRPr="00D02D66">
          <w:rPr>
            <w:rStyle w:val="Hyperlink"/>
            <w:rFonts w:cs="Arial"/>
            <w:sz w:val="16"/>
            <w:szCs w:val="16"/>
          </w:rPr>
          <w:t>URL</w:t>
        </w:r>
      </w:hyperlink>
    </w:p>
  </w:footnote>
  <w:footnote w:id="151">
    <w:p w14:paraId="7926A393" w14:textId="6E7351EF"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&lt;EndNote&gt;&lt;Cite&gt;&lt;Author&gt;Harris&lt;/Author&gt;&lt;Year&gt;2015&lt;/Year&gt;&lt;RecNum&gt;688&lt;/RecNum&gt;&lt;DisplayText&gt;ibid.&lt;/DisplayText&gt;&lt;record&gt;&lt;rec-number&gt;688&lt;/rec-number&gt;&lt;foreign-keys&gt;&lt;key app="EN" db-id="ssa09sw2ttazvjex2225xtt350ewfx2vadfs"&gt;688&lt;/key&gt;&lt;/foreign-keys&gt;&lt;ref-type name="Book"&gt;6&lt;/ref-type&gt;&lt;contributors&gt;&lt;authors&gt;&lt;author&gt;Harris, Anita&lt;/author&gt;&lt;author&gt;Honey, Nikki&lt;/author&gt;&lt;author&gt;Webster, Kim&lt;/author&gt;&lt;author&gt;et al.,&lt;/author&gt;&lt;/authors&gt;&lt;/contributors&gt;&lt;titles&gt;&lt;title&gt;Young Australians&amp;apos; attitudes to violence against women : findings from the 2013 National Community Attitudes towards Violence Against Women Survey for respondents 16–24 years&lt;/title&gt;&lt;/titles&gt;&lt;dates&gt;&lt;year&gt;2015&lt;/year&gt;&lt;/dates&gt;&lt;pub-location&gt;Melbourne&lt;/pub-location&gt;&lt;publisher&gt;Victorian Health Promotion Foundation (VicHealth)&lt;/publisher&gt;&lt;urls&gt;&lt;related-urls&gt;&lt;url&gt;https://www.vichealth.vic.gov.au/media-and-resources/publications/2013-national-community-attitudes-towards-violence-against-women-survey&lt;/url&gt;&lt;/related-urls&gt;&lt;/urls&gt;&lt;/record&gt;&lt;/Cite&gt;&lt;/EndNote&gt;</w:instrText>
      </w:r>
      <w:r w:rsidRPr="00D02D66">
        <w:rPr>
          <w:rFonts w:cs="Arial"/>
          <w:sz w:val="16"/>
          <w:szCs w:val="16"/>
        </w:rPr>
        <w:fldChar w:fldCharType="separate"/>
      </w:r>
      <w:r w:rsidRPr="00D02D66">
        <w:rPr>
          <w:rFonts w:cs="Arial"/>
          <w:noProof/>
          <w:sz w:val="16"/>
          <w:szCs w:val="16"/>
        </w:rPr>
        <w:t>ibid.</w:t>
      </w:r>
      <w:r w:rsidRPr="00D02D66">
        <w:rPr>
          <w:rFonts w:cs="Arial"/>
          <w:sz w:val="16"/>
          <w:szCs w:val="16"/>
        </w:rPr>
        <w:fldChar w:fldCharType="end"/>
      </w:r>
      <w:r w:rsidRPr="00D02D66">
        <w:rPr>
          <w:rFonts w:cs="Arial"/>
          <w:sz w:val="16"/>
          <w:szCs w:val="16"/>
        </w:rPr>
        <w:t xml:space="preserve">, p. 6. Available from: </w:t>
      </w:r>
      <w:hyperlink r:id="rId135" w:history="1">
        <w:r w:rsidRPr="00D02D66">
          <w:rPr>
            <w:rStyle w:val="Hyperlink"/>
            <w:rFonts w:cs="Arial"/>
            <w:sz w:val="16"/>
            <w:szCs w:val="16"/>
          </w:rPr>
          <w:t>URL</w:t>
        </w:r>
      </w:hyperlink>
    </w:p>
  </w:footnote>
  <w:footnote w:id="152">
    <w:p w14:paraId="6A969F13" w14:textId="77777777" w:rsidR="00D268DB" w:rsidRPr="00D02D66" w:rsidRDefault="00D268DB" w:rsidP="006A5D72">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t xml:space="preserve">Extract from: </w:t>
      </w:r>
      <w:r w:rsidRPr="00D02D66">
        <w:rPr>
          <w:rFonts w:cs="Arial"/>
          <w:sz w:val="16"/>
          <w:szCs w:val="16"/>
        </w:rPr>
        <w:fldChar w:fldCharType="begin"/>
      </w:r>
      <w:r w:rsidRPr="00D02D66">
        <w:rPr>
          <w:rFonts w:cs="Arial"/>
          <w:sz w:val="16"/>
          <w:szCs w:val="16"/>
        </w:rPr>
        <w:instrText xml:space="preserve"> ADDIN EN.CITE &lt;EndNote&gt;&lt;Cite&gt;&lt;Author&gt;Domestic Violence Resource Centre Victoria&lt;/Author&gt;&lt;Year&gt;2010&lt;/Year&gt;&lt;RecNum&gt;799&lt;/RecNum&gt;&lt;DisplayText&gt;Domestic Violence Resource Centre Victoria (2010) Andrea&amp;apos;s story. &lt;style face="italic"&gt;Love : The Good The Bad And The Ugly&lt;/style&gt; (Jan 18)&lt;/DisplayText&gt;&lt;record&gt;&lt;rec-number&gt;799&lt;/rec-number&gt;&lt;foreign-keys&gt;&lt;key app="EN" db-id="ssa09sw2ttazvjex2225xtt350ewfx2vadfs"&gt;799&lt;/key&gt;&lt;/foreign-keys&gt;&lt;ref-type name="Journal Article"&gt;17&lt;/ref-type&gt;&lt;contributors&gt;&lt;authors&gt;&lt;author&gt;Domestic Violence Resource Centre Victoria,&lt;/author&gt;&lt;/authors&gt;&lt;/contributors&gt;&lt;titles&gt;&lt;title&gt;Andrea&amp;apos;s story&lt;/title&gt;&lt;secondary-title&gt;Love : The Good The Bad And The Ugly&lt;/secondary-title&gt;&lt;/titles&gt;&lt;periodical&gt;&lt;full-title&gt;Love : The Good The Bad And The Ugly&lt;/full-title&gt;&lt;/periodical&gt;&lt;number&gt;Jan 18&lt;/number&gt;&lt;dates&gt;&lt;year&gt;2010&lt;/year&gt;&lt;/dates&gt;&lt;urls&gt;&lt;related-urls&gt;&lt;url&gt;http://lovegoodbadugly.com/andreas-story/&lt;/url&gt;&lt;/related-urls&gt;&lt;/urls&gt;&lt;/record&gt;&lt;/Cite&gt;&lt;/EndNote&gt;</w:instrText>
      </w:r>
      <w:r w:rsidRPr="00D02D66">
        <w:rPr>
          <w:rFonts w:cs="Arial"/>
          <w:sz w:val="16"/>
          <w:szCs w:val="16"/>
        </w:rPr>
        <w:fldChar w:fldCharType="separate"/>
      </w:r>
      <w:r w:rsidRPr="00D02D66">
        <w:rPr>
          <w:rFonts w:cs="Arial"/>
          <w:noProof/>
          <w:sz w:val="16"/>
          <w:szCs w:val="16"/>
        </w:rPr>
        <w:t xml:space="preserve">Domestic Violence Resource Centre Victoria (2010) Andrea's story. </w:t>
      </w:r>
      <w:r w:rsidRPr="00D02D66">
        <w:rPr>
          <w:rFonts w:cs="Arial"/>
          <w:i/>
          <w:noProof/>
          <w:sz w:val="16"/>
          <w:szCs w:val="16"/>
        </w:rPr>
        <w:t>Love : The Good The Bad And The Ugly</w:t>
      </w:r>
      <w:r w:rsidRPr="00D02D66">
        <w:rPr>
          <w:rFonts w:cs="Arial"/>
          <w:noProof/>
          <w:sz w:val="16"/>
          <w:szCs w:val="16"/>
        </w:rPr>
        <w:t xml:space="preserve"> (Jan 18)</w:t>
      </w:r>
      <w:r w:rsidRPr="00D02D66">
        <w:rPr>
          <w:rFonts w:cs="Arial"/>
          <w:sz w:val="16"/>
          <w:szCs w:val="16"/>
        </w:rPr>
        <w:fldChar w:fldCharType="end"/>
      </w:r>
      <w:r w:rsidRPr="00D02D66">
        <w:rPr>
          <w:rFonts w:cs="Arial"/>
          <w:sz w:val="16"/>
          <w:szCs w:val="16"/>
        </w:rPr>
        <w:t xml:space="preserve">. Available from: </w:t>
      </w:r>
      <w:hyperlink r:id="rId136" w:history="1">
        <w:r w:rsidRPr="00D02D66">
          <w:rPr>
            <w:rStyle w:val="Hyperlink"/>
            <w:rFonts w:cs="Arial"/>
            <w:sz w:val="16"/>
            <w:szCs w:val="16"/>
          </w:rPr>
          <w:t>URL</w:t>
        </w:r>
      </w:hyperlink>
    </w:p>
  </w:footnote>
  <w:footnote w:id="153">
    <w:p w14:paraId="64EDE191" w14:textId="369AEE42" w:rsidR="00D268DB" w:rsidRPr="00D02D66" w:rsidRDefault="00D268DB" w:rsidP="008344FA">
      <w:pPr>
        <w:shd w:val="clear" w:color="auto" w:fill="FFFFFF"/>
        <w:tabs>
          <w:tab w:val="left" w:pos="288"/>
        </w:tabs>
        <w:spacing w:after="0" w:line="240" w:lineRule="auto"/>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&lt;EndNote&gt;&lt;Cite&gt;&lt;Author&gt;van de Bongardt&lt;/Author&gt;&lt;Year&gt;2015&lt;/Year&gt;&lt;RecNum&gt;721&lt;/RecNum&gt;&lt;DisplayText&gt;van de Bongardt, Yu, Dekovic and et al. (2015) Romantic relationships and sexuality in adolescence and young adulthood : the role of parents, peers and partners. &lt;style face="italic"&gt;European Journal of Developmental Psychology&lt;/style&gt;. 12 (5):497-515&lt;/DisplayText&gt;&lt;record&gt;&lt;rec-number&gt;721&lt;/rec-number&gt;&lt;foreign-keys&gt;&lt;key app="EN" db-id="ssa09sw2ttazvjex2225xtt350ewfx2vadfs"&gt;721&lt;/key&gt;&lt;/foreign-keys&gt;&lt;ref-type name="Journal Article"&gt;17&lt;/ref-type&gt;&lt;contributors&gt;&lt;authors&gt;&lt;author&gt;van de Bongardt, Daphne&lt;/author&gt;&lt;author&gt;Yu, Rongqin&lt;/author&gt;&lt;author&gt;Dekovic, Maja&lt;/author&gt;&lt;author&gt;et al., &lt;/author&gt;&lt;/authors&gt;&lt;/contributors&gt;&lt;titles&gt;&lt;title&gt;Romantic relationships and sexuality in adolescence and young adulthood : the role of parents, peers and partners&lt;/title&gt;&lt;secondary-title&gt;European Journal of Developmental Psychology&lt;/secondary-title&gt;&lt;/titles&gt;&lt;periodical&gt;&lt;full-title&gt;European Journal of Developmental Psychology&lt;/full-title&gt;&lt;/periodical&gt;&lt;pages&gt;497-515&lt;/pages&gt;&lt;volume&gt;12&lt;/volume&gt;&lt;number&gt;5&lt;/number&gt;&lt;dates&gt;&lt;year&gt;2015&lt;/year&gt;&lt;/dates&gt;&lt;urls&gt;&lt;related-urls&gt;&lt;url&gt;https://www.researchgate.net/publication/283583948_Romantic_relationships_and_sexuality_in_adolescence_and_young_adulthood_The_role_of_parents_peers_and_partners&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 xml:space="preserve">van de Bongardt, Yu, Dekovic and et al. (2015) Romantic relationships and sexuality in adolescence and young adulthood : the role of parents, peers and partners. </w:t>
      </w:r>
      <w:r w:rsidRPr="00D02D66">
        <w:rPr>
          <w:rFonts w:ascii="Arial" w:hAnsi="Arial" w:cs="Arial"/>
          <w:i/>
          <w:noProof/>
          <w:sz w:val="16"/>
          <w:szCs w:val="16"/>
        </w:rPr>
        <w:t>European Journal of Developmental Psychology</w:t>
      </w:r>
      <w:r w:rsidRPr="00D02D66">
        <w:rPr>
          <w:rFonts w:ascii="Arial" w:hAnsi="Arial" w:cs="Arial"/>
          <w:noProof/>
          <w:sz w:val="16"/>
          <w:szCs w:val="16"/>
        </w:rPr>
        <w:t>. 12 (5):497-515</w:t>
      </w:r>
      <w:r w:rsidRPr="00D02D66">
        <w:rPr>
          <w:rFonts w:ascii="Arial" w:hAnsi="Arial" w:cs="Arial"/>
          <w:sz w:val="16"/>
          <w:szCs w:val="16"/>
        </w:rPr>
        <w:fldChar w:fldCharType="end"/>
      </w:r>
      <w:r w:rsidRPr="00D02D66">
        <w:rPr>
          <w:rFonts w:ascii="Arial" w:hAnsi="Arial" w:cs="Arial"/>
          <w:sz w:val="16"/>
          <w:szCs w:val="16"/>
        </w:rPr>
        <w:t>, p. 502.</w:t>
      </w:r>
    </w:p>
  </w:footnote>
  <w:footnote w:id="154">
    <w:p w14:paraId="418E539A" w14:textId="7D179C06" w:rsidR="00D268DB" w:rsidRPr="00D02D66" w:rsidRDefault="00D268DB" w:rsidP="008344FA">
      <w:pPr>
        <w:tabs>
          <w:tab w:val="left" w:pos="288"/>
        </w:tabs>
        <w:autoSpaceDE w:val="0"/>
        <w:autoSpaceDN w:val="0"/>
        <w:adjustRightInd w:val="0"/>
        <w:spacing w:after="0" w:line="240" w:lineRule="auto"/>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&lt;EndNote&gt;&lt;Cite&gt;&lt;Author&gt;Miller&lt;/Author&gt;&lt;Year&gt;2016&lt;/Year&gt;&lt;RecNum&gt;1&lt;/RecNum&gt;&lt;DisplayText&gt;Miller (2016) How you bully a girl. &lt;style face="italic"&gt;Gender and Society&lt;/style&gt;. 30 (5):721-44&lt;/DisplayText&gt;&lt;record&gt;&lt;rec-number&gt;1&lt;/rec-number&gt;&lt;foreign-keys&gt;&lt;key app="EN" db-id="ssa09sw2ttazvjex2225xtt350ewfx2vadfs"&gt;1&lt;/key&gt;&lt;/foreign-keys&gt;&lt;ref-type name="Journal Article"&gt;17&lt;/ref-type&gt;&lt;contributors&gt;&lt;authors&gt;&lt;author&gt;Miller, Sarah A.&lt;/author&gt;&lt;/authors&gt;&lt;/contributors&gt;&lt;titles&gt;&lt;title&gt;How you bully a girl&lt;/title&gt;&lt;secondary-title&gt;Gender and Society&lt;/secondary-title&gt;&lt;/titles&gt;&lt;periodical&gt;&lt;full-title&gt;Gender and Society&lt;/full-title&gt;&lt;/periodical&gt;&lt;pages&gt;721-744&lt;/pages&gt;&lt;volume&gt;30&lt;/volume&gt;&lt;number&gt;5&lt;/number&gt;&lt;keywords&gt;&lt;keyword&gt;HOMOPHOBIA&lt;/keyword&gt;&lt;keyword&gt;YOUNG women&lt;/keyword&gt;&lt;keyword&gt;EQUALITY&lt;/keyword&gt;&lt;keyword&gt;BULLYING&lt;/keyword&gt;&lt;keyword&gt;GIRLS -- Crimes against&lt;/keyword&gt;&lt;keyword&gt;education&lt;/keyword&gt;&lt;keyword&gt;gender&lt;/keyword&gt;&lt;keyword&gt;sexuality&lt;/keyword&gt;&lt;keyword&gt;slut-shaming&lt;/keyword&gt;&lt;keyword&gt;youth&lt;/keyword&gt;&lt;/keywords&gt;&lt;dates&gt;&lt;year&gt;2016&lt;/year&gt;&lt;/dates&gt;&lt;isbn&gt;08912432&lt;/isbn&gt;&lt;accession-num&gt;117936270&lt;/accession-num&gt;&lt;urls&gt;&lt;/urls&gt;&lt;electronic-resource-num&gt;10.1177/0891243216664723&lt;/electronic-resource-num&gt;&lt;remote-database-name&gt;sih&lt;/remote-database-name&gt;&lt;remote-database-provider&gt;EBSCOhost&lt;/remote-database-provider&gt;&lt;/record&gt;&lt;/Cite&gt;&lt;/EndNote&gt;</w:instrText>
      </w:r>
      <w:r w:rsidRPr="00D02D66">
        <w:rPr>
          <w:rFonts w:ascii="Arial" w:hAnsi="Arial" w:cs="Arial"/>
          <w:sz w:val="16"/>
          <w:szCs w:val="16"/>
        </w:rPr>
        <w:fldChar w:fldCharType="separate"/>
      </w:r>
      <w:r w:rsidRPr="00D02D66">
        <w:rPr>
          <w:rFonts w:ascii="Arial" w:hAnsi="Arial" w:cs="Arial"/>
          <w:noProof/>
          <w:sz w:val="16"/>
          <w:szCs w:val="16"/>
        </w:rPr>
        <w:t xml:space="preserve">Miller (2016) How you bully a girl. </w:t>
      </w:r>
      <w:r w:rsidRPr="00D02D66">
        <w:rPr>
          <w:rFonts w:ascii="Arial" w:hAnsi="Arial" w:cs="Arial"/>
          <w:i/>
          <w:noProof/>
          <w:sz w:val="16"/>
          <w:szCs w:val="16"/>
        </w:rPr>
        <w:t>Gender and Society</w:t>
      </w:r>
      <w:r w:rsidRPr="00D02D66">
        <w:rPr>
          <w:rFonts w:ascii="Arial" w:hAnsi="Arial" w:cs="Arial"/>
          <w:noProof/>
          <w:sz w:val="16"/>
          <w:szCs w:val="16"/>
        </w:rPr>
        <w:t>. 30 (5):721-44</w:t>
      </w:r>
      <w:r w:rsidRPr="00D02D66">
        <w:rPr>
          <w:rFonts w:ascii="Arial" w:hAnsi="Arial" w:cs="Arial"/>
          <w:sz w:val="16"/>
          <w:szCs w:val="16"/>
        </w:rPr>
        <w:fldChar w:fldCharType="end"/>
      </w:r>
      <w:r w:rsidRPr="00D02D66">
        <w:rPr>
          <w:rFonts w:ascii="Arial" w:hAnsi="Arial" w:cs="Arial"/>
          <w:sz w:val="16"/>
          <w:szCs w:val="16"/>
        </w:rPr>
        <w:t>, p. 723</w:t>
      </w:r>
    </w:p>
  </w:footnote>
  <w:footnote w:id="155">
    <w:p w14:paraId="5303F898" w14:textId="1DF88F08" w:rsidR="00D268DB" w:rsidRPr="00D02D66" w:rsidRDefault="00D268DB" w:rsidP="008344FA">
      <w:pPr>
        <w:tabs>
          <w:tab w:val="left" w:pos="288"/>
        </w:tabs>
        <w:autoSpaceDE w:val="0"/>
        <w:autoSpaceDN w:val="0"/>
        <w:adjustRightInd w:val="0"/>
        <w:spacing w:after="0" w:line="240" w:lineRule="auto"/>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&lt;EndNote&gt;&lt;Cite&gt;&lt;Author&gt;Miller&lt;/Author&gt;&lt;Year&gt;2016&lt;/Year&gt;&lt;RecNum&gt;1&lt;/RecNum&gt;&lt;DisplayText&gt;ibid.&lt;/DisplayText&gt;&lt;record&gt;&lt;rec-number&gt;1&lt;/rec-number&gt;&lt;foreign-keys&gt;&lt;key app="EN" db-id="ssa09sw2ttazvjex2225xtt350ewfx2vadfs"&gt;1&lt;/key&gt;&lt;/foreign-keys&gt;&lt;ref-type name="Journal Article"&gt;17&lt;/ref-type&gt;&lt;contributors&gt;&lt;authors&gt;&lt;author&gt;Miller, Sarah A.&lt;/author&gt;&lt;/authors&gt;&lt;/contributors&gt;&lt;titles&gt;&lt;title&gt;How you bully a girl&lt;/title&gt;&lt;secondary-title&gt;Gender and Society&lt;/secondary-title&gt;&lt;/titles&gt;&lt;periodical&gt;&lt;full-title&gt;Gender and Society&lt;/full-title&gt;&lt;/periodical&gt;&lt;pages&gt;721-744&lt;/pages&gt;&lt;volume&gt;30&lt;/volume&gt;&lt;number&gt;5&lt;/number&gt;&lt;keywords&gt;&lt;keyword&gt;HOMOPHOBIA&lt;/keyword&gt;&lt;keyword&gt;YOUNG women&lt;/keyword&gt;&lt;keyword&gt;EQUALITY&lt;/keyword&gt;&lt;keyword&gt;BULLYING&lt;/keyword&gt;&lt;keyword&gt;GIRLS -- Crimes against&lt;/keyword&gt;&lt;keyword&gt;education&lt;/keyword&gt;&lt;keyword&gt;gender&lt;/keyword&gt;&lt;keyword&gt;sexuality&lt;/keyword&gt;&lt;keyword&gt;slut-shaming&lt;/keyword&gt;&lt;keyword&gt;youth&lt;/keyword&gt;&lt;/keywords&gt;&lt;dates&gt;&lt;year&gt;2016&lt;/year&gt;&lt;/dates&gt;&lt;isbn&gt;08912432&lt;/isbn&gt;&lt;accession-num&gt;117936270&lt;/accession-num&gt;&lt;urls&gt;&lt;/urls&gt;&lt;electronic-resource-num&gt;10.1177/0891243216664723&lt;/electronic-resource-num&gt;&lt;remote-database-name&gt;sih&lt;/remote-database-name&gt;&lt;remote-database-provider&gt;EBSCOhost&lt;/remote-database-provider&gt;&lt;/record&gt;&lt;/Cite&gt;&lt;/EndNote&gt;</w:instrText>
      </w:r>
      <w:r w:rsidRPr="00D02D66">
        <w:rPr>
          <w:rFonts w:ascii="Arial" w:hAnsi="Arial" w:cs="Arial"/>
          <w:sz w:val="16"/>
          <w:szCs w:val="16"/>
        </w:rPr>
        <w:fldChar w:fldCharType="separate"/>
      </w:r>
      <w:r w:rsidRPr="00D02D66">
        <w:rPr>
          <w:rFonts w:ascii="Arial" w:hAnsi="Arial" w:cs="Arial"/>
          <w:noProof/>
          <w:sz w:val="16"/>
          <w:szCs w:val="16"/>
        </w:rPr>
        <w:t>ibid.</w:t>
      </w:r>
      <w:r w:rsidRPr="00D02D66">
        <w:rPr>
          <w:rFonts w:ascii="Arial" w:hAnsi="Arial" w:cs="Arial"/>
          <w:sz w:val="16"/>
          <w:szCs w:val="16"/>
        </w:rPr>
        <w:fldChar w:fldCharType="end"/>
      </w:r>
      <w:r w:rsidRPr="00D02D66">
        <w:rPr>
          <w:rFonts w:ascii="Arial" w:hAnsi="Arial" w:cs="Arial"/>
          <w:sz w:val="16"/>
          <w:szCs w:val="16"/>
        </w:rPr>
        <w:t>, p. 723</w:t>
      </w:r>
    </w:p>
  </w:footnote>
  <w:footnote w:id="156">
    <w:p w14:paraId="0C2A1C5B" w14:textId="0E7B6D7D" w:rsidR="00D268DB" w:rsidRPr="00D02D66" w:rsidRDefault="00D268DB" w:rsidP="008344FA">
      <w:pPr>
        <w:tabs>
          <w:tab w:val="left" w:pos="288"/>
        </w:tabs>
        <w:autoSpaceDE w:val="0"/>
        <w:autoSpaceDN w:val="0"/>
        <w:adjustRightInd w:val="0"/>
        <w:spacing w:after="0" w:line="240" w:lineRule="auto"/>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&lt;EndNote&gt;&lt;Cite&gt;&lt;Author&gt;Miller&lt;/Author&gt;&lt;Year&gt;2016&lt;/Year&gt;&lt;RecNum&gt;1&lt;/RecNum&gt;&lt;DisplayText&gt;ibid.&lt;/DisplayText&gt;&lt;record&gt;&lt;rec-number&gt;1&lt;/rec-number&gt;&lt;foreign-keys&gt;&lt;key app="EN" db-id="ssa09sw2ttazvjex2225xtt350ewfx2vadfs"&gt;1&lt;/key&gt;&lt;/foreign-keys&gt;&lt;ref-type name="Journal Article"&gt;17&lt;/ref-type&gt;&lt;contributors&gt;&lt;authors&gt;&lt;author&gt;Miller, Sarah A.&lt;/author&gt;&lt;/authors&gt;&lt;/contributors&gt;&lt;titles&gt;&lt;title&gt;How you bully a girl&lt;/title&gt;&lt;secondary-title&gt;Gender and Society&lt;/secondary-title&gt;&lt;/titles&gt;&lt;periodical&gt;&lt;full-title&gt;Gender and Society&lt;/full-title&gt;&lt;/periodical&gt;&lt;pages&gt;721-744&lt;/pages&gt;&lt;volume&gt;30&lt;/volume&gt;&lt;number&gt;5&lt;/number&gt;&lt;keywords&gt;&lt;keyword&gt;HOMOPHOBIA&lt;/keyword&gt;&lt;keyword&gt;YOUNG women&lt;/keyword&gt;&lt;keyword&gt;EQUALITY&lt;/keyword&gt;&lt;keyword&gt;BULLYING&lt;/keyword&gt;&lt;keyword&gt;GIRLS -- Crimes against&lt;/keyword&gt;&lt;keyword&gt;education&lt;/keyword&gt;&lt;keyword&gt;gender&lt;/keyword&gt;&lt;keyword&gt;sexuality&lt;/keyword&gt;&lt;keyword&gt;slut-shaming&lt;/keyword&gt;&lt;keyword&gt;youth&lt;/keyword&gt;&lt;/keywords&gt;&lt;dates&gt;&lt;year&gt;2016&lt;/year&gt;&lt;/dates&gt;&lt;isbn&gt;08912432&lt;/isbn&gt;&lt;accession-num&gt;117936270&lt;/accession-num&gt;&lt;urls&gt;&lt;/urls&gt;&lt;electronic-resource-num&gt;10.1177/0891243216664723&lt;/electronic-resource-num&gt;&lt;remote-database-name&gt;sih&lt;/remote-database-name&gt;&lt;remote-database-provider&gt;EBSCOhost&lt;/remote-database-provider&gt;&lt;/record&gt;&lt;/Cite&gt;&lt;/EndNote&gt;</w:instrText>
      </w:r>
      <w:r w:rsidRPr="00D02D66">
        <w:rPr>
          <w:rFonts w:ascii="Arial" w:hAnsi="Arial" w:cs="Arial"/>
          <w:sz w:val="16"/>
          <w:szCs w:val="16"/>
        </w:rPr>
        <w:fldChar w:fldCharType="separate"/>
      </w:r>
      <w:r w:rsidRPr="00D02D66">
        <w:rPr>
          <w:rFonts w:ascii="Arial" w:hAnsi="Arial" w:cs="Arial"/>
          <w:noProof/>
          <w:sz w:val="16"/>
          <w:szCs w:val="16"/>
        </w:rPr>
        <w:t>ibid.</w:t>
      </w:r>
      <w:r w:rsidRPr="00D02D66">
        <w:rPr>
          <w:rFonts w:ascii="Arial" w:hAnsi="Arial" w:cs="Arial"/>
          <w:sz w:val="16"/>
          <w:szCs w:val="16"/>
        </w:rPr>
        <w:fldChar w:fldCharType="end"/>
      </w:r>
      <w:r w:rsidRPr="00D02D66">
        <w:rPr>
          <w:rFonts w:ascii="Arial" w:hAnsi="Arial" w:cs="Arial"/>
          <w:sz w:val="16"/>
          <w:szCs w:val="16"/>
        </w:rPr>
        <w:t>, p. 722-3</w:t>
      </w:r>
    </w:p>
  </w:footnote>
  <w:footnote w:id="157">
    <w:p w14:paraId="468E87A1" w14:textId="17CABA9E" w:rsidR="00D268DB" w:rsidRPr="00D02D66" w:rsidRDefault="00D268DB" w:rsidP="008344FA">
      <w:pPr>
        <w:tabs>
          <w:tab w:val="left" w:pos="288"/>
        </w:tabs>
        <w:autoSpaceDE w:val="0"/>
        <w:autoSpaceDN w:val="0"/>
        <w:adjustRightInd w:val="0"/>
        <w:spacing w:after="0" w:line="240" w:lineRule="auto"/>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&lt;EndNote&gt;&lt;Cite&gt;&lt;Author&gt;Miller&lt;/Author&gt;&lt;Year&gt;2016&lt;/Year&gt;&lt;RecNum&gt;1&lt;/RecNum&gt;&lt;DisplayText&gt;ibid.&lt;/DisplayText&gt;&lt;record&gt;&lt;rec-number&gt;1&lt;/rec-number&gt;&lt;foreign-keys&gt;&lt;key app="EN" db-id="ssa09sw2ttazvjex2225xtt350ewfx2vadfs"&gt;1&lt;/key&gt;&lt;/foreign-keys&gt;&lt;ref-type name="Journal Article"&gt;17&lt;/ref-type&gt;&lt;contributors&gt;&lt;authors&gt;&lt;author&gt;Miller, Sarah A.&lt;/author&gt;&lt;/authors&gt;&lt;/contributors&gt;&lt;titles&gt;&lt;title&gt;How you bully a girl&lt;/title&gt;&lt;secondary-title&gt;Gender and Society&lt;/secondary-title&gt;&lt;/titles&gt;&lt;periodical&gt;&lt;full-title&gt;Gender and Society&lt;/full-title&gt;&lt;/periodical&gt;&lt;pages&gt;721-744&lt;/pages&gt;&lt;volume&gt;30&lt;/volume&gt;&lt;number&gt;5&lt;/number&gt;&lt;keywords&gt;&lt;keyword&gt;HOMOPHOBIA&lt;/keyword&gt;&lt;keyword&gt;YOUNG women&lt;/keyword&gt;&lt;keyword&gt;EQUALITY&lt;/keyword&gt;&lt;keyword&gt;BULLYING&lt;/keyword&gt;&lt;keyword&gt;GIRLS -- Crimes against&lt;/keyword&gt;&lt;keyword&gt;education&lt;/keyword&gt;&lt;keyword&gt;gender&lt;/keyword&gt;&lt;keyword&gt;sexuality&lt;/keyword&gt;&lt;keyword&gt;slut-shaming&lt;/keyword&gt;&lt;keyword&gt;youth&lt;/keyword&gt;&lt;/keywords&gt;&lt;dates&gt;&lt;year&gt;2016&lt;/year&gt;&lt;/dates&gt;&lt;isbn&gt;08912432&lt;/isbn&gt;&lt;accession-num&gt;117936270&lt;/accession-num&gt;&lt;urls&gt;&lt;/urls&gt;&lt;electronic-resource-num&gt;10.1177/0891243216664723&lt;/electronic-resource-num&gt;&lt;remote-database-name&gt;sih&lt;/remote-database-name&gt;&lt;remote-database-provider&gt;EBSCOhost&lt;/remote-database-provider&gt;&lt;/record&gt;&lt;/Cite&gt;&lt;/EndNote&gt;</w:instrText>
      </w:r>
      <w:r w:rsidRPr="00D02D66">
        <w:rPr>
          <w:rFonts w:ascii="Arial" w:hAnsi="Arial" w:cs="Arial"/>
          <w:sz w:val="16"/>
          <w:szCs w:val="16"/>
        </w:rPr>
        <w:fldChar w:fldCharType="separate"/>
      </w:r>
      <w:r w:rsidRPr="00D02D66">
        <w:rPr>
          <w:rFonts w:ascii="Arial" w:hAnsi="Arial" w:cs="Arial"/>
          <w:noProof/>
          <w:sz w:val="16"/>
          <w:szCs w:val="16"/>
        </w:rPr>
        <w:t>ibid.</w:t>
      </w:r>
      <w:r w:rsidRPr="00D02D66">
        <w:rPr>
          <w:rFonts w:ascii="Arial" w:hAnsi="Arial" w:cs="Arial"/>
          <w:sz w:val="16"/>
          <w:szCs w:val="16"/>
        </w:rPr>
        <w:fldChar w:fldCharType="end"/>
      </w:r>
      <w:r w:rsidRPr="00D02D66">
        <w:rPr>
          <w:rFonts w:ascii="Arial" w:hAnsi="Arial" w:cs="Arial"/>
          <w:sz w:val="16"/>
          <w:szCs w:val="16"/>
        </w:rPr>
        <w:t>, p. 729.</w:t>
      </w:r>
    </w:p>
  </w:footnote>
  <w:footnote w:id="158">
    <w:p w14:paraId="64F60AA5" w14:textId="62B77867" w:rsidR="00D268DB" w:rsidRPr="00D02D66" w:rsidRDefault="00D268DB" w:rsidP="008344FA">
      <w:pPr>
        <w:pStyle w:val="NormalWeb"/>
        <w:shd w:val="clear" w:color="auto" w:fill="FFFFFF"/>
        <w:tabs>
          <w:tab w:val="left" w:pos="288"/>
        </w:tabs>
        <w:spacing w:before="0" w:beforeAutospacing="0" w:after="0" w:afterAutospacing="0"/>
        <w:ind w:left="288" w:hanging="288"/>
        <w:rPr>
          <w:rFonts w:ascii="Arial" w:hAnsi="Arial" w:cs="Arial"/>
          <w:color w:val="000000"/>
          <w:sz w:val="16"/>
          <w:szCs w:val="16"/>
        </w:rPr>
      </w:pPr>
      <w:r w:rsidRPr="00D02D66">
        <w:rPr>
          <w:rStyle w:val="FootnoteReference"/>
          <w:rFonts w:ascii="Arial" w:eastAsiaTheme="majorEastAsia"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&lt;EndNote&gt;&lt;Cite&gt;&lt;Author&gt;Hendry&lt;/Author&gt;&lt;Year&gt;2013&lt;/Year&gt;&lt;RecNum&gt;713&lt;/RecNum&gt;&lt;DisplayText&gt;Hendry, Brown, Johnston and Dowsett (2013) Beyond high school : what do we know about young adults&amp;apos; social and sexual consents? : literature review&lt;/DisplayText&gt;&lt;record&gt;&lt;rec-number&gt;713&lt;/rec-number&gt;&lt;foreign-keys&gt;&lt;key app="EN" db-id="ssa09sw2ttazvjex2225xtt350ewfx2vadfs"&gt;713&lt;/key&gt;&lt;/foreign-keys&gt;&lt;ref-type name="Book"&gt;6&lt;/ref-type&gt;&lt;contributors&gt;&lt;authors&gt;&lt;author&gt;Hendry, Natalie&lt;/author&gt;&lt;author&gt;Brown, Graham&lt;/author&gt;&lt;author&gt;Johnston, Kylie&lt;/author&gt;&lt;author&gt;Dowsett, Gary&lt;/author&gt;&lt;/authors&gt;&lt;/contributors&gt;&lt;titles&gt;&lt;title&gt;Beyond high school : what do we know about young adults&amp;apos; social and sexual consents? : literature review&lt;/title&gt;&lt;secondary-title&gt;ARCSHS Monograph Series; No. 90)&lt;/secondary-title&gt;&lt;/titles&gt;&lt;dates&gt;&lt;year&gt;2013&lt;/year&gt;&lt;/dates&gt;&lt;pub-location&gt;Melbourne&lt;/pub-location&gt;&lt;publisher&gt;Australian Research Centre in Sex, Health and Society&lt;/publisher&gt;&lt;urls&gt;&lt;related-urls&gt;&lt;url&gt;http://www.latrobe.edu.au/__data/assets/pdf_file/0006/554424/Beyond-High-School-2013.pdf&lt;/url&gt;&lt;/related-urls&gt;&lt;/urls&gt;&lt;/record&gt;&lt;/Cite&gt;&lt;/EndNote&gt;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Hendry, Brown, Johnston and Dowsett (2013) Beyond high school : what do we know about young adults' social and sexual consents? : literature review</w:t>
      </w:r>
      <w:r w:rsidRPr="00D02D66">
        <w:rPr>
          <w:rFonts w:ascii="Arial" w:hAnsi="Arial" w:cs="Arial"/>
          <w:sz w:val="16"/>
          <w:szCs w:val="16"/>
        </w:rPr>
        <w:fldChar w:fldCharType="end"/>
      </w:r>
      <w:r w:rsidRPr="00D02D66">
        <w:rPr>
          <w:rFonts w:ascii="Arial" w:hAnsi="Arial" w:cs="Arial"/>
          <w:sz w:val="16"/>
          <w:szCs w:val="16"/>
        </w:rPr>
        <w:t xml:space="preserve">, p. 12. Available from: </w:t>
      </w:r>
      <w:hyperlink r:id="rId137" w:history="1">
        <w:r w:rsidRPr="00D02D66">
          <w:rPr>
            <w:rStyle w:val="Hyperlink"/>
            <w:rFonts w:ascii="Arial" w:hAnsi="Arial" w:cs="Arial"/>
            <w:sz w:val="16"/>
            <w:szCs w:val="16"/>
          </w:rPr>
          <w:t>URL</w:t>
        </w:r>
      </w:hyperlink>
    </w:p>
  </w:footnote>
  <w:footnote w:id="159">
    <w:p w14:paraId="4E035001" w14:textId="6B60BE96"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&lt;EndNote&gt;&lt;Cite&gt;&lt;Author&gt;VicHealth&lt;/Author&gt;&lt;Year&gt;2015&lt;/Year&gt;&lt;RecNum&gt;724&lt;/RecNum&gt;&lt;DisplayText&gt;VicHealth (2015) Young Australian’s attitudes towards violence against women report : summary of findings from the 2013 National Community Attitudes towards Violence Against Women Survey for respondents aged 16–24 years&lt;/DisplayText&gt;&lt;record&gt;&lt;rec-number&gt;724&lt;/rec-number&gt;&lt;foreign-keys&gt;&lt;key app="EN" db-id="ssa09sw2ttazvjex2225xtt350ewfx2vadfs"&gt;724&lt;/key&gt;&lt;/foreign-keys&gt;&lt;ref-type name="Book"&gt;6&lt;/ref-type&gt;&lt;contributors&gt;&lt;authors&gt;&lt;author&gt;VicHealth,&lt;/author&gt;&lt;/authors&gt;&lt;/contributors&gt;&lt;titles&gt;&lt;title&gt;Young Australian’s attitudes towards violence against women report : summary of findings from the 2013 National Community Attitudes towards Violence Against Women Survey for respondents aged 16–24 years&lt;/title&gt;&lt;/titles&gt;&lt;dates&gt;&lt;year&gt;2015&lt;/year&gt;&lt;/dates&gt;&lt;pub-location&gt;Carlton South, Vic.&lt;/pub-location&gt;&lt;publisher&gt;Victorian Health Promotion Foundation&lt;/publisher&gt;&lt;urls&gt;&lt;related-urls&gt;&lt;url&gt;https://www.vichealth.vic.gov.au/media-and-resources/publications/2013-national-community-attitudes-towards-violence-against-women-survey&lt;/url&gt;&lt;/related-urls&gt;&lt;/urls&gt;&lt;/record&gt;&lt;/Cite&gt;&lt;/EndNote&gt;</w:instrText>
      </w:r>
      <w:r w:rsidRPr="00D02D66">
        <w:rPr>
          <w:rFonts w:cs="Arial"/>
          <w:sz w:val="16"/>
          <w:szCs w:val="16"/>
        </w:rPr>
        <w:fldChar w:fldCharType="separate"/>
      </w:r>
      <w:r w:rsidRPr="00D02D66">
        <w:rPr>
          <w:rFonts w:cs="Arial"/>
          <w:noProof/>
          <w:sz w:val="16"/>
          <w:szCs w:val="16"/>
        </w:rPr>
        <w:t>VicHealth (2015) Young Australian’s attitudes towards violence against women report : summary of findings from the 2013 National Community Attitudes towards Violence Against Women Survey for respondents aged 16–24 years</w:t>
      </w:r>
      <w:r w:rsidRPr="00D02D66">
        <w:rPr>
          <w:rFonts w:cs="Arial"/>
          <w:sz w:val="16"/>
          <w:szCs w:val="16"/>
        </w:rPr>
        <w:fldChar w:fldCharType="end"/>
      </w:r>
      <w:r w:rsidRPr="00D02D66">
        <w:rPr>
          <w:rFonts w:cs="Arial"/>
          <w:sz w:val="16"/>
          <w:szCs w:val="16"/>
        </w:rPr>
        <w:t xml:space="preserve">, p. 8. Available from: </w:t>
      </w:r>
      <w:hyperlink r:id="rId138" w:history="1">
        <w:r w:rsidRPr="00D02D66">
          <w:rPr>
            <w:rStyle w:val="Hyperlink"/>
            <w:rFonts w:cs="Arial"/>
            <w:sz w:val="16"/>
            <w:szCs w:val="16"/>
          </w:rPr>
          <w:t>URL</w:t>
        </w:r>
      </w:hyperlink>
    </w:p>
  </w:footnote>
  <w:footnote w:id="160">
    <w:p w14:paraId="57A6576F" w14:textId="1D54E6C9" w:rsidR="00D268DB" w:rsidRPr="00D02D66" w:rsidRDefault="00D268DB" w:rsidP="008344FA">
      <w:pPr>
        <w:pStyle w:val="FootnoteText"/>
        <w:tabs>
          <w:tab w:val="left" w:pos="288"/>
        </w:tabs>
        <w:ind w:left="288" w:hanging="288"/>
        <w:rPr>
          <w:rFonts w:cs="Arial"/>
          <w:sz w:val="16"/>
          <w:szCs w:val="16"/>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&lt;EndNote&gt;&lt;Cite&gt;&lt;Author&gt;American Psychological Association. Task Force On The Sexualization of Girls&lt;/Author&gt;&lt;Year&gt;2007&lt;/Year&gt;&lt;RecNum&gt;726&lt;/RecNum&gt;&lt;DisplayText&gt;American Psychological Association. Task Force On The Sexualization of Girls (2007) Report of the APA Task Force on the Sexualization of Girls&lt;/DisplayText&gt;&lt;record&gt;&lt;rec-number&gt;726&lt;/rec-number&gt;&lt;foreign-keys&gt;&lt;key app="EN" db-id="ssa09sw2ttazvjex2225xtt350ewfx2vadfs"&gt;726&lt;/key&gt;&lt;/foreign-keys&gt;&lt;ref-type name="Book"&gt;6&lt;/ref-type&gt;&lt;contributors&gt;&lt;authors&gt;&lt;author&gt;American Psychological Association. Task Force On The Sexualization of Girls,&lt;/author&gt;&lt;/authors&gt;&lt;/contributors&gt;&lt;titles&gt;&lt;title&gt;Report of the APA Task Force on the Sexualization of Girls&lt;/title&gt;&lt;/titles&gt;&lt;dates&gt;&lt;year&gt;2007&lt;/year&gt;&lt;/dates&gt;&lt;pub-location&gt;Washington, D.C.&lt;/pub-location&gt;&lt;publisher&gt;American Psychological Association (APA)&lt;/publisher&gt;&lt;urls&gt;&lt;related-urls&gt;&lt;url&gt;http://www.apa.org/pi/women/programs/girls/report.aspx&lt;/url&gt;&lt;/related-urls&gt;&lt;/urls&gt;&lt;/record&gt;&lt;/Cite&gt;&lt;/EndNote&gt;</w:instrText>
      </w:r>
      <w:r w:rsidRPr="00D02D66">
        <w:rPr>
          <w:rFonts w:cs="Arial"/>
          <w:sz w:val="16"/>
          <w:szCs w:val="16"/>
        </w:rPr>
        <w:fldChar w:fldCharType="separate"/>
      </w:r>
      <w:r w:rsidRPr="00D02D66">
        <w:rPr>
          <w:rFonts w:cs="Arial"/>
          <w:noProof/>
          <w:sz w:val="16"/>
          <w:szCs w:val="16"/>
        </w:rPr>
        <w:t>American Psychological Association. Task Force On The Sexualization of Girls (2007) Report of the APA Task Force on the Sexualization of Girls</w:t>
      </w:r>
      <w:r w:rsidRPr="00D02D66">
        <w:rPr>
          <w:rFonts w:cs="Arial"/>
          <w:sz w:val="16"/>
          <w:szCs w:val="16"/>
        </w:rPr>
        <w:fldChar w:fldCharType="end"/>
      </w:r>
      <w:r w:rsidRPr="00D02D66">
        <w:rPr>
          <w:rFonts w:cs="Arial"/>
          <w:sz w:val="16"/>
          <w:szCs w:val="16"/>
        </w:rPr>
        <w:t xml:space="preserve">. Available from: </w:t>
      </w:r>
      <w:hyperlink r:id="rId139" w:history="1">
        <w:r w:rsidRPr="00D02D66">
          <w:rPr>
            <w:rStyle w:val="Hyperlink"/>
            <w:rFonts w:cs="Arial"/>
            <w:sz w:val="16"/>
            <w:szCs w:val="16"/>
          </w:rPr>
          <w:t>URL</w:t>
        </w:r>
      </w:hyperlink>
    </w:p>
  </w:footnote>
  <w:footnote w:id="161">
    <w:p w14:paraId="4C275CB2" w14:textId="7777777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&lt;EndNote&gt;&lt;Cite&gt;&lt;Author&gt;American Psychological Association. Task Force On The Sexualization of Girls&lt;/Author&gt;&lt;Year&gt;2007&lt;/Year&gt;&lt;RecNum&gt;824&lt;/RecNum&gt;&lt;DisplayText&gt;American Psychological Association. Task Force On The Sexualization of Girls (2007) Report of the APA Task Force on the Sexualization of Girls : executive summary&lt;/DisplayText&gt;&lt;record&gt;&lt;rec-number&gt;824&lt;/rec-number&gt;&lt;foreign-keys&gt;&lt;key app="EN" db-id="ssa09sw2ttazvjex2225xtt350ewfx2vadfs"&gt;824&lt;/key&gt;&lt;/foreign-keys&gt;&lt;ref-type name="Book"&gt;6&lt;/ref-type&gt;&lt;contributors&gt;&lt;authors&gt;&lt;author&gt;American Psychological Association. Task Force On The Sexualization of Girls,&lt;/author&gt;&lt;/authors&gt;&lt;/contributors&gt;&lt;titles&gt;&lt;title&gt;Report of the APA Task Force on the Sexualization of Girls : executive summary&lt;/title&gt;&lt;/titles&gt;&lt;dates&gt;&lt;year&gt;2007&lt;/year&gt;&lt;/dates&gt;&lt;pub-location&gt;Washington, D.C.&lt;/pub-location&gt;&lt;publisher&gt;American Psychological Association (APA)&lt;/publisher&gt;&lt;urls&gt;&lt;related-urls&gt;&lt;url&gt;http://www.apa.org/pi/women/programs/girls/report-summary.pdf&lt;/url&gt;&lt;/related-urls&gt;&lt;/urls&gt;&lt;/record&gt;&lt;/Cite&gt;&lt;/EndNote&gt;</w:instrText>
      </w:r>
      <w:r w:rsidRPr="00D02D66">
        <w:rPr>
          <w:rFonts w:cs="Arial"/>
          <w:sz w:val="16"/>
          <w:szCs w:val="16"/>
        </w:rPr>
        <w:fldChar w:fldCharType="separate"/>
      </w:r>
      <w:r w:rsidRPr="00D02D66">
        <w:rPr>
          <w:rFonts w:cs="Arial"/>
          <w:noProof/>
          <w:sz w:val="16"/>
          <w:szCs w:val="16"/>
        </w:rPr>
        <w:t>American Psychological Association. Task Force On The Sexualization of Girls (2007) Report of the APA Task Force on the Sexualization of Girls : executive summary</w:t>
      </w:r>
      <w:r w:rsidRPr="00D02D66">
        <w:rPr>
          <w:rFonts w:cs="Arial"/>
          <w:sz w:val="16"/>
          <w:szCs w:val="16"/>
        </w:rPr>
        <w:fldChar w:fldCharType="end"/>
      </w:r>
      <w:r w:rsidRPr="00D02D66">
        <w:rPr>
          <w:rFonts w:cs="Arial"/>
          <w:sz w:val="16"/>
          <w:szCs w:val="16"/>
        </w:rPr>
        <w:t xml:space="preserve">, p. 3. Available from: </w:t>
      </w:r>
      <w:hyperlink r:id="rId140" w:history="1">
        <w:r w:rsidRPr="00D02D66">
          <w:rPr>
            <w:rStyle w:val="Hyperlink"/>
            <w:rFonts w:cs="Arial"/>
            <w:sz w:val="16"/>
            <w:szCs w:val="16"/>
          </w:rPr>
          <w:t>URL</w:t>
        </w:r>
      </w:hyperlink>
    </w:p>
  </w:footnote>
  <w:footnote w:id="162">
    <w:p w14:paraId="23751332" w14:textId="7777777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&lt;EndNote&gt;&lt;Cite&gt;&lt;Author&gt;Walker&lt;/Author&gt;&lt;Year&gt;2015&lt;/Year&gt;&lt;RecNum&gt;673&lt;/RecNum&gt;&lt;DisplayText&gt;Walker, Temple-Smith, Higgs and et al. (2015) ‘It’s always just there in your face’ : young people’s views on porn. &lt;style face="italic"&gt;Sexual Health&lt;/style&gt;. 12 (3):200-6&lt;/DisplayText&gt;&lt;record&gt;&lt;rec-number&gt;673&lt;/rec-number&gt;&lt;foreign-keys&gt;&lt;key app="EN" db-id="ssa09sw2ttazvjex2225xtt350ewfx2vadfs"&gt;673&lt;/key&gt;&lt;/foreign-keys&gt;&lt;ref-type name="Journal Article"&gt;17&lt;/ref-type&gt;&lt;contributors&gt;&lt;authors&gt;&lt;author&gt;Walker, Shelley&lt;/author&gt;&lt;author&gt;Temple-Smith, Meredith&lt;/author&gt;&lt;author&gt;Higgs, Peter&lt;/author&gt;&lt;author&gt;et al., &lt;/author&gt;&lt;/authors&gt;&lt;/contributors&gt;&lt;titles&gt;&lt;title&gt;‘It’s always just there in your face’ : young people’s views on porn&lt;/title&gt;&lt;secondary-title&gt;Sexual Health&lt;/secondary-title&gt;&lt;/titles&gt;&lt;periodical&gt;&lt;full-title&gt;Sexual Health&lt;/full-title&gt;&lt;/periodical&gt;&lt;pages&gt;200-206&lt;/pages&gt;&lt;volume&gt;12&lt;/volume&gt;&lt;number&gt;3&lt;/number&gt;&lt;dates&gt;&lt;year&gt;2015&lt;/year&gt;&lt;/dates&gt;&lt;urls&gt;&lt;related-urls&gt;&lt;url&gt;https://www.researchgate.net/publication/276487778_&amp;apos;It&amp;apos;s_just_always_there_in_your_face&amp;apos;_Young_people&amp;apos;s_views_on_porn&lt;/url&gt;&lt;/related-urls&gt;&lt;/urls&gt;&lt;/record&gt;&lt;/Cite&gt;&lt;/EndNote&gt;</w:instrText>
      </w:r>
      <w:r w:rsidRPr="00D02D66">
        <w:rPr>
          <w:rFonts w:cs="Arial"/>
          <w:sz w:val="16"/>
          <w:szCs w:val="16"/>
        </w:rPr>
        <w:fldChar w:fldCharType="separate"/>
      </w:r>
      <w:r w:rsidRPr="00D02D66">
        <w:rPr>
          <w:rFonts w:cs="Arial"/>
          <w:noProof/>
          <w:sz w:val="16"/>
          <w:szCs w:val="16"/>
        </w:rPr>
        <w:t xml:space="preserve">Walker, Temple-Smith, Higgs and et al. (2015) ‘It’s always just there in your face’ : young people’s views on porn. </w:t>
      </w:r>
      <w:r w:rsidRPr="00D02D66">
        <w:rPr>
          <w:rFonts w:cs="Arial"/>
          <w:i/>
          <w:noProof/>
          <w:sz w:val="16"/>
          <w:szCs w:val="16"/>
        </w:rPr>
        <w:t>Sexual Health</w:t>
      </w:r>
      <w:r w:rsidRPr="00D02D66">
        <w:rPr>
          <w:rFonts w:cs="Arial"/>
          <w:noProof/>
          <w:sz w:val="16"/>
          <w:szCs w:val="16"/>
        </w:rPr>
        <w:t>. 12 (3):200-6</w:t>
      </w:r>
      <w:r w:rsidRPr="00D02D66">
        <w:rPr>
          <w:rFonts w:cs="Arial"/>
          <w:sz w:val="16"/>
          <w:szCs w:val="16"/>
        </w:rPr>
        <w:fldChar w:fldCharType="end"/>
      </w:r>
      <w:r w:rsidRPr="00D02D66">
        <w:rPr>
          <w:rFonts w:cs="Arial"/>
          <w:sz w:val="16"/>
          <w:szCs w:val="16"/>
        </w:rPr>
        <w:t xml:space="preserve">. </w:t>
      </w:r>
    </w:p>
  </w:footnote>
  <w:footnote w:id="163">
    <w:p w14:paraId="70211E10" w14:textId="4143B8C2"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lang w:val="en-US"/>
        </w:rPr>
        <w:t>Young women’s experiences online are explored in the ‘Social inclusion and participation’ section of this paper.</w:t>
      </w:r>
    </w:p>
  </w:footnote>
  <w:footnote w:id="164">
    <w:p w14:paraId="4030CADD" w14:textId="7777777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&lt;EndNote&gt;&lt;Cite&gt;&lt;Author&gt;Walker&lt;/Author&gt;&lt;Year&gt;2015&lt;/Year&gt;&lt;RecNum&gt;673&lt;/RecNum&gt;&lt;DisplayText&gt;Walker, Temple-Smith, Higgs and et al. (2015) ‘It’s always just there in your face’ : young people’s views on porn. &lt;style face="italic"&gt;Sexual Health&lt;/style&gt;. 12 (3):200-6&lt;/DisplayText&gt;&lt;record&gt;&lt;rec-number&gt;673&lt;/rec-number&gt;&lt;foreign-keys&gt;&lt;key app="EN" db-id="ssa09sw2ttazvjex2225xtt350ewfx2vadfs"&gt;673&lt;/key&gt;&lt;/foreign-keys&gt;&lt;ref-type name="Journal Article"&gt;17&lt;/ref-type&gt;&lt;contributors&gt;&lt;authors&gt;&lt;author&gt;Walker, Shelley&lt;/author&gt;&lt;author&gt;Temple-Smith, Meredith&lt;/author&gt;&lt;author&gt;Higgs, Peter&lt;/author&gt;&lt;author&gt;et al., &lt;/author&gt;&lt;/authors&gt;&lt;/contributors&gt;&lt;titles&gt;&lt;title&gt;‘It’s always just there in your face’ : young people’s views on porn&lt;/title&gt;&lt;secondary-title&gt;Sexual Health&lt;/secondary-title&gt;&lt;/titles&gt;&lt;periodical&gt;&lt;full-title&gt;Sexual Health&lt;/full-title&gt;&lt;/periodical&gt;&lt;pages&gt;200-206&lt;/pages&gt;&lt;volume&gt;12&lt;/volume&gt;&lt;number&gt;3&lt;/number&gt;&lt;dates&gt;&lt;year&gt;2015&lt;/year&gt;&lt;/dates&gt;&lt;urls&gt;&lt;related-urls&gt;&lt;url&gt;https://www.researchgate.net/publication/276487778_&amp;apos;It&amp;apos;s_just_always_there_in_your_face&amp;apos;_Young_people&amp;apos;s_views_on_porn&lt;/url&gt;&lt;/related-urls&gt;&lt;/urls&gt;&lt;/record&gt;&lt;/Cite&gt;&lt;/EndNote&gt;</w:instrText>
      </w:r>
      <w:r w:rsidRPr="00D02D66">
        <w:rPr>
          <w:rFonts w:cs="Arial"/>
          <w:sz w:val="16"/>
          <w:szCs w:val="16"/>
        </w:rPr>
        <w:fldChar w:fldCharType="separate"/>
      </w:r>
      <w:r w:rsidRPr="00D02D66">
        <w:rPr>
          <w:rFonts w:cs="Arial"/>
          <w:noProof/>
          <w:sz w:val="16"/>
          <w:szCs w:val="16"/>
        </w:rPr>
        <w:t xml:space="preserve">Walker, Temple-Smith, Higgs and et al. (2015) ‘It’s always just there in your face’ : young people’s views on porn. </w:t>
      </w:r>
      <w:r w:rsidRPr="00D02D66">
        <w:rPr>
          <w:rFonts w:cs="Arial"/>
          <w:i/>
          <w:noProof/>
          <w:sz w:val="16"/>
          <w:szCs w:val="16"/>
        </w:rPr>
        <w:t>Sexual Health</w:t>
      </w:r>
      <w:r w:rsidRPr="00D02D66">
        <w:rPr>
          <w:rFonts w:cs="Arial"/>
          <w:noProof/>
          <w:sz w:val="16"/>
          <w:szCs w:val="16"/>
        </w:rPr>
        <w:t>. 12 (3):200-6</w:t>
      </w:r>
      <w:r w:rsidRPr="00D02D66">
        <w:rPr>
          <w:rFonts w:cs="Arial"/>
          <w:sz w:val="16"/>
          <w:szCs w:val="16"/>
        </w:rPr>
        <w:fldChar w:fldCharType="end"/>
      </w:r>
      <w:r w:rsidRPr="00D02D66">
        <w:rPr>
          <w:rFonts w:cs="Arial"/>
          <w:sz w:val="16"/>
          <w:szCs w:val="16"/>
        </w:rPr>
        <w:t xml:space="preserve">. </w:t>
      </w:r>
    </w:p>
  </w:footnote>
  <w:footnote w:id="165">
    <w:p w14:paraId="6E055807" w14:textId="29645053" w:rsidR="00D268DB" w:rsidRPr="00D02D66" w:rsidRDefault="00D268DB" w:rsidP="008344FA">
      <w:pPr>
        <w:pStyle w:val="NormalWeb"/>
        <w:shd w:val="clear" w:color="auto" w:fill="FFFFFF"/>
        <w:tabs>
          <w:tab w:val="left" w:pos="288"/>
        </w:tabs>
        <w:spacing w:before="0" w:beforeAutospacing="0" w:after="0" w:afterAutospacing="0"/>
        <w:ind w:left="288" w:hanging="288"/>
        <w:rPr>
          <w:rFonts w:ascii="Arial" w:hAnsi="Arial" w:cs="Arial"/>
          <w:sz w:val="16"/>
          <w:szCs w:val="16"/>
          <w:lang w:val="en-US"/>
        </w:rPr>
      </w:pPr>
      <w:r w:rsidRPr="00D02D66">
        <w:rPr>
          <w:rStyle w:val="FootnoteReference"/>
          <w:rFonts w:ascii="Arial" w:eastAsiaTheme="majorEastAsia" w:hAnsi="Arial" w:cs="Arial"/>
          <w:sz w:val="16"/>
          <w:szCs w:val="16"/>
        </w:rPr>
        <w:footnoteRef/>
      </w:r>
      <w:r w:rsidRPr="00D02D66">
        <w:rPr>
          <w:rStyle w:val="FootnoteReference"/>
          <w:rFonts w:ascii="Arial" w:eastAsiaTheme="majorEastAsia" w:hAnsi="Arial" w:cs="Arial"/>
          <w:sz w:val="16"/>
          <w:szCs w:val="16"/>
        </w:rPr>
        <w:t xml:space="preserve">   </w:t>
      </w:r>
      <w:r w:rsidRPr="00D02D66">
        <w:rPr>
          <w:rFonts w:ascii="Arial" w:eastAsiaTheme="majorEastAsia" w:hAnsi="Arial" w:cs="Arial"/>
          <w:sz w:val="16"/>
          <w:szCs w:val="16"/>
        </w:rPr>
        <w:tab/>
      </w:r>
      <w:r w:rsidRPr="00D02D66">
        <w:rPr>
          <w:rFonts w:ascii="Arial" w:eastAsiaTheme="majorEastAsia" w:hAnsi="Arial" w:cs="Arial"/>
          <w:sz w:val="16"/>
          <w:szCs w:val="16"/>
        </w:rPr>
        <w:fldChar w:fldCharType="begin"/>
      </w:r>
      <w:r w:rsidRPr="00D02D66">
        <w:rPr>
          <w:rFonts w:ascii="Arial" w:eastAsiaTheme="majorEastAsia" w:hAnsi="Arial" w:cs="Arial"/>
          <w:sz w:val="16"/>
          <w:szCs w:val="16"/>
        </w:rPr>
        <w:instrText xml:space="preserve"> ADDIN EN.CITE &lt;EndNote&gt;&lt;Cite&gt;&lt;Author&gt;Priceonomics (pseud.)&lt;/Author&gt;&lt;Year&gt;2016&lt;/Year&gt;&lt;RecNum&gt;802&lt;/RecNum&gt;&lt;DisplayText&gt;Priceonomics (pseud.) (2016) Conquer love with these crucial dating app statistics. &lt;style face="italic"&gt;Survey Monkey Intelligence [Blog]&lt;/style&gt; (Dec 6)&lt;/DisplayText&gt;&lt;record&gt;&lt;rec-number&gt;802&lt;/rec-number&gt;&lt;foreign-keys&gt;&lt;key app="EN" db-id="ssa09sw2ttazvjex2225xtt350ewfx2vadfs"&gt;802&lt;/key&gt;&lt;/foreign-keys&gt;&lt;ref-type name="Journal Article"&gt;17&lt;/ref-type&gt;&lt;contributors&gt;&lt;authors&gt;&lt;author&gt;Priceonomics (pseud.),&lt;/author&gt;&lt;/authors&gt;&lt;/contributors&gt;&lt;titles&gt;&lt;title&gt;Conquer love with these crucial dating app statistics&lt;/title&gt;&lt;secondary-title&gt;Survey Monkey Intelligence [Blog]&lt;/secondary-title&gt;&lt;/titles&gt;&lt;periodical&gt;&lt;full-title&gt;Survey Monkey Intelligence [Blog]&lt;/full-title&gt;&lt;/periodical&gt;&lt;number&gt;Dec 6&lt;/number&gt;&lt;dates&gt;&lt;year&gt;2016&lt;/year&gt;&lt;/dates&gt;&lt;urls&gt;&lt;related-urls&gt;&lt;url&gt;https://medium.com/@sm_app_intel/conquer-love-with-these-crucial-dating-app-statistics-2870ec5493cd&lt;/url&gt;&lt;/related-urls&gt;&lt;/urls&gt;&lt;/record&gt;&lt;/Cite&gt;&lt;/EndNote&gt;</w:instrText>
      </w:r>
      <w:r w:rsidRPr="00D02D66">
        <w:rPr>
          <w:rFonts w:ascii="Arial" w:eastAsiaTheme="majorEastAsia" w:hAnsi="Arial" w:cs="Arial"/>
          <w:sz w:val="16"/>
          <w:szCs w:val="16"/>
        </w:rPr>
        <w:fldChar w:fldCharType="separate"/>
      </w:r>
      <w:r w:rsidRPr="00D02D66">
        <w:rPr>
          <w:rFonts w:ascii="Arial" w:eastAsiaTheme="majorEastAsia" w:hAnsi="Arial" w:cs="Arial"/>
          <w:noProof/>
          <w:sz w:val="16"/>
          <w:szCs w:val="16"/>
        </w:rPr>
        <w:t xml:space="preserve">Priceonomics (pseud.) (2016) Conquer love with these crucial dating app statistics. </w:t>
      </w:r>
      <w:r w:rsidRPr="00D02D66">
        <w:rPr>
          <w:rFonts w:ascii="Arial" w:eastAsiaTheme="majorEastAsia" w:hAnsi="Arial" w:cs="Arial"/>
          <w:i/>
          <w:noProof/>
          <w:sz w:val="16"/>
          <w:szCs w:val="16"/>
        </w:rPr>
        <w:t>Survey Monkey Intelligence [Blog]</w:t>
      </w:r>
      <w:r w:rsidRPr="00D02D66">
        <w:rPr>
          <w:rFonts w:ascii="Arial" w:eastAsiaTheme="majorEastAsia" w:hAnsi="Arial" w:cs="Arial"/>
          <w:noProof/>
          <w:sz w:val="16"/>
          <w:szCs w:val="16"/>
        </w:rPr>
        <w:t xml:space="preserve"> (Dec 6)</w:t>
      </w:r>
      <w:r w:rsidRPr="00D02D66">
        <w:rPr>
          <w:rFonts w:ascii="Arial" w:eastAsiaTheme="majorEastAsia" w:hAnsi="Arial" w:cs="Arial"/>
          <w:sz w:val="16"/>
          <w:szCs w:val="16"/>
        </w:rPr>
        <w:fldChar w:fldCharType="end"/>
      </w:r>
      <w:r w:rsidRPr="00D02D66">
        <w:rPr>
          <w:rFonts w:ascii="Arial" w:eastAsiaTheme="majorEastAsia" w:hAnsi="Arial" w:cs="Arial"/>
          <w:sz w:val="16"/>
          <w:szCs w:val="16"/>
        </w:rPr>
        <w:t xml:space="preserve">. Available from: </w:t>
      </w:r>
      <w:hyperlink r:id="rId141" w:history="1">
        <w:r w:rsidRPr="00D02D66">
          <w:rPr>
            <w:rStyle w:val="Hyperlink"/>
            <w:rFonts w:ascii="Arial" w:eastAsiaTheme="majorEastAsia" w:hAnsi="Arial" w:cs="Arial"/>
            <w:sz w:val="16"/>
            <w:szCs w:val="16"/>
          </w:rPr>
          <w:t>URL</w:t>
        </w:r>
      </w:hyperlink>
    </w:p>
  </w:footnote>
  <w:footnote w:id="166">
    <w:p w14:paraId="0068CF0B" w14:textId="69C7FE16"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&lt;EndNote&gt;&lt;Cite&gt;&lt;Author&gt;VicHealth&lt;/Author&gt;&lt;Year&gt;2015&lt;/Year&gt;&lt;RecNum&gt;724&lt;/RecNum&gt;&lt;DisplayText&gt;VicHealth (2015) Young Australian’s attitudes towards violence against women report : summary of findings from the 2013 National Community Attitudes towards Violence Against Women Survey for respondents aged 16–24 years&lt;/DisplayText&gt;&lt;record&gt;&lt;rec-number&gt;724&lt;/rec-number&gt;&lt;foreign-keys&gt;&lt;key app="EN" db-id="ssa09sw2ttazvjex2225xtt350ewfx2vadfs"&gt;724&lt;/key&gt;&lt;/foreign-keys&gt;&lt;ref-type name="Book"&gt;6&lt;/ref-type&gt;&lt;contributors&gt;&lt;authors&gt;&lt;author&gt;VicHealth,&lt;/author&gt;&lt;/authors&gt;&lt;/contributors&gt;&lt;titles&gt;&lt;title&gt;Young Australian’s attitudes towards violence against women report : summary of findings from the 2013 National Community Attitudes towards Violence Against Women Survey for respondents aged 16–24 years&lt;/title&gt;&lt;/titles&gt;&lt;dates&gt;&lt;year&gt;2015&lt;/year&gt;&lt;/dates&gt;&lt;pub-location&gt;Carlton South, Vic.&lt;/pub-location&gt;&lt;publisher&gt;Victorian Health Promotion Foundation&lt;/publisher&gt;&lt;urls&gt;&lt;related-urls&gt;&lt;url&gt;https://www.vichealth.vic.gov.au/media-and-resources/publications/2013-national-community-attitudes-towards-violence-against-women-survey&lt;/url&gt;&lt;/related-urls&gt;&lt;/urls&gt;&lt;/record&gt;&lt;/Cite&gt;&lt;/EndNote&gt;</w:instrText>
      </w:r>
      <w:r w:rsidRPr="00D02D66">
        <w:rPr>
          <w:rFonts w:cs="Arial"/>
          <w:sz w:val="16"/>
          <w:szCs w:val="16"/>
        </w:rPr>
        <w:fldChar w:fldCharType="separate"/>
      </w:r>
      <w:r w:rsidRPr="00D02D66">
        <w:rPr>
          <w:rFonts w:cs="Arial"/>
          <w:noProof/>
          <w:sz w:val="16"/>
          <w:szCs w:val="16"/>
        </w:rPr>
        <w:t>VicHealth (2015) Young Australian’s attitudes towards violence against women report : summary of findings from the 2013 National Community Attitudes towards Violence Against Women Survey for respondents aged 16–24 years</w:t>
      </w:r>
      <w:r w:rsidRPr="00D02D66">
        <w:rPr>
          <w:rFonts w:cs="Arial"/>
          <w:sz w:val="16"/>
          <w:szCs w:val="16"/>
        </w:rPr>
        <w:fldChar w:fldCharType="end"/>
      </w:r>
      <w:r w:rsidRPr="00D02D66">
        <w:rPr>
          <w:rFonts w:cs="Arial"/>
          <w:sz w:val="16"/>
          <w:szCs w:val="16"/>
        </w:rPr>
        <w:t xml:space="preserve">, p. 2. Available from: </w:t>
      </w:r>
      <w:hyperlink r:id="rId142" w:history="1">
        <w:r w:rsidRPr="00D02D66">
          <w:rPr>
            <w:rStyle w:val="Hyperlink"/>
            <w:rFonts w:cs="Arial"/>
            <w:sz w:val="16"/>
            <w:szCs w:val="16"/>
          </w:rPr>
          <w:t>URL</w:t>
        </w:r>
      </w:hyperlink>
    </w:p>
  </w:footnote>
  <w:footnote w:id="167">
    <w:p w14:paraId="4FDB9144" w14:textId="08D6A3B3"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&lt;EndNote&gt;&lt;Cite&gt;&lt;Author&gt;VicHealth&lt;/Author&gt;&lt;Year&gt;2015&lt;/Year&gt;&lt;RecNum&gt;724&lt;/RecNum&gt;&lt;DisplayText&gt;ibid.&lt;/DisplayText&gt;&lt;record&gt;&lt;rec-number&gt;724&lt;/rec-number&gt;&lt;foreign-keys&gt;&lt;key app="EN" db-id="ssa09sw2ttazvjex2225xtt350ewfx2vadfs"&gt;724&lt;/key&gt;&lt;/foreign-keys&gt;&lt;ref-type name="Book"&gt;6&lt;/ref-type&gt;&lt;contributors&gt;&lt;authors&gt;&lt;author&gt;VicHealth,&lt;/author&gt;&lt;/authors&gt;&lt;/contributors&gt;&lt;titles&gt;&lt;title&gt;Young Australian’s attitudes towards violence against women report : summary of findings from the 2013 National Community Attitudes towards Violence Against Women Survey for respondents aged 16–24 years&lt;/title&gt;&lt;/titles&gt;&lt;dates&gt;&lt;year&gt;2015&lt;/year&gt;&lt;/dates&gt;&lt;pub-location&gt;Carlton South, Vic.&lt;/pub-location&gt;&lt;publisher&gt;Victorian Health Promotion Foundation&lt;/publisher&gt;&lt;urls&gt;&lt;related-urls&gt;&lt;url&gt;https://www.vichealth.vic.gov.au/media-and-resources/publications/2013-national-community-attitudes-towards-violence-against-women-survey&lt;/url&gt;&lt;/related-urls&gt;&lt;/urls&gt;&lt;/record&gt;&lt;/Cite&gt;&lt;/EndNote&gt;</w:instrText>
      </w:r>
      <w:r w:rsidRPr="00D02D66">
        <w:rPr>
          <w:rFonts w:cs="Arial"/>
          <w:sz w:val="16"/>
          <w:szCs w:val="16"/>
        </w:rPr>
        <w:fldChar w:fldCharType="separate"/>
      </w:r>
      <w:r w:rsidRPr="00D02D66">
        <w:rPr>
          <w:rFonts w:cs="Arial"/>
          <w:noProof/>
          <w:sz w:val="16"/>
          <w:szCs w:val="16"/>
        </w:rPr>
        <w:t>ibid.</w:t>
      </w:r>
      <w:r w:rsidRPr="00D02D66">
        <w:rPr>
          <w:rFonts w:cs="Arial"/>
          <w:sz w:val="16"/>
          <w:szCs w:val="16"/>
        </w:rPr>
        <w:fldChar w:fldCharType="end"/>
      </w:r>
      <w:r w:rsidRPr="00D02D66">
        <w:rPr>
          <w:rFonts w:cs="Arial"/>
          <w:sz w:val="16"/>
          <w:szCs w:val="16"/>
        </w:rPr>
        <w:t xml:space="preserve">, p. 1. Available from: </w:t>
      </w:r>
      <w:hyperlink r:id="rId143" w:history="1">
        <w:r w:rsidRPr="00D02D66">
          <w:rPr>
            <w:rStyle w:val="Hyperlink"/>
            <w:rFonts w:cs="Arial"/>
            <w:sz w:val="16"/>
            <w:szCs w:val="16"/>
          </w:rPr>
          <w:t>URL</w:t>
        </w:r>
      </w:hyperlink>
    </w:p>
  </w:footnote>
  <w:footnote w:id="168">
    <w:p w14:paraId="4E517F73" w14:textId="423DAF9D"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Style w:val="FootnoteReference"/>
          <w:rFonts w:cs="Arial"/>
          <w:sz w:val="16"/>
          <w:szCs w:val="16"/>
        </w:rPr>
        <w:t xml:space="preserve"> </w:t>
      </w:r>
      <w:r w:rsidRPr="00D02D66">
        <w:rPr>
          <w:rStyle w:val="FootnoteReference"/>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&lt;EndNote&gt;&lt;Cite&gt;&lt;Author&gt;IPSOS Australia&lt;/Author&gt;&lt;Year&gt;2016&lt;/Year&gt;&lt;RecNum&gt;675&lt;/RecNum&gt;&lt;DisplayText&gt;IPSOS Australia (2016) Everyday sexism : girls’ and young women’s views on gender inequality in Australia&lt;/DisplayText&gt;&lt;record&gt;&lt;rec-number&gt;675&lt;/rec-number&gt;&lt;foreign-keys&gt;&lt;key app="EN" db-id="ssa09sw2ttazvjex2225xtt350ewfx2vadfs"&gt;675&lt;/key&gt;&lt;/foreign-keys&gt;&lt;ref-type name="Book"&gt;6&lt;/ref-type&gt;&lt;contributors&gt;&lt;authors&gt;&lt;author&gt;IPSOS Australia,&lt;/author&gt;&lt;/authors&gt;&lt;/contributors&gt;&lt;titles&gt;&lt;title&gt;Everyday sexism : girls’ and young women’s views on gender inequality in Australia&lt;/title&gt;&lt;/titles&gt;&lt;dates&gt;&lt;year&gt;2016&lt;/year&gt;&lt;/dates&gt;&lt;pub-location&gt;Melbourne&lt;/pub-location&gt;&lt;publisher&gt;Plan International Australia; Our Watch&lt;/publisher&gt;&lt;urls&gt;&lt;related-urls&gt;&lt;url&gt;http://www.ourwatch.org.au/getmedia/1ee3e574-ce66-4acb-b8ef-186640c9d018/Everyday-Sexism_version_03.pdf.aspx&lt;/url&gt;&lt;/related-urls&gt;&lt;/urls&gt;&lt;/record&gt;&lt;/Cite&gt;&lt;/EndNote&gt;</w:instrText>
      </w:r>
      <w:r w:rsidRPr="00D02D66">
        <w:rPr>
          <w:rFonts w:cs="Arial"/>
          <w:sz w:val="16"/>
          <w:szCs w:val="16"/>
        </w:rPr>
        <w:fldChar w:fldCharType="separate"/>
      </w:r>
      <w:r w:rsidRPr="00D02D66">
        <w:rPr>
          <w:rFonts w:cs="Arial"/>
          <w:noProof/>
          <w:sz w:val="16"/>
          <w:szCs w:val="16"/>
        </w:rPr>
        <w:t>IPSOS Australia (2016) Everyday sexism : girls’ and young women’s views on gender inequality in Australia</w:t>
      </w:r>
      <w:r w:rsidRPr="00D02D66">
        <w:rPr>
          <w:rFonts w:cs="Arial"/>
          <w:sz w:val="16"/>
          <w:szCs w:val="16"/>
        </w:rPr>
        <w:fldChar w:fldCharType="end"/>
      </w:r>
      <w:r w:rsidRPr="00D02D66">
        <w:rPr>
          <w:rFonts w:cs="Arial"/>
          <w:sz w:val="16"/>
          <w:szCs w:val="16"/>
        </w:rPr>
        <w:tab/>
        <w:t xml:space="preserve">, p. 29. Available from: </w:t>
      </w:r>
      <w:hyperlink r:id="rId144" w:history="1">
        <w:r w:rsidRPr="00D02D66">
          <w:rPr>
            <w:rStyle w:val="Hyperlink"/>
            <w:rFonts w:cs="Arial"/>
            <w:sz w:val="16"/>
            <w:szCs w:val="16"/>
          </w:rPr>
          <w:t>URL</w:t>
        </w:r>
      </w:hyperlink>
    </w:p>
  </w:footnote>
  <w:footnote w:id="169">
    <w:p w14:paraId="2E8E1C40" w14:textId="468C440D"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&lt;EndNote&gt;&lt;Cite&gt;&lt;Author&gt;Hankin&lt;/Author&gt;&lt;Year&gt;2015&lt;/Year&gt;&lt;RecNum&gt;533&lt;/RecNum&gt;&lt;DisplayText&gt;Hankin, Young, Abela, Smolen, Jenness, Gulley, et al. (2015) Depression from childhood into late adolescence : influence of gender, development, genetic susceptibility, and peer stress. &lt;style face="italic"&gt;Journal of Abnormal Psychology&lt;/style&gt;. 124 (4):803-16&lt;/DisplayText&gt;&lt;record&gt;&lt;rec-number&gt;533&lt;/rec-number&gt;&lt;foreign-keys&gt;&lt;key app="EN" db-id="ssa09sw2ttazvjex2225xtt350ewfx2vadfs"&gt;533&lt;/key&gt;&lt;/foreign-keys&gt;&lt;ref-type name="Journal Article"&gt;17&lt;/ref-type&gt;&lt;contributors&gt;&lt;authors&gt;&lt;author&gt;Hankin, Benjamin L.&lt;/author&gt;&lt;author&gt;Young, Jami F.&lt;/author&gt;&lt;author&gt;Abela, John R.&lt;/author&gt;&lt;author&gt;Smolen, Andrew&lt;/author&gt;&lt;author&gt;Jenness, Jessica L.&lt;/author&gt;&lt;author&gt;Gulley, Lauren D.&lt;/author&gt;&lt;author&gt;Technow, Jessica R.&lt;/author&gt;&lt;author&gt;Gottlieb, Andrea Barrocas&lt;/author&gt;&lt;author&gt;Cohen, Joseph R.&lt;/author&gt;&lt;author&gt;Oppenheimer, Caroline W.&lt;/author&gt;&lt;/authors&gt;&lt;/contributors&gt;&lt;auth-address&gt;Z&lt;/auth-address&gt;&lt;titles&gt;&lt;title&gt;Depression from childhood into late adolescence : influence of gender, development, genetic susceptibility, and peer stress&lt;/title&gt;&lt;secondary-title&gt;Journal of Abnormal Psychology&lt;/secondary-title&gt;&lt;/titles&gt;&lt;periodical&gt;&lt;full-title&gt;Journal of Abnormal Psychology&lt;/full-title&gt;&lt;/periodical&gt;&lt;pages&gt;803-816&lt;/pages&gt;&lt;volume&gt;124&lt;/volume&gt;&lt;number&gt;4&lt;/number&gt;&lt;dates&gt;&lt;year&gt;2015&lt;/year&gt;&lt;/dates&gt;&lt;urls&gt;&lt;related-urls&gt;&lt;url&gt;https://www.ncbi.nlm.nih.gov/pmc/articles/PMC4662048/&lt;/url&gt;&lt;/related-urls&gt;&lt;/urls&gt;&lt;remote-database-name&gt;PsycINFO&lt;/remote-database-name&gt;&lt;remote-database-provider&gt;Ovid Technologies&lt;/remote-database-provider&gt;&lt;/record&gt;&lt;/Cite&gt;&lt;/EndNote&gt;</w:instrText>
      </w:r>
      <w:r w:rsidRPr="00D02D66">
        <w:rPr>
          <w:rFonts w:cs="Arial"/>
          <w:sz w:val="16"/>
          <w:szCs w:val="16"/>
        </w:rPr>
        <w:fldChar w:fldCharType="separate"/>
      </w:r>
      <w:r w:rsidRPr="00D02D66">
        <w:rPr>
          <w:rFonts w:cs="Arial"/>
          <w:noProof/>
          <w:sz w:val="16"/>
          <w:szCs w:val="16"/>
        </w:rPr>
        <w:t xml:space="preserve">Hankin, Young, Abela, Smolen, Jenness, Gulley, et al. (2015) Depression from childhood into late adolescence : influence of gender, development, genetic susceptibility, and peer stress. </w:t>
      </w:r>
      <w:r w:rsidRPr="00D02D66">
        <w:rPr>
          <w:rFonts w:cs="Arial"/>
          <w:i/>
          <w:noProof/>
          <w:sz w:val="16"/>
          <w:szCs w:val="16"/>
        </w:rPr>
        <w:t>Journal of Abnormal Psychology</w:t>
      </w:r>
      <w:r w:rsidRPr="00D02D66">
        <w:rPr>
          <w:rFonts w:cs="Arial"/>
          <w:noProof/>
          <w:sz w:val="16"/>
          <w:szCs w:val="16"/>
        </w:rPr>
        <w:t>. 124 (4):803-16</w:t>
      </w:r>
      <w:r w:rsidRPr="00D02D66">
        <w:rPr>
          <w:rFonts w:cs="Arial"/>
          <w:sz w:val="16"/>
          <w:szCs w:val="16"/>
        </w:rPr>
        <w:fldChar w:fldCharType="end"/>
      </w:r>
      <w:r w:rsidRPr="00D02D66">
        <w:rPr>
          <w:rFonts w:cs="Arial"/>
          <w:sz w:val="16"/>
          <w:szCs w:val="16"/>
        </w:rPr>
        <w:t xml:space="preserve">. Available from: </w:t>
      </w:r>
      <w:hyperlink r:id="rId145" w:history="1">
        <w:r w:rsidRPr="00D02D66">
          <w:rPr>
            <w:rStyle w:val="Hyperlink"/>
            <w:rFonts w:cs="Arial"/>
            <w:sz w:val="16"/>
            <w:szCs w:val="16"/>
          </w:rPr>
          <w:t>URL</w:t>
        </w:r>
      </w:hyperlink>
    </w:p>
  </w:footnote>
  <w:footnote w:id="170">
    <w:p w14:paraId="1CDEA1AA" w14:textId="29B585C2" w:rsidR="00D268DB" w:rsidRPr="00D02D66" w:rsidRDefault="00D268DB" w:rsidP="008344FA">
      <w:pPr>
        <w:tabs>
          <w:tab w:val="left" w:pos="288"/>
        </w:tabs>
        <w:spacing w:after="0" w:line="240" w:lineRule="auto"/>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&lt;EndNote&gt;&lt;Cite&gt;&lt;Author&gt;Hankin&lt;/Author&gt;&lt;Year&gt;2015&lt;/Year&gt;&lt;RecNum&gt;533&lt;/RecNum&gt;&lt;DisplayText&gt;ibid.&lt;/DisplayText&gt;&lt;record&gt;&lt;rec-number&gt;533&lt;/rec-number&gt;&lt;foreign-keys&gt;&lt;key app="EN" db-id="ssa09sw2ttazvjex2225xtt350ewfx2vadfs"&gt;533&lt;/key&gt;&lt;/foreign-keys&gt;&lt;ref-type name="Journal Article"&gt;17&lt;/ref-type&gt;&lt;contributors&gt;&lt;authors&gt;&lt;author&gt;Hankin, Benjamin L.&lt;/author&gt;&lt;author&gt;Young, Jami F.&lt;/author&gt;&lt;author&gt;Abela, John R.&lt;/author&gt;&lt;author&gt;Smolen, Andrew&lt;/author&gt;&lt;author&gt;Jenness, Jessica L.&lt;/author&gt;&lt;author&gt;Gulley, Lauren D.&lt;/author&gt;&lt;author&gt;Technow, Jessica R.&lt;/author&gt;&lt;author&gt;Gottlieb, Andrea Barrocas&lt;/author&gt;&lt;author&gt;Cohen, Joseph R.&lt;/author&gt;&lt;author&gt;Oppenheimer, Caroline W.&lt;/author&gt;&lt;/authors&gt;&lt;/contributors&gt;&lt;auth-address&gt;Z&lt;/auth-address&gt;&lt;titles&gt;&lt;title&gt;Depression from childhood into late adolescence : influence of gender, development, genetic susceptibility, and peer stress&lt;/title&gt;&lt;secondary-title&gt;Journal of Abnormal Psychology&lt;/secondary-title&gt;&lt;/titles&gt;&lt;periodical&gt;&lt;full-title&gt;Journal of Abnormal Psychology&lt;/full-title&gt;&lt;/periodical&gt;&lt;pages&gt;803-816&lt;/pages&gt;&lt;volume&gt;124&lt;/volume&gt;&lt;number&gt;4&lt;/number&gt;&lt;dates&gt;&lt;year&gt;2015&lt;/year&gt;&lt;/dates&gt;&lt;urls&gt;&lt;related-urls&gt;&lt;url&gt;https://www.ncbi.nlm.nih.gov/pmc/articles/PMC4662048/&lt;/url&gt;&lt;/related-urls&gt;&lt;/urls&gt;&lt;remote-database-name&gt;PsycINFO&lt;/remote-database-name&gt;&lt;remote-database-provider&gt;Ovid Technologies&lt;/remote-database-provider&gt;&lt;/record&gt;&lt;/Cite&gt;&lt;/EndNote&gt;</w:instrText>
      </w:r>
      <w:r w:rsidRPr="00D02D66">
        <w:rPr>
          <w:rFonts w:ascii="Arial" w:hAnsi="Arial" w:cs="Arial"/>
          <w:sz w:val="16"/>
          <w:szCs w:val="16"/>
        </w:rPr>
        <w:fldChar w:fldCharType="separate"/>
      </w:r>
      <w:r w:rsidRPr="00D02D66">
        <w:rPr>
          <w:rFonts w:ascii="Arial" w:hAnsi="Arial" w:cs="Arial"/>
          <w:noProof/>
          <w:sz w:val="16"/>
          <w:szCs w:val="16"/>
        </w:rPr>
        <w:t>ibid.</w:t>
      </w:r>
      <w:r w:rsidRPr="00D02D66">
        <w:rPr>
          <w:rFonts w:ascii="Arial" w:hAnsi="Arial" w:cs="Arial"/>
          <w:sz w:val="16"/>
          <w:szCs w:val="16"/>
        </w:rPr>
        <w:fldChar w:fldCharType="end"/>
      </w:r>
      <w:r w:rsidRPr="00D02D66">
        <w:rPr>
          <w:rFonts w:ascii="Arial" w:hAnsi="Arial" w:cs="Arial"/>
          <w:sz w:val="16"/>
          <w:szCs w:val="16"/>
        </w:rPr>
        <w:t xml:space="preserve"> Available from: </w:t>
      </w:r>
      <w:hyperlink r:id="rId146" w:history="1">
        <w:r w:rsidRPr="00D02D66">
          <w:rPr>
            <w:rStyle w:val="Hyperlink"/>
            <w:rFonts w:ascii="Arial" w:hAnsi="Arial" w:cs="Arial"/>
            <w:sz w:val="16"/>
            <w:szCs w:val="16"/>
          </w:rPr>
          <w:t>URL</w:t>
        </w:r>
      </w:hyperlink>
    </w:p>
  </w:footnote>
  <w:footnote w:id="171">
    <w:p w14:paraId="2864616B" w14:textId="0E3D0D6D"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&lt;EndNote&gt;&lt;Cite&gt;&lt;Author&gt;Rowlands&lt;/Author&gt;&lt;Year&gt;2015&lt;/Year&gt;&lt;RecNum&gt;662&lt;/RecNum&gt;&lt;DisplayText&gt;Rowlands, Dobson and Mishra (2015) Physical health of young, Australian women : a  comparison of two national cohorts surveyed 17 years apart. &lt;style face="italic"&gt;PLOS One&lt;/style&gt;. 10 (11 - e0142088):1-12&lt;/DisplayText&gt;&lt;record&gt;&lt;rec-number&gt;662&lt;/rec-number&gt;&lt;foreign-keys&gt;&lt;key app="EN" db-id="ssa09sw2ttazvjex2225xtt350ewfx2vadfs"&gt;662&lt;/key&gt;&lt;/foreign-keys&gt;&lt;ref-type name="Journal Article"&gt;17&lt;/ref-type&gt;&lt;contributors&gt;&lt;authors&gt;&lt;author&gt;Rowlands, Ingrid J&lt;/author&gt;&lt;author&gt;Dobson, Annette J&lt;/author&gt;&lt;author&gt;Mishra, Gita D&lt;/author&gt;&lt;/authors&gt;&lt;/contributors&gt;&lt;titles&gt;&lt;title&gt;Physical health of young, Australian women : a  comparison of two national cohorts surveyed 17 years apart&lt;/title&gt;&lt;secondary-title&gt;PLOS One&lt;/secondary-title&gt;&lt;/titles&gt;&lt;periodical&gt;&lt;full-title&gt;PLOS One&lt;/full-title&gt;&lt;/periodical&gt;&lt;pages&gt;1-12&lt;/pages&gt;&lt;volume&gt;10&lt;/volume&gt;&lt;number&gt;11 - e0142088&lt;/number&gt;&lt;dates&gt;&lt;year&gt;2015&lt;/year&gt;&lt;/dates&gt;&lt;urls&gt;&lt;related-urls&gt;&lt;url&gt;http://journals.plos.org/plosone/article?id=10.1371/journal.pone.0142088&lt;/url&gt;&lt;/related-urls&gt;&lt;/urls&gt;&lt;electronic-resource-num&gt;10.1371/journal.pone.0142088&lt;/electronic-resource-num&gt;&lt;/record&gt;&lt;/Cite&gt;&lt;/EndNote&gt;</w:instrText>
      </w:r>
      <w:r w:rsidRPr="00D02D66">
        <w:rPr>
          <w:rFonts w:cs="Arial"/>
          <w:sz w:val="16"/>
          <w:szCs w:val="16"/>
        </w:rPr>
        <w:fldChar w:fldCharType="separate"/>
      </w:r>
      <w:r w:rsidRPr="00D02D66">
        <w:rPr>
          <w:rFonts w:cs="Arial"/>
          <w:noProof/>
          <w:sz w:val="16"/>
          <w:szCs w:val="16"/>
        </w:rPr>
        <w:t xml:space="preserve">Rowlands, Dobson and Mishra (2015) Physical health of young, Australian women : a  comparison of two national cohorts surveyed 17 years apart. </w:t>
      </w:r>
      <w:r w:rsidRPr="00D02D66">
        <w:rPr>
          <w:rFonts w:cs="Arial"/>
          <w:i/>
          <w:noProof/>
          <w:sz w:val="16"/>
          <w:szCs w:val="16"/>
        </w:rPr>
        <w:t>PLOS One</w:t>
      </w:r>
      <w:r w:rsidRPr="00D02D66">
        <w:rPr>
          <w:rFonts w:cs="Arial"/>
          <w:noProof/>
          <w:sz w:val="16"/>
          <w:szCs w:val="16"/>
        </w:rPr>
        <w:t>. 10 (11 - e0142088):1-12</w:t>
      </w:r>
      <w:r w:rsidRPr="00D02D66">
        <w:rPr>
          <w:rFonts w:cs="Arial"/>
          <w:sz w:val="16"/>
          <w:szCs w:val="16"/>
        </w:rPr>
        <w:fldChar w:fldCharType="end"/>
      </w:r>
      <w:r w:rsidRPr="00D02D66">
        <w:rPr>
          <w:rFonts w:cs="Arial"/>
          <w:sz w:val="16"/>
          <w:szCs w:val="16"/>
        </w:rPr>
        <w:t xml:space="preserve">. Available from: </w:t>
      </w:r>
      <w:hyperlink r:id="rId147" w:history="1">
        <w:r w:rsidRPr="00D02D66">
          <w:rPr>
            <w:rStyle w:val="Hyperlink"/>
            <w:rFonts w:cs="Arial"/>
            <w:sz w:val="16"/>
            <w:szCs w:val="16"/>
          </w:rPr>
          <w:t>URL</w:t>
        </w:r>
      </w:hyperlink>
    </w:p>
  </w:footnote>
  <w:footnote w:id="172">
    <w:p w14:paraId="2DFA20FC" w14:textId="270EAF5A"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&lt;EndNote&gt;&lt;Cite&gt;&lt;Author&gt;Suicide Prevention Australia&lt;/Author&gt;&lt;Year&gt;2015&lt;/Year&gt;&lt;RecNum&gt;759&lt;/RecNum&gt;&lt;DisplayText&gt;Suicide Prevention Australia (2015) Suicide and suicidal behaviour in women : issues and prevention : a discussion paper&lt;/DisplayText&gt;&lt;record&gt;&lt;rec-number&gt;759&lt;/rec-number&gt;&lt;foreign-keys&gt;&lt;key app="EN" db-id="ssa09sw2ttazvjex2225xtt350ewfx2vadfs"&gt;759&lt;/key&gt;&lt;/foreign-keys&gt;&lt;ref-type name="Book"&gt;6&lt;/ref-type&gt;&lt;contributors&gt;&lt;authors&gt;&lt;author&gt;Suicide Prevention Australia,&lt;/author&gt;&lt;/authors&gt;&lt;/contributors&gt;&lt;titles&gt;&lt;title&gt;Suicide and suicidal behaviour in women : issues and prevention : a discussion paper&lt;/title&gt;&lt;/titles&gt;&lt;dates&gt;&lt;year&gt;2015&lt;/year&gt;&lt;/dates&gt;&lt;pub-location&gt;Sydney&lt;/pub-location&gt;&lt;publisher&gt;Suicide Prevention Australia&lt;/publisher&gt;&lt;urls&gt;&lt;related-urls&gt;&lt;url&gt;http://suicidepreventionaust.org/wp-content/uploads/2015/07/Suicide-and-Suicidal-Behaviour-in-Women.pdf&lt;/url&gt;&lt;/related-urls&gt;&lt;/urls&gt;&lt;/record&gt;&lt;/Cite&gt;&lt;/EndNote&gt;</w:instrText>
      </w:r>
      <w:r w:rsidRPr="00D02D66">
        <w:rPr>
          <w:rFonts w:cs="Arial"/>
          <w:sz w:val="16"/>
          <w:szCs w:val="16"/>
        </w:rPr>
        <w:fldChar w:fldCharType="separate"/>
      </w:r>
      <w:r w:rsidRPr="00D02D66">
        <w:rPr>
          <w:rFonts w:cs="Arial"/>
          <w:noProof/>
          <w:sz w:val="16"/>
          <w:szCs w:val="16"/>
        </w:rPr>
        <w:t>Suicide Prevention Australia (2015) Suicide and suicidal behaviour in women : issues and prevention : a discussion paper</w:t>
      </w:r>
      <w:r w:rsidRPr="00D02D66">
        <w:rPr>
          <w:rFonts w:cs="Arial"/>
          <w:sz w:val="16"/>
          <w:szCs w:val="16"/>
        </w:rPr>
        <w:fldChar w:fldCharType="end"/>
      </w:r>
      <w:r w:rsidRPr="00D02D66">
        <w:rPr>
          <w:rFonts w:cs="Arial"/>
          <w:sz w:val="16"/>
          <w:szCs w:val="16"/>
        </w:rPr>
        <w:t xml:space="preserve">, p. 23. Available from: </w:t>
      </w:r>
      <w:hyperlink r:id="rId148" w:history="1">
        <w:r w:rsidRPr="00D02D66">
          <w:rPr>
            <w:rStyle w:val="Hyperlink"/>
            <w:rFonts w:cs="Arial"/>
            <w:sz w:val="16"/>
            <w:szCs w:val="16"/>
          </w:rPr>
          <w:t>URL</w:t>
        </w:r>
      </w:hyperlink>
    </w:p>
  </w:footnote>
  <w:footnote w:id="173">
    <w:p w14:paraId="6FD03897" w14:textId="20946955"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&lt;EndNote&gt;&lt;Cite&gt;&lt;Author&gt;Suicide Prevention Australia&lt;/Author&gt;&lt;Year&gt;2015&lt;/Year&gt;&lt;RecNum&gt;759&lt;/RecNum&gt;&lt;DisplayText&gt;ibid.&lt;/DisplayText&gt;&lt;record&gt;&lt;rec-number&gt;759&lt;/rec-number&gt;&lt;foreign-keys&gt;&lt;key app="EN" db-id="ssa09sw2ttazvjex2225xtt350ewfx2vadfs"&gt;759&lt;/key&gt;&lt;/foreign-keys&gt;&lt;ref-type name="Book"&gt;6&lt;/ref-type&gt;&lt;contributors&gt;&lt;authors&gt;&lt;author&gt;Suicide Prevention Australia,&lt;/author&gt;&lt;/authors&gt;&lt;/contributors&gt;&lt;titles&gt;&lt;title&gt;Suicide and suicidal behaviour in women : issues and prevention : a discussion paper&lt;/title&gt;&lt;/titles&gt;&lt;dates&gt;&lt;year&gt;2015&lt;/year&gt;&lt;/dates&gt;&lt;pub-location&gt;Sydney&lt;/pub-location&gt;&lt;publisher&gt;Suicide Prevention Australia&lt;/publisher&gt;&lt;urls&gt;&lt;related-urls&gt;&lt;url&gt;http://suicidepreventionaust.org/wp-content/uploads/2015/07/Suicide-and-Suicidal-Behaviour-in-Women.pdf&lt;/url&gt;&lt;/related-urls&gt;&lt;/urls&gt;&lt;/record&gt;&lt;/Cite&gt;&lt;/EndNote&gt;</w:instrText>
      </w:r>
      <w:r w:rsidRPr="00D02D66">
        <w:rPr>
          <w:rFonts w:cs="Arial"/>
          <w:sz w:val="16"/>
          <w:szCs w:val="16"/>
        </w:rPr>
        <w:fldChar w:fldCharType="separate"/>
      </w:r>
      <w:r w:rsidRPr="00D02D66">
        <w:rPr>
          <w:rFonts w:cs="Arial"/>
          <w:noProof/>
          <w:sz w:val="16"/>
          <w:szCs w:val="16"/>
        </w:rPr>
        <w:t>ibid.</w:t>
      </w:r>
      <w:r w:rsidRPr="00D02D66">
        <w:rPr>
          <w:rFonts w:cs="Arial"/>
          <w:sz w:val="16"/>
          <w:szCs w:val="16"/>
        </w:rPr>
        <w:fldChar w:fldCharType="end"/>
      </w:r>
      <w:r w:rsidRPr="00D02D66">
        <w:rPr>
          <w:rFonts w:cs="Arial"/>
          <w:sz w:val="16"/>
          <w:szCs w:val="16"/>
        </w:rPr>
        <w:t xml:space="preserve">, p. 24. Available from: </w:t>
      </w:r>
      <w:hyperlink r:id="rId149" w:history="1">
        <w:r w:rsidRPr="00D02D66">
          <w:rPr>
            <w:rStyle w:val="Hyperlink"/>
            <w:rFonts w:cs="Arial"/>
            <w:sz w:val="16"/>
            <w:szCs w:val="16"/>
          </w:rPr>
          <w:t>URL</w:t>
        </w:r>
      </w:hyperlink>
    </w:p>
  </w:footnote>
  <w:footnote w:id="174">
    <w:p w14:paraId="2217D8EA" w14:textId="01089172"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&lt;EndNote&gt;&lt;Cite&gt;&lt;Author&gt;Mission Australia&lt;/Author&gt;&lt;Year&gt;2015&lt;/Year&gt;&lt;RecNum&gt;758&lt;/RecNum&gt;&lt;DisplayText&gt;Mission Australia (2015) Young people’s mental health over the years : Youth Survey 2012-14&lt;/DisplayText&gt;&lt;record&gt;&lt;rec-number&gt;758&lt;/rec-number&gt;&lt;foreign-keys&gt;&lt;key app="EN" db-id="ssa09sw2ttazvjex2225xtt350ewfx2vadfs"&gt;758&lt;/key&gt;&lt;/foreign-keys&gt;&lt;ref-type name="Book"&gt;6&lt;/ref-type&gt;&lt;contributors&gt;&lt;authors&gt;&lt;author&gt;Mission Australia,&lt;/author&gt;&lt;/authors&gt;&lt;/contributors&gt;&lt;titles&gt;&lt;title&gt;Young people’s mental health over the years : Youth Survey 2012-14&lt;/title&gt;&lt;/titles&gt;&lt;dates&gt;&lt;year&gt;2015&lt;/year&gt;&lt;/dates&gt;&lt;pub-location&gt;Sydney&lt;/pub-location&gt;&lt;publisher&gt;Mission Australia&lt;/publisher&gt;&lt;urls&gt;&lt;related-urls&gt;&lt;url&gt;https://www.missionaustralia.com.au/publications/research/young-people/doc_download/399-youth-survey-mental-health-report-2015&lt;/url&gt;&lt;/related-urls&gt;&lt;/urls&gt;&lt;/record&gt;&lt;/Cite&gt;&lt;/EndNote&gt;</w:instrText>
      </w:r>
      <w:r w:rsidRPr="00D02D66">
        <w:rPr>
          <w:rFonts w:cs="Arial"/>
          <w:sz w:val="16"/>
          <w:szCs w:val="16"/>
        </w:rPr>
        <w:fldChar w:fldCharType="separate"/>
      </w:r>
      <w:r w:rsidRPr="00D02D66">
        <w:rPr>
          <w:rFonts w:cs="Arial"/>
          <w:noProof/>
          <w:sz w:val="16"/>
          <w:szCs w:val="16"/>
        </w:rPr>
        <w:t>Mission Australia (2015) Young people’s mental health over the years : Youth Survey 2012-14</w:t>
      </w:r>
      <w:r w:rsidRPr="00D02D66">
        <w:rPr>
          <w:rFonts w:cs="Arial"/>
          <w:sz w:val="16"/>
          <w:szCs w:val="16"/>
        </w:rPr>
        <w:fldChar w:fldCharType="end"/>
      </w:r>
      <w:r w:rsidRPr="00D02D66">
        <w:rPr>
          <w:rFonts w:cs="Arial"/>
          <w:sz w:val="16"/>
          <w:szCs w:val="16"/>
        </w:rPr>
        <w:t xml:space="preserve">. Available from: </w:t>
      </w:r>
      <w:hyperlink r:id="rId150" w:history="1">
        <w:r w:rsidRPr="00D02D66">
          <w:rPr>
            <w:rStyle w:val="Hyperlink"/>
            <w:rFonts w:cs="Arial"/>
            <w:sz w:val="16"/>
            <w:szCs w:val="16"/>
          </w:rPr>
          <w:t>URL</w:t>
        </w:r>
      </w:hyperlink>
      <w:r w:rsidRPr="00D02D66">
        <w:rPr>
          <w:rFonts w:cs="Arial"/>
          <w:sz w:val="16"/>
          <w:szCs w:val="16"/>
        </w:rPr>
        <w:t> </w:t>
      </w:r>
    </w:p>
  </w:footnote>
  <w:footnote w:id="175">
    <w:p w14:paraId="07E95DC1" w14:textId="3EDAD79F"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&lt;EndNote&gt;&lt;Cite&gt;&lt;Author&gt;Wiklund&lt;/Author&gt;&lt;Year&gt;2010&lt;/Year&gt;&lt;RecNum&gt;81&lt;/RecNum&gt;&lt;DisplayText&gt;Wiklund, Bengs, Malmgren-Olsson and Öhman (2010) Young women facing multiple and intersecting stressors of modernity, gender orders and youth. &lt;style face="italic"&gt;Social Science and Medicine&lt;/style&gt;. 71 (9):1567-75&lt;/DisplayText&gt;&lt;record&gt;&lt;rec-number&gt;81&lt;/rec-number&gt;&lt;foreign-keys&gt;&lt;key app="EN" db-id="ssa09sw2ttazvjex2225xtt350ewfx2vadfs"&gt;81&lt;/key&gt;&lt;/foreign-keys&gt;&lt;ref-type name="Journal Article"&gt;17&lt;/ref-type&gt;&lt;contributors&gt;&lt;authors&gt;&lt;author&gt;Wiklund, Maria&lt;/author&gt;&lt;author&gt;Bengs, Carita&lt;/author&gt;&lt;author&gt;Malmgren-Olsson, Eva-Britt&lt;/author&gt;&lt;author&gt;Öhman, Ann&lt;/author&gt;&lt;/authors&gt;&lt;/contributors&gt;&lt;titles&gt;&lt;title&gt;Young women facing multiple and intersecting stressors of modernity, gender orders and youth&lt;/title&gt;&lt;secondary-title&gt;Social Science and Medicine&lt;/secondary-title&gt;&lt;/titles&gt;&lt;periodical&gt;&lt;full-title&gt;Social Science and Medicine&lt;/full-title&gt;&lt;/periodical&gt;&lt;pages&gt;1567-1575&lt;/pages&gt;&lt;volume&gt;71&lt;/volume&gt;&lt;number&gt;9&lt;/number&gt;&lt;keywords&gt;&lt;keyword&gt;PEER pressure&lt;/keyword&gt;&lt;keyword&gt;STRESS (Psychology)&lt;/keyword&gt;&lt;keyword&gt;SOCIAL support&lt;/keyword&gt;&lt;keyword&gt;INTERVIEWS&lt;/keyword&gt;&lt;keyword&gt;SWEDEN&lt;/keyword&gt;&lt;keyword&gt;Adolescents&lt;/keyword&gt;&lt;keyword&gt;Femininity&lt;/keyword&gt;&lt;keyword&gt;Gender&lt;/keyword&gt;&lt;keyword&gt;Qualitative content analysis&lt;/keyword&gt;&lt;keyword&gt;Qualitative method&lt;/keyword&gt;&lt;keyword&gt;Stress&lt;/keyword&gt;&lt;keyword&gt;Young women&lt;/keyword&gt;&lt;keyword&gt;Youth health&lt;/keyword&gt;&lt;/keywords&gt;&lt;dates&gt;&lt;year&gt;2010&lt;/year&gt;&lt;/dates&gt;&lt;isbn&gt;02779536&lt;/isbn&gt;&lt;accession-num&gt;57986857&lt;/accession-num&gt;&lt;urls&gt;&lt;/urls&gt;&lt;electronic-resource-num&gt;10.1016/j.socscimed.2010.08.004&lt;/electronic-resource-num&gt;&lt;remote-database-name&gt;sih&lt;/remote-database-name&gt;&lt;remote-database-provider&gt;EBSCOhost&lt;/remote-database-provider&gt;&lt;/record&gt;&lt;/Cite&gt;&lt;/EndNote&gt;</w:instrText>
      </w:r>
      <w:r w:rsidRPr="00D02D66">
        <w:rPr>
          <w:rFonts w:cs="Arial"/>
          <w:sz w:val="16"/>
          <w:szCs w:val="16"/>
        </w:rPr>
        <w:fldChar w:fldCharType="separate"/>
      </w:r>
      <w:r w:rsidRPr="00D02D66">
        <w:rPr>
          <w:rFonts w:cs="Arial"/>
          <w:noProof/>
          <w:sz w:val="16"/>
          <w:szCs w:val="16"/>
        </w:rPr>
        <w:t xml:space="preserve">Wiklund, Bengs, Malmgren-Olsson and Öhman (2010) Young women facing multiple and intersecting stressors of modernity, gender orders and youth. </w:t>
      </w:r>
      <w:r w:rsidRPr="00D02D66">
        <w:rPr>
          <w:rFonts w:cs="Arial"/>
          <w:i/>
          <w:noProof/>
          <w:sz w:val="16"/>
          <w:szCs w:val="16"/>
        </w:rPr>
        <w:t>Social Science and Medicine</w:t>
      </w:r>
      <w:r w:rsidRPr="00D02D66">
        <w:rPr>
          <w:rFonts w:cs="Arial"/>
          <w:noProof/>
          <w:sz w:val="16"/>
          <w:szCs w:val="16"/>
        </w:rPr>
        <w:t>. 71 (9):1567-75</w:t>
      </w:r>
      <w:r w:rsidRPr="00D02D66">
        <w:rPr>
          <w:rFonts w:cs="Arial"/>
          <w:sz w:val="16"/>
          <w:szCs w:val="16"/>
        </w:rPr>
        <w:fldChar w:fldCharType="end"/>
      </w:r>
      <w:r w:rsidRPr="00D02D66">
        <w:rPr>
          <w:rFonts w:cs="Arial"/>
          <w:sz w:val="16"/>
          <w:szCs w:val="16"/>
        </w:rPr>
        <w:t>, p. 1570.</w:t>
      </w:r>
    </w:p>
  </w:footnote>
  <w:footnote w:id="176">
    <w:p w14:paraId="1EBE794D" w14:textId="12C43242"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&lt;EndNote&gt;&lt;Cite&gt;&lt;Author&gt;Wiklund&lt;/Author&gt;&lt;Year&gt;2010&lt;/Year&gt;&lt;RecNum&gt;81&lt;/RecNum&gt;&lt;DisplayText&gt;ibid.&lt;/DisplayText&gt;&lt;record&gt;&lt;rec-number&gt;81&lt;/rec-number&gt;&lt;foreign-keys&gt;&lt;key app="EN" db-id="ssa09sw2ttazvjex2225xtt350ewfx2vadfs"&gt;81&lt;/key&gt;&lt;/foreign-keys&gt;&lt;ref-type name="Journal Article"&gt;17&lt;/ref-type&gt;&lt;contributors&gt;&lt;authors&gt;&lt;author&gt;Wiklund, Maria&lt;/author&gt;&lt;author&gt;Bengs, Carita&lt;/author&gt;&lt;author&gt;Malmgren-Olsson, Eva-Britt&lt;/author&gt;&lt;author&gt;Öhman, Ann&lt;/author&gt;&lt;/authors&gt;&lt;/contributors&gt;&lt;titles&gt;&lt;title&gt;Young women facing multiple and intersecting stressors of modernity, gender orders and youth&lt;/title&gt;&lt;secondary-title&gt;Social Science and Medicine&lt;/secondary-title&gt;&lt;/titles&gt;&lt;periodical&gt;&lt;full-title&gt;Social Science and Medicine&lt;/full-title&gt;&lt;/periodical&gt;&lt;pages&gt;1567-1575&lt;/pages&gt;&lt;volume&gt;71&lt;/volume&gt;&lt;number&gt;9&lt;/number&gt;&lt;keywords&gt;&lt;keyword&gt;PEER pressure&lt;/keyword&gt;&lt;keyword&gt;STRESS (Psychology)&lt;/keyword&gt;&lt;keyword&gt;SOCIAL support&lt;/keyword&gt;&lt;keyword&gt;INTERVIEWS&lt;/keyword&gt;&lt;keyword&gt;SWEDEN&lt;/keyword&gt;&lt;keyword&gt;Adolescents&lt;/keyword&gt;&lt;keyword&gt;Femininity&lt;/keyword&gt;&lt;keyword&gt;Gender&lt;/keyword&gt;&lt;keyword&gt;Qualitative content analysis&lt;/keyword&gt;&lt;keyword&gt;Qualitative method&lt;/keyword&gt;&lt;keyword&gt;Stress&lt;/keyword&gt;&lt;keyword&gt;Young women&lt;/keyword&gt;&lt;keyword&gt;Youth health&lt;/keyword&gt;&lt;/keywords&gt;&lt;dates&gt;&lt;year&gt;2010&lt;/year&gt;&lt;/dates&gt;&lt;isbn&gt;02779536&lt;/isbn&gt;&lt;accession-num&gt;57986857&lt;/accession-num&gt;&lt;urls&gt;&lt;/urls&gt;&lt;electronic-resource-num&gt;10.1016/j.socscimed.2010.08.004&lt;/electronic-resource-num&gt;&lt;remote-database-name&gt;sih&lt;/remote-database-name&gt;&lt;remote-database-provider&gt;EBSCOhost&lt;/remote-database-provider&gt;&lt;/record&gt;&lt;/Cite&gt;&lt;/EndNote&gt;</w:instrText>
      </w:r>
      <w:r w:rsidRPr="00D02D66">
        <w:rPr>
          <w:rFonts w:cs="Arial"/>
          <w:sz w:val="16"/>
          <w:szCs w:val="16"/>
        </w:rPr>
        <w:fldChar w:fldCharType="separate"/>
      </w:r>
      <w:r w:rsidRPr="00D02D66">
        <w:rPr>
          <w:rFonts w:cs="Arial"/>
          <w:noProof/>
          <w:sz w:val="16"/>
          <w:szCs w:val="16"/>
        </w:rPr>
        <w:t>ibid.</w:t>
      </w:r>
      <w:r w:rsidRPr="00D02D66">
        <w:rPr>
          <w:rFonts w:cs="Arial"/>
          <w:sz w:val="16"/>
          <w:szCs w:val="16"/>
        </w:rPr>
        <w:fldChar w:fldCharType="end"/>
      </w:r>
      <w:r w:rsidRPr="00D02D66">
        <w:rPr>
          <w:rFonts w:cs="Arial"/>
          <w:sz w:val="16"/>
          <w:szCs w:val="16"/>
        </w:rPr>
        <w:t>, p. 1571.</w:t>
      </w:r>
    </w:p>
  </w:footnote>
  <w:footnote w:id="177">
    <w:p w14:paraId="0C403DB1" w14:textId="75E0C6D0"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&lt;EndNote&gt;&lt;Cite&gt;&lt;Author&gt;Wiklund&lt;/Author&gt;&lt;Year&gt;2010&lt;/Year&gt;&lt;RecNum&gt;81&lt;/RecNum&gt;&lt;DisplayText&gt;ibid.&lt;/DisplayText&gt;&lt;record&gt;&lt;rec-number&gt;81&lt;/rec-number&gt;&lt;foreign-keys&gt;&lt;key app="EN" db-id="ssa09sw2ttazvjex2225xtt350ewfx2vadfs"&gt;81&lt;/key&gt;&lt;/foreign-keys&gt;&lt;ref-type name="Journal Article"&gt;17&lt;/ref-type&gt;&lt;contributors&gt;&lt;authors&gt;&lt;author&gt;Wiklund, Maria&lt;/author&gt;&lt;author&gt;Bengs, Carita&lt;/author&gt;&lt;author&gt;Malmgren-Olsson, Eva-Britt&lt;/author&gt;&lt;author&gt;Öhman, Ann&lt;/author&gt;&lt;/authors&gt;&lt;/contributors&gt;&lt;titles&gt;&lt;title&gt;Young women facing multiple and intersecting stressors of modernity, gender orders and youth&lt;/title&gt;&lt;secondary-title&gt;Social Science and Medicine&lt;/secondary-title&gt;&lt;/titles&gt;&lt;periodical&gt;&lt;full-title&gt;Social Science and Medicine&lt;/full-title&gt;&lt;/periodical&gt;&lt;pages&gt;1567-1575&lt;/pages&gt;&lt;volume&gt;71&lt;/volume&gt;&lt;number&gt;9&lt;/number&gt;&lt;keywords&gt;&lt;keyword&gt;PEER pressure&lt;/keyword&gt;&lt;keyword&gt;STRESS (Psychology)&lt;/keyword&gt;&lt;keyword&gt;SOCIAL support&lt;/keyword&gt;&lt;keyword&gt;INTERVIEWS&lt;/keyword&gt;&lt;keyword&gt;SWEDEN&lt;/keyword&gt;&lt;keyword&gt;Adolescents&lt;/keyword&gt;&lt;keyword&gt;Femininity&lt;/keyword&gt;&lt;keyword&gt;Gender&lt;/keyword&gt;&lt;keyword&gt;Qualitative content analysis&lt;/keyword&gt;&lt;keyword&gt;Qualitative method&lt;/keyword&gt;&lt;keyword&gt;Stress&lt;/keyword&gt;&lt;keyword&gt;Young women&lt;/keyword&gt;&lt;keyword&gt;Youth health&lt;/keyword&gt;&lt;/keywords&gt;&lt;dates&gt;&lt;year&gt;2010&lt;/year&gt;&lt;/dates&gt;&lt;isbn&gt;02779536&lt;/isbn&gt;&lt;accession-num&gt;57986857&lt;/accession-num&gt;&lt;urls&gt;&lt;/urls&gt;&lt;electronic-resource-num&gt;10.1016/j.socscimed.2010.08.004&lt;/electronic-resource-num&gt;&lt;remote-database-name&gt;sih&lt;/remote-database-name&gt;&lt;remote-database-provider&gt;EBSCOhost&lt;/remote-database-provider&gt;&lt;/record&gt;&lt;/Cite&gt;&lt;/EndNote&gt;</w:instrText>
      </w:r>
      <w:r w:rsidRPr="00D02D66">
        <w:rPr>
          <w:rFonts w:cs="Arial"/>
          <w:sz w:val="16"/>
          <w:szCs w:val="16"/>
        </w:rPr>
        <w:fldChar w:fldCharType="separate"/>
      </w:r>
      <w:r w:rsidRPr="00D02D66">
        <w:rPr>
          <w:rFonts w:cs="Arial"/>
          <w:noProof/>
          <w:sz w:val="16"/>
          <w:szCs w:val="16"/>
        </w:rPr>
        <w:t>ibid.</w:t>
      </w:r>
      <w:r w:rsidRPr="00D02D66">
        <w:rPr>
          <w:rFonts w:cs="Arial"/>
          <w:sz w:val="16"/>
          <w:szCs w:val="16"/>
        </w:rPr>
        <w:fldChar w:fldCharType="end"/>
      </w:r>
      <w:r w:rsidRPr="00D02D66">
        <w:rPr>
          <w:rFonts w:cs="Arial"/>
          <w:sz w:val="16"/>
          <w:szCs w:val="16"/>
        </w:rPr>
        <w:t>, p. 1569.</w:t>
      </w:r>
    </w:p>
  </w:footnote>
  <w:footnote w:id="178">
    <w:p w14:paraId="178B640E" w14:textId="6D2CB935" w:rsidR="00D268DB" w:rsidRPr="00D02D66" w:rsidRDefault="00D268DB" w:rsidP="008344FA">
      <w:pPr>
        <w:pStyle w:val="FootnoteText"/>
        <w:tabs>
          <w:tab w:val="left" w:pos="288"/>
        </w:tabs>
        <w:ind w:left="288" w:hanging="288"/>
        <w:rPr>
          <w:rFonts w:cs="Arial"/>
          <w:sz w:val="16"/>
          <w:szCs w:val="16"/>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&lt;EndNote&gt;&lt;Cite&gt;&lt;Author&gt;Fink&lt;/Author&gt;&lt;Year&gt;2015&lt;/Year&gt;&lt;RecNum&gt;739&lt;/RecNum&gt;&lt;DisplayText&gt;Fink, Patalay, Sharpe and et al. (2015) Mental health difficulties in early adolescence : a  comparison of two cross-sectional studies in England from 2009 to 2014. &lt;style face="italic"&gt;Journal of Adolescent Health&lt;/style&gt;. 56 (5):502-7&lt;/DisplayText&gt;&lt;record&gt;&lt;rec-number&gt;739&lt;/rec-number&gt;&lt;foreign-keys&gt;&lt;key app="EN" db-id="ssa09sw2ttazvjex2225xtt350ewfx2vadfs"&gt;739&lt;/key&gt;&lt;/foreign-keys&gt;&lt;ref-type name="Journal Article"&gt;17&lt;/ref-type&gt;&lt;contributors&gt;&lt;authors&gt;&lt;author&gt;Fink, E&lt;/author&gt;&lt;author&gt;Patalay, P&lt;/author&gt;&lt;author&gt;Sharpe, S&lt;/author&gt;&lt;author&gt;et al.,&lt;/author&gt;&lt;/authors&gt;&lt;/contributors&gt;&lt;titles&gt;&lt;title&gt;Mental health difficulties in early adolescence : a  comparison of two cross-sectional studies in England from 2009 to 2014&lt;/title&gt;&lt;secondary-title&gt;Journal of Adolescent Health&lt;/secondary-title&gt;&lt;/titles&gt;&lt;periodical&gt;&lt;full-title&gt;Journal of Adolescent Health&lt;/full-title&gt;&lt;/periodical&gt;&lt;pages&gt;502-7&lt;/pages&gt;&lt;volume&gt;56&lt;/volume&gt;&lt;number&gt;5&lt;/number&gt;&lt;dates&gt;&lt;year&gt;2015&lt;/year&gt;&lt;/dates&gt;&lt;urls&gt;&lt;related-urls&gt;&lt;url&gt;http://www.jahonline.org/article/S1054-139X(15)00064-6/fulltext&lt;/url&gt;&lt;/related-urls&gt;&lt;/urls&gt;&lt;/record&gt;&lt;/Cite&gt;&lt;/EndNote&gt;</w:instrText>
      </w:r>
      <w:r w:rsidRPr="00D02D66">
        <w:rPr>
          <w:rFonts w:cs="Arial"/>
          <w:sz w:val="16"/>
          <w:szCs w:val="16"/>
        </w:rPr>
        <w:fldChar w:fldCharType="separate"/>
      </w:r>
      <w:r w:rsidRPr="00D02D66">
        <w:rPr>
          <w:rFonts w:cs="Arial"/>
          <w:noProof/>
          <w:sz w:val="16"/>
          <w:szCs w:val="16"/>
        </w:rPr>
        <w:t xml:space="preserve">Fink, Patalay, Sharpe and et al. (2015) Mental health difficulties in early adolescence : a  comparison of two cross-sectional studies in England from 2009 to 2014. </w:t>
      </w:r>
      <w:r w:rsidRPr="00D02D66">
        <w:rPr>
          <w:rFonts w:cs="Arial"/>
          <w:i/>
          <w:noProof/>
          <w:sz w:val="16"/>
          <w:szCs w:val="16"/>
        </w:rPr>
        <w:t>Journal of Adolescent Health</w:t>
      </w:r>
      <w:r w:rsidRPr="00D02D66">
        <w:rPr>
          <w:rFonts w:cs="Arial"/>
          <w:noProof/>
          <w:sz w:val="16"/>
          <w:szCs w:val="16"/>
        </w:rPr>
        <w:t>. 56 (5):502-7</w:t>
      </w:r>
      <w:r w:rsidRPr="00D02D66">
        <w:rPr>
          <w:rFonts w:cs="Arial"/>
          <w:sz w:val="16"/>
          <w:szCs w:val="16"/>
        </w:rPr>
        <w:fldChar w:fldCharType="end"/>
      </w:r>
      <w:r w:rsidRPr="00D02D66">
        <w:rPr>
          <w:rFonts w:cs="Arial"/>
          <w:sz w:val="16"/>
          <w:szCs w:val="16"/>
        </w:rPr>
        <w:t xml:space="preserve">, p. 505. Available from: </w:t>
      </w:r>
      <w:hyperlink r:id="rId151" w:history="1">
        <w:r w:rsidRPr="00D02D66">
          <w:rPr>
            <w:rStyle w:val="Hyperlink"/>
            <w:rFonts w:cs="Arial"/>
            <w:sz w:val="16"/>
            <w:szCs w:val="16"/>
          </w:rPr>
          <w:t>URL</w:t>
        </w:r>
      </w:hyperlink>
    </w:p>
  </w:footnote>
  <w:footnote w:id="179">
    <w:p w14:paraId="598A1BC4" w14:textId="4411BC4E"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&lt;EndNote&gt;&lt;Cite&gt;&lt;Author&gt;Wiklund&lt;/Author&gt;&lt;Year&gt;2010&lt;/Year&gt;&lt;RecNum&gt;81&lt;/RecNum&gt;&lt;DisplayText&gt;Wiklund, Bengs, Malmgren-Olsson and Öhman (2010) Young women facing multiple and intersecting stressors of modernity, gender orders and youth. &lt;style face="italic"&gt;Social Science and Medicine&lt;/style&gt;. 71 (9):1567-75&lt;/DisplayText&gt;&lt;record&gt;&lt;rec-number&gt;81&lt;/rec-number&gt;&lt;foreign-keys&gt;&lt;key app="EN" db-id="ssa09sw2ttazvjex2225xtt350ewfx2vadfs"&gt;81&lt;/key&gt;&lt;/foreign-keys&gt;&lt;ref-type name="Journal Article"&gt;17&lt;/ref-type&gt;&lt;contributors&gt;&lt;authors&gt;&lt;author&gt;Wiklund, Maria&lt;/author&gt;&lt;author&gt;Bengs, Carita&lt;/author&gt;&lt;author&gt;Malmgren-Olsson, Eva-Britt&lt;/author&gt;&lt;author&gt;Öhman, Ann&lt;/author&gt;&lt;/authors&gt;&lt;/contributors&gt;&lt;titles&gt;&lt;title&gt;Young women facing multiple and intersecting stressors of modernity, gender orders and youth&lt;/title&gt;&lt;secondary-title&gt;Social Science and Medicine&lt;/secondary-title&gt;&lt;/titles&gt;&lt;periodical&gt;&lt;full-title&gt;Social Science and Medicine&lt;/full-title&gt;&lt;/periodical&gt;&lt;pages&gt;1567-1575&lt;/pages&gt;&lt;volume&gt;71&lt;/volume&gt;&lt;number&gt;9&lt;/number&gt;&lt;keywords&gt;&lt;keyword&gt;PEER pressure&lt;/keyword&gt;&lt;keyword&gt;STRESS (Psychology)&lt;/keyword&gt;&lt;keyword&gt;SOCIAL support&lt;/keyword&gt;&lt;keyword&gt;INTERVIEWS&lt;/keyword&gt;&lt;keyword&gt;SWEDEN&lt;/keyword&gt;&lt;keyword&gt;Adolescents&lt;/keyword&gt;&lt;keyword&gt;Femininity&lt;/keyword&gt;&lt;keyword&gt;Gender&lt;/keyword&gt;&lt;keyword&gt;Qualitative content analysis&lt;/keyword&gt;&lt;keyword&gt;Qualitative method&lt;/keyword&gt;&lt;keyword&gt;Stress&lt;/keyword&gt;&lt;keyword&gt;Young women&lt;/keyword&gt;&lt;keyword&gt;Youth health&lt;/keyword&gt;&lt;/keywords&gt;&lt;dates&gt;&lt;year&gt;2010&lt;/year&gt;&lt;/dates&gt;&lt;isbn&gt;02779536&lt;/isbn&gt;&lt;accession-num&gt;57986857&lt;/accession-num&gt;&lt;urls&gt;&lt;/urls&gt;&lt;electronic-resource-num&gt;10.1016/j.socscimed.2010.08.004&lt;/electronic-resource-num&gt;&lt;remote-database-name&gt;sih&lt;/remote-database-name&gt;&lt;remote-database-provider&gt;EBSCOhost&lt;/remote-database-provider&gt;&lt;/record&gt;&lt;/Cite&gt;&lt;/EndNote&gt;</w:instrText>
      </w:r>
      <w:r w:rsidRPr="00D02D66">
        <w:rPr>
          <w:rFonts w:cs="Arial"/>
          <w:sz w:val="16"/>
          <w:szCs w:val="16"/>
        </w:rPr>
        <w:fldChar w:fldCharType="separate"/>
      </w:r>
      <w:r w:rsidRPr="00D02D66">
        <w:rPr>
          <w:rFonts w:cs="Arial"/>
          <w:noProof/>
          <w:sz w:val="16"/>
          <w:szCs w:val="16"/>
        </w:rPr>
        <w:t xml:space="preserve">Wiklund, Bengs, Malmgren-Olsson and Öhman (2010) Young women facing multiple and intersecting stressors of modernity, gender orders and youth. </w:t>
      </w:r>
      <w:r w:rsidRPr="00D02D66">
        <w:rPr>
          <w:rFonts w:cs="Arial"/>
          <w:i/>
          <w:noProof/>
          <w:sz w:val="16"/>
          <w:szCs w:val="16"/>
        </w:rPr>
        <w:t>Social Science and Medicine</w:t>
      </w:r>
      <w:r w:rsidRPr="00D02D66">
        <w:rPr>
          <w:rFonts w:cs="Arial"/>
          <w:noProof/>
          <w:sz w:val="16"/>
          <w:szCs w:val="16"/>
        </w:rPr>
        <w:t>. 71 (9):1567-75</w:t>
      </w:r>
      <w:r w:rsidRPr="00D02D66">
        <w:rPr>
          <w:rFonts w:cs="Arial"/>
          <w:sz w:val="16"/>
          <w:szCs w:val="16"/>
        </w:rPr>
        <w:fldChar w:fldCharType="end"/>
      </w:r>
      <w:r w:rsidRPr="00D02D66">
        <w:rPr>
          <w:rFonts w:cs="Arial"/>
          <w:sz w:val="16"/>
          <w:szCs w:val="16"/>
        </w:rPr>
        <w:t>, p. 1571</w:t>
      </w:r>
    </w:p>
  </w:footnote>
  <w:footnote w:id="180">
    <w:p w14:paraId="22580E43" w14:textId="14EB4DC6"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&lt;EndNote&gt;&lt;Cite&gt;&lt;Author&gt;Hamblin&lt;/Author&gt;&lt;Year&gt;2016&lt;/Year&gt;&lt;RecNum&gt;760&lt;/RecNum&gt;&lt;DisplayText&gt;Hamblin (2016) Gender and children and young people&amp;apos;s emotional and mental health : a rapid review of the evidence&lt;/DisplayText&gt;&lt;record&gt;&lt;rec-number&gt;760&lt;/rec-number&gt;&lt;foreign-keys&gt;&lt;key app="EN" db-id="ssa09sw2ttazvjex2225xtt350ewfx2vadfs"&gt;760&lt;/key&gt;&lt;/foreign-keys&gt;&lt;ref-type name="Book"&gt;6&lt;/ref-type&gt;&lt;contributors&gt;&lt;authors&gt;&lt;author&gt;Hamblin, Emily&lt;/author&gt;&lt;/authors&gt;&lt;/contributors&gt;&lt;titles&gt;&lt;title&gt;Gender and children and young people&amp;apos;s emotional and mental health : a rapid review of the evidence&lt;/title&gt;&lt;/titles&gt;&lt;dates&gt;&lt;year&gt;2016&lt;/year&gt;&lt;/dates&gt;&lt;pub-location&gt;London&lt;/pub-location&gt;&lt;publisher&gt;National Children&amp;apos;s Bureau (U.K.)&lt;/publisher&gt;&lt;urls&gt;&lt;related-urls&gt;&lt;url&gt;https://www.ncb.org.uk/genderandcypmentalhealth&lt;/url&gt;&lt;/related-urls&gt;&lt;/urls&gt;&lt;/record&gt;&lt;/Cite&gt;&lt;/EndNote&gt;</w:instrText>
      </w:r>
      <w:r w:rsidRPr="00D02D66">
        <w:rPr>
          <w:rFonts w:cs="Arial"/>
          <w:sz w:val="16"/>
          <w:szCs w:val="16"/>
        </w:rPr>
        <w:fldChar w:fldCharType="separate"/>
      </w:r>
      <w:r w:rsidRPr="00D02D66">
        <w:rPr>
          <w:rFonts w:cs="Arial"/>
          <w:noProof/>
          <w:sz w:val="16"/>
          <w:szCs w:val="16"/>
        </w:rPr>
        <w:t>Hamblin (2016) Gender and children and young people's emotional and mental health : a rapid review of the evidence</w:t>
      </w:r>
      <w:r w:rsidRPr="00D02D66">
        <w:rPr>
          <w:rFonts w:cs="Arial"/>
          <w:sz w:val="16"/>
          <w:szCs w:val="16"/>
        </w:rPr>
        <w:fldChar w:fldCharType="end"/>
      </w:r>
      <w:r w:rsidRPr="00D02D66">
        <w:rPr>
          <w:rFonts w:cs="Arial"/>
          <w:sz w:val="16"/>
          <w:szCs w:val="16"/>
        </w:rPr>
        <w:t xml:space="preserve">, p. 7. Available from: </w:t>
      </w:r>
      <w:hyperlink r:id="rId152" w:history="1">
        <w:r w:rsidRPr="00D02D66">
          <w:rPr>
            <w:rStyle w:val="Hyperlink"/>
            <w:rFonts w:cs="Arial"/>
            <w:sz w:val="16"/>
            <w:szCs w:val="16"/>
          </w:rPr>
          <w:t>URL</w:t>
        </w:r>
      </w:hyperlink>
    </w:p>
  </w:footnote>
  <w:footnote w:id="181">
    <w:p w14:paraId="75DE6FE4" w14:textId="18E5CB09" w:rsidR="00D268DB" w:rsidRPr="00D02D66" w:rsidRDefault="00D268DB" w:rsidP="008344FA">
      <w:pPr>
        <w:tabs>
          <w:tab w:val="left" w:pos="288"/>
        </w:tabs>
        <w:spacing w:after="0" w:line="240" w:lineRule="auto"/>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&lt;EndNote&gt;&lt;Cite&gt;&lt;Author&gt;Hankin&lt;/Author&gt;&lt;Year&gt;2015&lt;/Year&gt;&lt;RecNum&gt;533&lt;/RecNum&gt;&lt;DisplayText&gt;Hankin, Young, Abela, Smolen, Jenness, Gulley, et al. (2015) Depression from childhood into late adolescence : influence of gender, development, genetic susceptibility, and peer stress. &lt;style face="italic"&gt;Journal of Abnormal Psychology&lt;/style&gt;. 124 (4):803-16&lt;/DisplayText&gt;&lt;record&gt;&lt;rec-number&gt;533&lt;/rec-number&gt;&lt;foreign-keys&gt;&lt;key app="EN" db-id="ssa09sw2ttazvjex2225xtt350ewfx2vadfs"&gt;533&lt;/key&gt;&lt;/foreign-keys&gt;&lt;ref-type name="Journal Article"&gt;17&lt;/ref-type&gt;&lt;contributors&gt;&lt;authors&gt;&lt;author&gt;Hankin, Benjamin L.&lt;/author&gt;&lt;author&gt;Young, Jami F.&lt;/author&gt;&lt;author&gt;Abela, John R.&lt;/author&gt;&lt;author&gt;Smolen, Andrew&lt;/author&gt;&lt;author&gt;Jenness, Jessica L.&lt;/author&gt;&lt;author&gt;Gulley, Lauren D.&lt;/author&gt;&lt;author&gt;Technow, Jessica R.&lt;/author&gt;&lt;author&gt;Gottlieb, Andrea Barrocas&lt;/author&gt;&lt;author&gt;Cohen, Joseph R.&lt;/author&gt;&lt;author&gt;Oppenheimer, Caroline W.&lt;/author&gt;&lt;/authors&gt;&lt;/contributors&gt;&lt;auth-address&gt;Z&lt;/auth-address&gt;&lt;titles&gt;&lt;title&gt;Depression from childhood into late adolescence : influence of gender, development, genetic susceptibility, and peer stress&lt;/title&gt;&lt;secondary-title&gt;Journal of Abnormal Psychology&lt;/secondary-title&gt;&lt;/titles&gt;&lt;periodical&gt;&lt;full-title&gt;Journal of Abnormal Psychology&lt;/full-title&gt;&lt;/periodical&gt;&lt;pages&gt;803-816&lt;/pages&gt;&lt;volume&gt;124&lt;/volume&gt;&lt;number&gt;4&lt;/number&gt;&lt;dates&gt;&lt;year&gt;2015&lt;/year&gt;&lt;/dates&gt;&lt;urls&gt;&lt;related-urls&gt;&lt;url&gt;https://www.ncbi.nlm.nih.gov/pmc/articles/PMC4662048/&lt;/url&gt;&lt;/related-urls&gt;&lt;/urls&gt;&lt;remote-database-name&gt;PsycINFO&lt;/remote-database-name&gt;&lt;remote-database-provider&gt;Ovid Technologies&lt;/remote-database-provider&gt;&lt;/record&gt;&lt;/Cite&gt;&lt;/EndNote&gt;</w:instrText>
      </w:r>
      <w:r w:rsidRPr="00D02D66">
        <w:rPr>
          <w:rFonts w:ascii="Arial" w:hAnsi="Arial" w:cs="Arial"/>
          <w:sz w:val="16"/>
          <w:szCs w:val="16"/>
        </w:rPr>
        <w:fldChar w:fldCharType="separate"/>
      </w:r>
      <w:r w:rsidRPr="00D02D66">
        <w:rPr>
          <w:rFonts w:ascii="Arial" w:hAnsi="Arial" w:cs="Arial"/>
          <w:noProof/>
          <w:sz w:val="16"/>
          <w:szCs w:val="16"/>
        </w:rPr>
        <w:t xml:space="preserve">Hankin, Young, Abela, Smolen, Jenness, Gulley, et al. (2015) Depression from childhood into late adolescence : influence of gender, development, genetic susceptibility, and peer stress. </w:t>
      </w:r>
      <w:r w:rsidRPr="00D02D66">
        <w:rPr>
          <w:rFonts w:ascii="Arial" w:hAnsi="Arial" w:cs="Arial"/>
          <w:i/>
          <w:noProof/>
          <w:sz w:val="16"/>
          <w:szCs w:val="16"/>
        </w:rPr>
        <w:t>Journal of Abnormal Psychology</w:t>
      </w:r>
      <w:r w:rsidRPr="00D02D66">
        <w:rPr>
          <w:rFonts w:ascii="Arial" w:hAnsi="Arial" w:cs="Arial"/>
          <w:noProof/>
          <w:sz w:val="16"/>
          <w:szCs w:val="16"/>
        </w:rPr>
        <w:t>. 124 (4):803-16</w:t>
      </w:r>
      <w:r w:rsidRPr="00D02D66">
        <w:rPr>
          <w:rFonts w:ascii="Arial" w:hAnsi="Arial" w:cs="Arial"/>
          <w:sz w:val="16"/>
          <w:szCs w:val="16"/>
        </w:rPr>
        <w:fldChar w:fldCharType="end"/>
      </w:r>
      <w:r w:rsidRPr="00D02D66">
        <w:rPr>
          <w:rFonts w:ascii="Arial" w:hAnsi="Arial" w:cs="Arial"/>
          <w:sz w:val="16"/>
          <w:szCs w:val="16"/>
        </w:rPr>
        <w:t xml:space="preserve">. Available from: </w:t>
      </w:r>
      <w:hyperlink r:id="rId153" w:history="1">
        <w:r w:rsidRPr="00D02D66">
          <w:rPr>
            <w:rStyle w:val="Hyperlink"/>
            <w:rFonts w:ascii="Arial" w:hAnsi="Arial" w:cs="Arial"/>
            <w:sz w:val="16"/>
            <w:szCs w:val="16"/>
          </w:rPr>
          <w:t>URL</w:t>
        </w:r>
      </w:hyperlink>
    </w:p>
  </w:footnote>
  <w:footnote w:id="182">
    <w:p w14:paraId="22FCB163" w14:textId="5AEC088D"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&lt;EndNote&gt;&lt;Cite&gt;&lt;Author&gt;Mission Australia&lt;/Author&gt;&lt;Year&gt;2015&lt;/Year&gt;&lt;RecNum&gt;758&lt;/RecNum&gt;&lt;DisplayText&gt;Mission Australia (2015) Young people’s mental health over the years : Youth Survey 2012-14&lt;/DisplayText&gt;&lt;record&gt;&lt;rec-number&gt;758&lt;/rec-number&gt;&lt;foreign-keys&gt;&lt;key app="EN" db-id="ssa09sw2ttazvjex2225xtt350ewfx2vadfs"&gt;758&lt;/key&gt;&lt;/foreign-keys&gt;&lt;ref-type name="Book"&gt;6&lt;/ref-type&gt;&lt;contributors&gt;&lt;authors&gt;&lt;author&gt;Mission Australia,&lt;/author&gt;&lt;/authors&gt;&lt;/contributors&gt;&lt;titles&gt;&lt;title&gt;Young people’s mental health over the years : Youth Survey 2012-14&lt;/title&gt;&lt;/titles&gt;&lt;dates&gt;&lt;year&gt;2015&lt;/year&gt;&lt;/dates&gt;&lt;pub-location&gt;Sydney&lt;/pub-location&gt;&lt;publisher&gt;Mission Australia&lt;/publisher&gt;&lt;urls&gt;&lt;related-urls&gt;&lt;url&gt;https://www.missionaustralia.com.au/publications/research/young-people/doc_download/399-youth-survey-mental-health-report-2015&lt;/url&gt;&lt;/related-urls&gt;&lt;/urls&gt;&lt;/record&gt;&lt;/Cite&gt;&lt;/EndNote&gt;</w:instrText>
      </w:r>
      <w:r w:rsidRPr="00D02D66">
        <w:rPr>
          <w:rFonts w:cs="Arial"/>
          <w:sz w:val="16"/>
          <w:szCs w:val="16"/>
        </w:rPr>
        <w:fldChar w:fldCharType="separate"/>
      </w:r>
      <w:r w:rsidRPr="00D02D66">
        <w:rPr>
          <w:rFonts w:cs="Arial"/>
          <w:noProof/>
          <w:sz w:val="16"/>
          <w:szCs w:val="16"/>
        </w:rPr>
        <w:t>Mission Australia (2015) Young people’s mental health over the years : Youth Survey 2012-14</w:t>
      </w:r>
      <w:r w:rsidRPr="00D02D66">
        <w:rPr>
          <w:rFonts w:cs="Arial"/>
          <w:sz w:val="16"/>
          <w:szCs w:val="16"/>
        </w:rPr>
        <w:fldChar w:fldCharType="end"/>
      </w:r>
      <w:r w:rsidRPr="00D02D66">
        <w:rPr>
          <w:rFonts w:cs="Arial"/>
          <w:sz w:val="16"/>
          <w:szCs w:val="16"/>
        </w:rPr>
        <w:t xml:space="preserve">, p. 18. Available from: </w:t>
      </w:r>
      <w:hyperlink r:id="rId154" w:history="1">
        <w:r w:rsidRPr="00D02D66">
          <w:rPr>
            <w:rStyle w:val="Hyperlink"/>
            <w:rFonts w:cs="Arial"/>
            <w:sz w:val="16"/>
            <w:szCs w:val="16"/>
          </w:rPr>
          <w:t>URL</w:t>
        </w:r>
      </w:hyperlink>
    </w:p>
  </w:footnote>
  <w:footnote w:id="183">
    <w:p w14:paraId="41E10AB1" w14:textId="3B042C2C" w:rsidR="00D268DB" w:rsidRPr="00D02D66" w:rsidRDefault="00D268DB" w:rsidP="008344FA">
      <w:pPr>
        <w:tabs>
          <w:tab w:val="left" w:pos="288"/>
        </w:tabs>
        <w:spacing w:after="0" w:line="240" w:lineRule="auto"/>
        <w:ind w:left="288" w:hanging="288"/>
        <w:rPr>
          <w:rFonts w:ascii="Arial" w:hAnsi="Arial" w:cs="Arial"/>
          <w:sz w:val="16"/>
          <w:szCs w:val="16"/>
          <w:lang w:val="en-US"/>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&lt;EndNote&gt;&lt;Cite&gt;&lt;Author&gt;Leonard&lt;/Author&gt;&lt;Year&gt;2010&lt;/Year&gt;&lt;RecNum&gt;789&lt;/RecNum&gt;&lt;DisplayText&gt;Leonard, Marshall, Hillier, Mitchell and Ward (2010) Beyond homophobia : meeting the needs of same sex attracted and gender questioning (SSAGQ) young people in Victoria : a policy blueprint&lt;/DisplayText&gt;&lt;record&gt;&lt;rec-number&gt;789&lt;/rec-number&gt;&lt;foreign-keys&gt;&lt;key app="EN" db-id="ssa09sw2ttazvjex2225xtt350ewfx2vadfs"&gt;789&lt;/key&gt;&lt;/foreign-keys&gt;&lt;ref-type name="Book"&gt;6&lt;/ref-type&gt;&lt;contributors&gt;&lt;authors&gt;&lt;author&gt;Leonard, William&lt;/author&gt;&lt;author&gt;Marshall, Daniel&lt;/author&gt;&lt;author&gt;Hillier, Lynne&lt;/author&gt;&lt;author&gt;Mitchell, Anne&lt;/author&gt;&lt;author&gt;Ward, Roz&lt;/author&gt;&lt;/authors&gt;&lt;/contributors&gt;&lt;titles&gt;&lt;title&gt;Beyond homophobia : meeting the needs of same sex attracted and gender questioning (SSAGQ) young people in Victoria : a policy blueprint&lt;/title&gt;&lt;secondary-title&gt;Monograph Series; 75)&lt;/secondary-title&gt;&lt;/titles&gt;&lt;dates&gt;&lt;year&gt;2010&lt;/year&gt;&lt;/dates&gt;&lt;pub-location&gt;Melbourne&lt;/pub-location&gt;&lt;publisher&gt;LaTrobe University. Australian Research Centre in Sex, Health and Society&lt;/publisher&gt;&lt;urls&gt;&lt;related-urls&gt;&lt;url&gt;http://www.glhv.org.au/files/BeyondHomophobia-Small.pdf&lt;/url&gt;&lt;/related-urls&gt;&lt;/urls&gt;&lt;/record&gt;&lt;/Cite&gt;&lt;/EndNote&gt;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Leonard, Marshall, Hillier, Mitchell and Ward (2010) Beyond homophobia : meeting the needs of same sex attracted and gender questioning (SSAGQ) young people in Victoria : a policy blueprint</w:t>
      </w:r>
      <w:r w:rsidRPr="00D02D66">
        <w:rPr>
          <w:rFonts w:ascii="Arial" w:hAnsi="Arial" w:cs="Arial"/>
          <w:sz w:val="16"/>
          <w:szCs w:val="16"/>
        </w:rPr>
        <w:fldChar w:fldCharType="end"/>
      </w:r>
      <w:r w:rsidRPr="00D02D66">
        <w:rPr>
          <w:rFonts w:ascii="Arial" w:hAnsi="Arial" w:cs="Arial"/>
          <w:sz w:val="16"/>
          <w:szCs w:val="16"/>
        </w:rPr>
        <w:t xml:space="preserve">, p. 11. Available from: </w:t>
      </w:r>
      <w:hyperlink r:id="rId155" w:history="1">
        <w:r w:rsidRPr="00D02D66">
          <w:rPr>
            <w:rStyle w:val="Hyperlink"/>
            <w:rFonts w:ascii="Arial" w:hAnsi="Arial" w:cs="Arial"/>
            <w:sz w:val="16"/>
            <w:szCs w:val="16"/>
          </w:rPr>
          <w:t>URL</w:t>
        </w:r>
      </w:hyperlink>
    </w:p>
  </w:footnote>
  <w:footnote w:id="184">
    <w:p w14:paraId="792CE3A3" w14:textId="3DB9FFEB"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&lt;EndNote&gt;&lt;Cite&gt;&lt;Author&gt;Eating Disorders Victoria&lt;/Author&gt;&lt;Year&gt;2015&lt;/Year&gt;&lt;RecNum&gt;836&lt;/RecNum&gt;&lt;DisplayText&gt;Eating Disorders Victoria (2015) Risk factors&lt;/DisplayText&gt;&lt;record&gt;&lt;rec-number&gt;836&lt;/rec-number&gt;&lt;foreign-keys&gt;&lt;key app="EN" db-id="ssa09sw2ttazvjex2225xtt350ewfx2vadfs"&gt;836&lt;/key&gt;&lt;/foreign-keys&gt;&lt;ref-type name="Book"&gt;6&lt;/ref-type&gt;&lt;contributors&gt;&lt;authors&gt;&lt;author&gt;Eating Disorders Victoria,&lt;/author&gt;&lt;/authors&gt;&lt;/contributors&gt;&lt;titles&gt;&lt;title&gt;Risk factors&lt;/title&gt;&lt;/titles&gt;&lt;dates&gt;&lt;year&gt;2015&lt;/year&gt;&lt;/dates&gt;&lt;pub-location&gt;Abbotsford, Vic.&lt;/pub-location&gt;&lt;publisher&gt;Eating Disorders Victoria&lt;/publisher&gt;&lt;urls&gt;&lt;related-urls&gt;&lt;url&gt;http://www.eatingdisorders.org.au/eating-disorders/what-is-an-eating-disorder/risk-factors&lt;/url&gt;&lt;/related-urls&gt;&lt;/urls&gt;&lt;/record&gt;&lt;/Cite&gt;&lt;/EndNote&gt;</w:instrText>
      </w:r>
      <w:r w:rsidRPr="00D02D66">
        <w:rPr>
          <w:rFonts w:cs="Arial"/>
          <w:sz w:val="16"/>
          <w:szCs w:val="16"/>
        </w:rPr>
        <w:fldChar w:fldCharType="separate"/>
      </w:r>
      <w:r w:rsidRPr="00D02D66">
        <w:rPr>
          <w:rFonts w:cs="Arial"/>
          <w:noProof/>
          <w:sz w:val="16"/>
          <w:szCs w:val="16"/>
        </w:rPr>
        <w:t>Eating Disorders Victoria (2015) Risk factors</w:t>
      </w:r>
      <w:r w:rsidRPr="00D02D66">
        <w:rPr>
          <w:rFonts w:cs="Arial"/>
          <w:sz w:val="16"/>
          <w:szCs w:val="16"/>
        </w:rPr>
        <w:fldChar w:fldCharType="end"/>
      </w:r>
      <w:r w:rsidRPr="00D02D66">
        <w:rPr>
          <w:rFonts w:cs="Arial"/>
          <w:sz w:val="16"/>
          <w:szCs w:val="16"/>
        </w:rPr>
        <w:t xml:space="preserve">. Available from: </w:t>
      </w:r>
      <w:hyperlink r:id="rId156" w:history="1">
        <w:r w:rsidRPr="00D02D66">
          <w:rPr>
            <w:rStyle w:val="Hyperlink"/>
            <w:rFonts w:cs="Arial"/>
            <w:sz w:val="16"/>
            <w:szCs w:val="16"/>
          </w:rPr>
          <w:t>URL</w:t>
        </w:r>
      </w:hyperlink>
    </w:p>
  </w:footnote>
  <w:footnote w:id="185">
    <w:p w14:paraId="078C5C23" w14:textId="6B43B81B"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&lt;EndNote&gt;&lt;Cite&gt;&lt;Author&gt;Treasure&lt;/Author&gt;&lt;Year&gt;2010&lt;/Year&gt;&lt;RecNum&gt;837&lt;/RecNum&gt;&lt;DisplayText&gt;Treasure, Claudino and Zucker (2010) Eating disorders. &lt;style face="italic"&gt;Lancet&lt;/style&gt;. 375 (9714):583-93&lt;/DisplayText&gt;&lt;record&gt;&lt;rec-number&gt;837&lt;/rec-number&gt;&lt;foreign-keys&gt;&lt;key app="EN" db-id="ssa09sw2ttazvjex2225xtt350ewfx2vadfs"&gt;837&lt;/key&gt;&lt;/foreign-keys&gt;&lt;ref-type name="Journal Article"&gt;17&lt;/ref-type&gt;&lt;contributors&gt;&lt;authors&gt;&lt;author&gt;Treasure, J.&lt;/author&gt;&lt;author&gt;Claudino, AM&lt;/author&gt;&lt;author&gt;Zucker, N&lt;/author&gt;&lt;/authors&gt;&lt;/contributors&gt;&lt;titles&gt;&lt;title&gt;Eating disorders&lt;/title&gt;&lt;secondary-title&gt;Lancet&lt;/secondary-title&gt;&lt;/titles&gt;&lt;periodical&gt;&lt;full-title&gt;Lancet&lt;/full-title&gt;&lt;/periodical&gt;&lt;pages&gt;583-93&lt;/pages&gt;&lt;volume&gt;375&lt;/volume&gt;&lt;number&gt;9714&lt;/number&gt;&lt;dates&gt;&lt;year&gt;2010&lt;/year&gt;&lt;/dates&gt;&lt;urls&gt;&lt;/urls&gt;&lt;/record&gt;&lt;/Cite&gt;&lt;/EndNote&gt;</w:instrText>
      </w:r>
      <w:r w:rsidRPr="00D02D66">
        <w:rPr>
          <w:rFonts w:cs="Arial"/>
          <w:sz w:val="16"/>
          <w:szCs w:val="16"/>
        </w:rPr>
        <w:fldChar w:fldCharType="separate"/>
      </w:r>
      <w:r w:rsidRPr="00D02D66">
        <w:rPr>
          <w:rFonts w:cs="Arial"/>
          <w:noProof/>
          <w:sz w:val="16"/>
          <w:szCs w:val="16"/>
        </w:rPr>
        <w:t xml:space="preserve">Treasure, Claudino and Zucker (2010) Eating disorders. </w:t>
      </w:r>
      <w:r w:rsidRPr="00D02D66">
        <w:rPr>
          <w:rFonts w:cs="Arial"/>
          <w:i/>
          <w:noProof/>
          <w:sz w:val="16"/>
          <w:szCs w:val="16"/>
        </w:rPr>
        <w:t>Lancet</w:t>
      </w:r>
      <w:r w:rsidRPr="00D02D66">
        <w:rPr>
          <w:rFonts w:cs="Arial"/>
          <w:noProof/>
          <w:sz w:val="16"/>
          <w:szCs w:val="16"/>
        </w:rPr>
        <w:t>. 375 (9714):583-93</w:t>
      </w:r>
      <w:r w:rsidRPr="00D02D66">
        <w:rPr>
          <w:rFonts w:cs="Arial"/>
          <w:sz w:val="16"/>
          <w:szCs w:val="16"/>
        </w:rPr>
        <w:fldChar w:fldCharType="end"/>
      </w:r>
    </w:p>
  </w:footnote>
  <w:footnote w:id="186">
    <w:p w14:paraId="61C24751" w14:textId="7777777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&lt;EndNote&gt;&lt;Cite&gt;&lt;Author&gt;NEDC&lt;/Author&gt;&lt;Year&gt;2012&lt;/Year&gt;&lt;RecNum&gt;838&lt;/RecNum&gt;&lt;DisplayText&gt;NEDC (2012) An integrated response to complexity : National eating disorders framework 2012&lt;/DisplayText&gt;&lt;record&gt;&lt;rec-number&gt;838&lt;/rec-number&gt;&lt;foreign-keys&gt;&lt;key app="EN" db-id="ssa09sw2ttazvjex2225xtt350ewfx2vadfs"&gt;838&lt;/key&gt;&lt;/foreign-keys&gt;&lt;ref-type name="Book"&gt;6&lt;/ref-type&gt;&lt;contributors&gt;&lt;authors&gt;&lt;author&gt;NEDC,&lt;/author&gt;&lt;/authors&gt;&lt;/contributors&gt;&lt;titles&gt;&lt;title&gt;An integrated response to complexity : National eating disorders framework 2012&lt;/title&gt;&lt;/titles&gt;&lt;dates&gt;&lt;year&gt;2012&lt;/year&gt;&lt;/dates&gt;&lt;pub-location&gt;Crows Nest, N.S.W.&lt;/pub-location&gt;&lt;publisher&gt;National Eating Disorders Collaboration&lt;/publisher&gt;&lt;urls&gt;&lt;related-urls&gt;&lt;url&gt;http://www.nedc.com.au/files/pdfs/National%20Framework%20An%20integrated%20Response%20to%20Complexity%202012%20-%20Final.pdf&lt;/url&gt;&lt;/related-urls&gt;&lt;/urls&gt;&lt;/record&gt;&lt;/Cite&gt;&lt;/EndNote&gt;</w:instrText>
      </w:r>
      <w:r w:rsidRPr="00D02D66">
        <w:rPr>
          <w:rFonts w:cs="Arial"/>
          <w:sz w:val="16"/>
          <w:szCs w:val="16"/>
        </w:rPr>
        <w:fldChar w:fldCharType="separate"/>
      </w:r>
      <w:r w:rsidRPr="00D02D66">
        <w:rPr>
          <w:rFonts w:cs="Arial"/>
          <w:noProof/>
          <w:sz w:val="16"/>
          <w:szCs w:val="16"/>
        </w:rPr>
        <w:t>NEDC (2012) An integrated response to complexity : National eating disorders framework 2012</w:t>
      </w:r>
      <w:r w:rsidRPr="00D02D66">
        <w:rPr>
          <w:rFonts w:cs="Arial"/>
          <w:sz w:val="16"/>
          <w:szCs w:val="16"/>
        </w:rPr>
        <w:fldChar w:fldCharType="end"/>
      </w:r>
      <w:r w:rsidRPr="00D02D66">
        <w:rPr>
          <w:rFonts w:cs="Arial"/>
          <w:sz w:val="16"/>
          <w:szCs w:val="16"/>
        </w:rPr>
        <w:t xml:space="preserve">. Available from: </w:t>
      </w:r>
      <w:hyperlink r:id="rId157" w:history="1">
        <w:r w:rsidRPr="00D02D66">
          <w:rPr>
            <w:rStyle w:val="Hyperlink"/>
            <w:rFonts w:cs="Arial"/>
            <w:sz w:val="16"/>
            <w:szCs w:val="16"/>
          </w:rPr>
          <w:t>URL</w:t>
        </w:r>
      </w:hyperlink>
    </w:p>
  </w:footnote>
  <w:footnote w:id="187">
    <w:p w14:paraId="6F6923B1" w14:textId="4073FA3D"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&lt;EndNote&gt;&lt;Cite&gt;&lt;Author&gt;Mishra&lt;/Author&gt;&lt;Year&gt;2014&lt;/Year&gt;&lt;RecNum&gt;761&lt;/RecNum&gt;&lt;DisplayText&gt;Mishra, Loxton, Anderson and et al. (2014) Health and wellbeing of women aged 18 to 23 in 2013 and 1996 : findings from the Australian Longitudinal Study on Women’s Health&lt;/DisplayText&gt;&lt;record&gt;&lt;rec-number&gt;761&lt;/rec-number&gt;&lt;foreign-keys&gt;&lt;key app="EN" db-id="ssa09sw2ttazvjex2225xtt350ewfx2vadfs"&gt;761&lt;/key&gt;&lt;/foreign-keys&gt;&lt;ref-type name="Book"&gt;6&lt;/ref-type&gt;&lt;contributors&gt;&lt;authors&gt;&lt;author&gt;Mishra, Gita&lt;/author&gt;&lt;author&gt;Loxton, Deborah&lt;/author&gt;&lt;author&gt;Anderson, Amy&lt;/author&gt;&lt;author&gt;et al.,&lt;/author&gt;&lt;/authors&gt;&lt;/contributors&gt;&lt;titles&gt;&lt;title&gt;Health and wellbeing of women aged 18 to 23 in 2013 and 1996 : findings from the Australian Longitudinal Study on Women’s Health&lt;/title&gt;&lt;/titles&gt;&lt;dates&gt;&lt;year&gt;2014&lt;/year&gt;&lt;/dates&gt;&lt;pub-location&gt;Newcastle, N.S.W.&lt;/pub-location&gt;&lt;publisher&gt;Australian Longitudinal Study on Women&amp;apos;s Health (ALSWH)&lt;/publisher&gt;&lt;urls&gt;&lt;related-urls&gt;&lt;url&gt;http://www.alswh.org.au/images/content/pdf/major_reports/2014Major_Report%20I_FINAL.pdf&lt;/url&gt;&lt;/related-urls&gt;&lt;/urls&gt;&lt;/record&gt;&lt;/Cite&gt;&lt;/EndNote&gt;</w:instrText>
      </w:r>
      <w:r w:rsidRPr="00D02D66">
        <w:rPr>
          <w:rFonts w:cs="Arial"/>
          <w:sz w:val="16"/>
          <w:szCs w:val="16"/>
        </w:rPr>
        <w:fldChar w:fldCharType="separate"/>
      </w:r>
      <w:r w:rsidRPr="00D02D66">
        <w:rPr>
          <w:rFonts w:cs="Arial"/>
          <w:noProof/>
          <w:sz w:val="16"/>
          <w:szCs w:val="16"/>
        </w:rPr>
        <w:t>Mishra, Loxton, Anderson and et al. (2014) Health and wellbeing of women aged 18 to 23 in 2013 and 1996 : findings from the Australian Longitudinal Study on Women’s Health</w:t>
      </w:r>
      <w:r w:rsidRPr="00D02D66">
        <w:rPr>
          <w:rFonts w:cs="Arial"/>
          <w:sz w:val="16"/>
          <w:szCs w:val="16"/>
        </w:rPr>
        <w:fldChar w:fldCharType="end"/>
      </w:r>
      <w:r w:rsidRPr="00D02D66">
        <w:rPr>
          <w:rFonts w:cs="Arial"/>
          <w:sz w:val="16"/>
          <w:szCs w:val="16"/>
        </w:rPr>
        <w:t xml:space="preserve">, p. 110. Available from: </w:t>
      </w:r>
      <w:hyperlink r:id="rId158" w:history="1">
        <w:r w:rsidRPr="00D02D66">
          <w:rPr>
            <w:rStyle w:val="Hyperlink"/>
            <w:rFonts w:cs="Arial"/>
            <w:sz w:val="16"/>
            <w:szCs w:val="16"/>
          </w:rPr>
          <w:t>URL</w:t>
        </w:r>
      </w:hyperlink>
    </w:p>
  </w:footnote>
  <w:footnote w:id="188">
    <w:p w14:paraId="42EC5170" w14:textId="0CEEA3F0"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&lt;EndNote&gt;&lt;Cite&gt;&lt;Author&gt;Ricci&lt;/Author&gt;&lt;Year&gt;2015&lt;/Year&gt;&lt;RecNum&gt;757&lt;/RecNum&gt;&lt;DisplayText&gt;Ricci (2015) Anxiety and depression in pre-teen girls rising. &lt;style face="italic"&gt;Sydney Morning Herald&lt;/style&gt; (May 4)&lt;/DisplayText&gt;&lt;record&gt;&lt;rec-number&gt;757&lt;/rec-number&gt;&lt;foreign-keys&gt;&lt;key app="EN" db-id="ssa09sw2ttazvjex2225xtt350ewfx2vadfs"&gt;757&lt;/key&gt;&lt;/foreign-keys&gt;&lt;ref-type name="Journal Article"&gt;17&lt;/ref-type&gt;&lt;contributors&gt;&lt;authors&gt;&lt;author&gt;Ricci, Colleen&lt;/author&gt;&lt;/authors&gt;&lt;/contributors&gt;&lt;titles&gt;&lt;title&gt;Anxiety and depression in pre-teen girls rising&lt;/title&gt;&lt;secondary-title&gt;Sydney Morning Herald&lt;/secondary-title&gt;&lt;/titles&gt;&lt;periodical&gt;&lt;full-title&gt;Sydney Morning Herald&lt;/full-title&gt;&lt;/periodical&gt;&lt;number&gt;May 4&lt;/number&gt;&lt;dates&gt;&lt;year&gt;2015&lt;/year&gt;&lt;/dates&gt;&lt;urls&gt;&lt;related-urls&gt;&lt;url&gt;http://www.smh.com.au/national/education/anxiety-and-depression-in-preteen-girls-rising-20150427-1mu842.html&lt;/url&gt;&lt;/related-urls&gt;&lt;/urls&gt;&lt;/record&gt;&lt;/Cite&gt;&lt;/EndNote&gt;</w:instrText>
      </w:r>
      <w:r w:rsidRPr="00D02D66">
        <w:rPr>
          <w:rFonts w:cs="Arial"/>
          <w:sz w:val="16"/>
          <w:szCs w:val="16"/>
        </w:rPr>
        <w:fldChar w:fldCharType="separate"/>
      </w:r>
      <w:r w:rsidRPr="00D02D66">
        <w:rPr>
          <w:rFonts w:cs="Arial"/>
          <w:noProof/>
          <w:sz w:val="16"/>
          <w:szCs w:val="16"/>
        </w:rPr>
        <w:t xml:space="preserve">Ricci (2015) Anxiety and depression in pre-teen girls rising. </w:t>
      </w:r>
      <w:r w:rsidRPr="00D02D66">
        <w:rPr>
          <w:rFonts w:cs="Arial"/>
          <w:i/>
          <w:noProof/>
          <w:sz w:val="16"/>
          <w:szCs w:val="16"/>
        </w:rPr>
        <w:t>Sydney Morning Herald</w:t>
      </w:r>
      <w:r w:rsidRPr="00D02D66">
        <w:rPr>
          <w:rFonts w:cs="Arial"/>
          <w:noProof/>
          <w:sz w:val="16"/>
          <w:szCs w:val="16"/>
        </w:rPr>
        <w:t xml:space="preserve"> (May 4)</w:t>
      </w:r>
      <w:r w:rsidRPr="00D02D66">
        <w:rPr>
          <w:rFonts w:cs="Arial"/>
          <w:sz w:val="16"/>
          <w:szCs w:val="16"/>
        </w:rPr>
        <w:fldChar w:fldCharType="end"/>
      </w:r>
      <w:r w:rsidRPr="00D02D66">
        <w:rPr>
          <w:rFonts w:cs="Arial"/>
          <w:sz w:val="16"/>
          <w:szCs w:val="16"/>
        </w:rPr>
        <w:t xml:space="preserve">. Available from: </w:t>
      </w:r>
      <w:hyperlink r:id="rId159" w:history="1">
        <w:r w:rsidRPr="00D02D66">
          <w:rPr>
            <w:rStyle w:val="Hyperlink"/>
            <w:rFonts w:cs="Arial"/>
            <w:sz w:val="16"/>
            <w:szCs w:val="16"/>
          </w:rPr>
          <w:t>URL</w:t>
        </w:r>
      </w:hyperlink>
    </w:p>
  </w:footnote>
  <w:footnote w:id="189">
    <w:p w14:paraId="4A75204E" w14:textId="7C35AB8B" w:rsidR="00D268DB" w:rsidRPr="00D02D66" w:rsidRDefault="00D268DB" w:rsidP="008344FA">
      <w:pPr>
        <w:pStyle w:val="FootnoteText"/>
        <w:tabs>
          <w:tab w:val="left" w:pos="288"/>
        </w:tabs>
        <w:ind w:left="288" w:hanging="288"/>
        <w:rPr>
          <w:rFonts w:cs="Arial"/>
          <w:sz w:val="16"/>
          <w:szCs w:val="16"/>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&lt;EndNote&gt;&lt;Cite&gt;&lt;Author&gt;Fink&lt;/Author&gt;&lt;Year&gt;2015&lt;/Year&gt;&lt;RecNum&gt;739&lt;/RecNum&gt;&lt;DisplayText&gt;Fink, Patalay, Sharpe and et al. (2015) Mental health difficulties in early adolescence : a  comparison of two cross-sectional studies in England from 2009 to 2014. &lt;style face="italic"&gt;Journal of Adolescent Health&lt;/style&gt;. 56 (5):502-7&lt;/DisplayText&gt;&lt;record&gt;&lt;rec-number&gt;739&lt;/rec-number&gt;&lt;foreign-keys&gt;&lt;key app="EN" db-id="ssa09sw2ttazvjex2225xtt350ewfx2vadfs"&gt;739&lt;/key&gt;&lt;/foreign-keys&gt;&lt;ref-type name="Journal Article"&gt;17&lt;/ref-type&gt;&lt;contributors&gt;&lt;authors&gt;&lt;author&gt;Fink, E&lt;/author&gt;&lt;author&gt;Patalay, P&lt;/author&gt;&lt;author&gt;Sharpe, S&lt;/author&gt;&lt;author&gt;et al.,&lt;/author&gt;&lt;/authors&gt;&lt;/contributors&gt;&lt;titles&gt;&lt;title&gt;Mental health difficulties in early adolescence : a  comparison of two cross-sectional studies in England from 2009 to 2014&lt;/title&gt;&lt;secondary-title&gt;Journal of Adolescent Health&lt;/secondary-title&gt;&lt;/titles&gt;&lt;periodical&gt;&lt;full-title&gt;Journal of Adolescent Health&lt;/full-title&gt;&lt;/periodical&gt;&lt;pages&gt;502-7&lt;/pages&gt;&lt;volume&gt;56&lt;/volume&gt;&lt;number&gt;5&lt;/number&gt;&lt;dates&gt;&lt;year&gt;2015&lt;/year&gt;&lt;/dates&gt;&lt;urls&gt;&lt;related-urls&gt;&lt;url&gt;http://www.jahonline.org/article/S1054-139X(15)00064-6/fulltext&lt;/url&gt;&lt;/related-urls&gt;&lt;/urls&gt;&lt;/record&gt;&lt;/Cite&gt;&lt;/EndNote&gt;</w:instrText>
      </w:r>
      <w:r w:rsidRPr="00D02D66">
        <w:rPr>
          <w:rFonts w:cs="Arial"/>
          <w:sz w:val="16"/>
          <w:szCs w:val="16"/>
        </w:rPr>
        <w:fldChar w:fldCharType="separate"/>
      </w:r>
      <w:r w:rsidRPr="00D02D66">
        <w:rPr>
          <w:rFonts w:cs="Arial"/>
          <w:noProof/>
          <w:sz w:val="16"/>
          <w:szCs w:val="16"/>
        </w:rPr>
        <w:t xml:space="preserve">Fink, Patalay, Sharpe and et al. (2015) Mental health difficulties in early adolescence : a  comparison of two cross-sectional studies in England from 2009 to 2014. </w:t>
      </w:r>
      <w:r w:rsidRPr="00D02D66">
        <w:rPr>
          <w:rFonts w:cs="Arial"/>
          <w:i/>
          <w:noProof/>
          <w:sz w:val="16"/>
          <w:szCs w:val="16"/>
        </w:rPr>
        <w:t>Journal of Adolescent Health</w:t>
      </w:r>
      <w:r w:rsidRPr="00D02D66">
        <w:rPr>
          <w:rFonts w:cs="Arial"/>
          <w:noProof/>
          <w:sz w:val="16"/>
          <w:szCs w:val="16"/>
        </w:rPr>
        <w:t>. 56 (5):502-7</w:t>
      </w:r>
      <w:r w:rsidRPr="00D02D66">
        <w:rPr>
          <w:rFonts w:cs="Arial"/>
          <w:sz w:val="16"/>
          <w:szCs w:val="16"/>
        </w:rPr>
        <w:fldChar w:fldCharType="end"/>
      </w:r>
      <w:r w:rsidRPr="00D02D66">
        <w:rPr>
          <w:rFonts w:cs="Arial"/>
          <w:sz w:val="16"/>
          <w:szCs w:val="16"/>
        </w:rPr>
        <w:t xml:space="preserve">, p. 505. Available from: </w:t>
      </w:r>
      <w:hyperlink r:id="rId160" w:history="1">
        <w:r w:rsidRPr="00D02D66">
          <w:rPr>
            <w:rStyle w:val="Hyperlink"/>
            <w:rFonts w:cs="Arial"/>
            <w:sz w:val="16"/>
            <w:szCs w:val="16"/>
          </w:rPr>
          <w:t>URL</w:t>
        </w:r>
      </w:hyperlink>
    </w:p>
  </w:footnote>
  <w:footnote w:id="190">
    <w:p w14:paraId="0A652C94" w14:textId="772BFBA0"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&lt;EndNote&gt;&lt;Cite&gt;&lt;Author&gt;Black&lt;/Author&gt;&lt;RecNum&gt;762&lt;/RecNum&gt;&lt;DisplayText&gt;Black, Roberts and Li-Leng  Depression in rural adolescents : relationships with gender and availability of mental health services. &lt;style face="italic"&gt;Rural and Remote Health&lt;/style&gt;. 12 (2092):1-11&lt;/DisplayText&gt;&lt;record&gt;&lt;rec-number&gt;762&lt;/rec-number&gt;&lt;foreign-keys&gt;&lt;key app="EN" db-id="ssa09sw2ttazvjex2225xtt350ewfx2vadfs"&gt;762&lt;/key&gt;&lt;/foreign-keys&gt;&lt;ref-type name="Journal Article"&gt;17&lt;/ref-type&gt;&lt;contributors&gt;&lt;authors&gt;&lt;author&gt;Black, G&lt;/author&gt;&lt;author&gt;Roberts, R M &lt;/author&gt;&lt;author&gt;Li-Leng, T &lt;/author&gt;&lt;/authors&gt;&lt;/contributors&gt;&lt;titles&gt;&lt;title&gt;Depression in rural adolescents : relationships with gender and availability of mental health services&lt;/title&gt;&lt;secondary-title&gt;Rural and Remote Health&lt;/secondary-title&gt;&lt;/titles&gt;&lt;periodical&gt;&lt;full-title&gt;Rural and Remote Health&lt;/full-title&gt;&lt;/periodical&gt;&lt;pages&gt;1-11&lt;/pages&gt;&lt;volume&gt;12&lt;/volume&gt;&lt;number&gt;2092&lt;/number&gt;&lt;dates&gt;&lt;/dates&gt;&lt;urls&gt;&lt;related-urls&gt;&lt;url&gt;http://www.rrh.org.au/publishedarticles/article_print_2092.pdf&lt;/url&gt;&lt;/related-urls&gt;&lt;/urls&gt;&lt;/record&gt;&lt;/Cite&gt;&lt;/EndNote&gt;</w:instrText>
      </w:r>
      <w:r w:rsidRPr="00D02D66">
        <w:rPr>
          <w:rFonts w:cs="Arial"/>
          <w:sz w:val="16"/>
          <w:szCs w:val="16"/>
        </w:rPr>
        <w:fldChar w:fldCharType="separate"/>
      </w:r>
      <w:r w:rsidRPr="00D02D66">
        <w:rPr>
          <w:rFonts w:cs="Arial"/>
          <w:noProof/>
          <w:sz w:val="16"/>
          <w:szCs w:val="16"/>
        </w:rPr>
        <w:t xml:space="preserve">Black, Roberts and Li-Leng  Depression in rural adolescents : relationships with gender and availability of mental health services. </w:t>
      </w:r>
      <w:r w:rsidRPr="00D02D66">
        <w:rPr>
          <w:rFonts w:cs="Arial"/>
          <w:i/>
          <w:noProof/>
          <w:sz w:val="16"/>
          <w:szCs w:val="16"/>
        </w:rPr>
        <w:t>Rural and Remote Health</w:t>
      </w:r>
      <w:r w:rsidRPr="00D02D66">
        <w:rPr>
          <w:rFonts w:cs="Arial"/>
          <w:noProof/>
          <w:sz w:val="16"/>
          <w:szCs w:val="16"/>
        </w:rPr>
        <w:t>. 12 (2092):1-11</w:t>
      </w:r>
      <w:r w:rsidRPr="00D02D66">
        <w:rPr>
          <w:rFonts w:cs="Arial"/>
          <w:sz w:val="16"/>
          <w:szCs w:val="16"/>
        </w:rPr>
        <w:fldChar w:fldCharType="end"/>
      </w:r>
      <w:r w:rsidRPr="00D02D66">
        <w:rPr>
          <w:rFonts w:cs="Arial"/>
          <w:sz w:val="16"/>
          <w:szCs w:val="16"/>
        </w:rPr>
        <w:t xml:space="preserve">, p. 7. Available from: </w:t>
      </w:r>
      <w:hyperlink r:id="rId161" w:history="1">
        <w:r w:rsidRPr="00D02D66">
          <w:rPr>
            <w:rStyle w:val="Hyperlink"/>
            <w:rFonts w:cs="Arial"/>
            <w:sz w:val="16"/>
            <w:szCs w:val="16"/>
          </w:rPr>
          <w:t>URL</w:t>
        </w:r>
      </w:hyperlink>
    </w:p>
  </w:footnote>
  <w:footnote w:id="191">
    <w:p w14:paraId="50C61FB5" w14:textId="33DD138D"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&lt;EndNote&gt;&lt;Cite&gt;&lt;Author&gt;Black&lt;/Author&gt;&lt;RecNum&gt;762&lt;/RecNum&gt;&lt;DisplayText&gt;ibid.&lt;/DisplayText&gt;&lt;record&gt;&lt;rec-number&gt;762&lt;/rec-number&gt;&lt;foreign-keys&gt;&lt;key app="EN" db-id="ssa09sw2ttazvjex2225xtt350ewfx2vadfs"&gt;762&lt;/key&gt;&lt;/foreign-keys&gt;&lt;ref-type name="Journal Article"&gt;17&lt;/ref-type&gt;&lt;contributors&gt;&lt;authors&gt;&lt;author&gt;Black, G&lt;/author&gt;&lt;author&gt;Roberts, R M &lt;/author&gt;&lt;author&gt;Li-Leng, T &lt;/author&gt;&lt;/authors&gt;&lt;/contributors&gt;&lt;titles&gt;&lt;title&gt;Depression in rural adolescents : relationships with gender and availability of mental health services&lt;/title&gt;&lt;secondary-title&gt;Rural and Remote Health&lt;/secondary-title&gt;&lt;/titles&gt;&lt;periodical&gt;&lt;full-title&gt;Rural and Remote Health&lt;/full-title&gt;&lt;/periodical&gt;&lt;pages&gt;1-11&lt;/pages&gt;&lt;volume&gt;12&lt;/volume&gt;&lt;number&gt;2092&lt;/number&gt;&lt;dates&gt;&lt;/dates&gt;&lt;urls&gt;&lt;related-urls&gt;&lt;url&gt;http://www.rrh.org.au/publishedarticles/article_print_2092.pdf&lt;/url&gt;&lt;/related-urls&gt;&lt;/urls&gt;&lt;/record&gt;&lt;/Cite&gt;&lt;/EndNote&gt;</w:instrText>
      </w:r>
      <w:r w:rsidRPr="00D02D66">
        <w:rPr>
          <w:rFonts w:cs="Arial"/>
          <w:sz w:val="16"/>
          <w:szCs w:val="16"/>
        </w:rPr>
        <w:fldChar w:fldCharType="separate"/>
      </w:r>
      <w:r w:rsidRPr="00D02D66">
        <w:rPr>
          <w:rFonts w:cs="Arial"/>
          <w:noProof/>
          <w:sz w:val="16"/>
          <w:szCs w:val="16"/>
        </w:rPr>
        <w:t>ibid.</w:t>
      </w:r>
      <w:r w:rsidRPr="00D02D66">
        <w:rPr>
          <w:rFonts w:cs="Arial"/>
          <w:sz w:val="16"/>
          <w:szCs w:val="16"/>
        </w:rPr>
        <w:fldChar w:fldCharType="end"/>
      </w:r>
      <w:r w:rsidRPr="00D02D66">
        <w:rPr>
          <w:rFonts w:cs="Arial"/>
          <w:sz w:val="16"/>
          <w:szCs w:val="16"/>
        </w:rPr>
        <w:t xml:space="preserve">, pp. 7,9. Available from: </w:t>
      </w:r>
      <w:hyperlink r:id="rId162" w:history="1">
        <w:r w:rsidRPr="00D02D66">
          <w:rPr>
            <w:rStyle w:val="Hyperlink"/>
            <w:rFonts w:cs="Arial"/>
            <w:sz w:val="16"/>
            <w:szCs w:val="16"/>
          </w:rPr>
          <w:t>URL</w:t>
        </w:r>
      </w:hyperlink>
    </w:p>
  </w:footnote>
  <w:footnote w:id="192">
    <w:p w14:paraId="680F1555" w14:textId="6B72EB8C" w:rsidR="00D268DB" w:rsidRPr="00D02D66" w:rsidRDefault="00D268DB" w:rsidP="008344FA">
      <w:pPr>
        <w:tabs>
          <w:tab w:val="left" w:pos="288"/>
        </w:tabs>
        <w:spacing w:after="0" w:line="240" w:lineRule="auto"/>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t xml:space="preserve">Centre for Multicultural Youth (2014) Mind Matters, p.8. Available from: </w:t>
      </w:r>
      <w:hyperlink r:id="rId163" w:history="1">
        <w:r w:rsidRPr="00D02D66">
          <w:rPr>
            <w:rStyle w:val="Hyperlink"/>
            <w:rFonts w:ascii="Arial" w:hAnsi="Arial" w:cs="Arial"/>
            <w:sz w:val="16"/>
            <w:szCs w:val="16"/>
          </w:rPr>
          <w:t>URL</w:t>
        </w:r>
      </w:hyperlink>
    </w:p>
  </w:footnote>
  <w:footnote w:id="193">
    <w:p w14:paraId="4AEC6107" w14:textId="53A28D7A" w:rsidR="00D268DB" w:rsidRPr="00D02D66" w:rsidRDefault="00D268DB" w:rsidP="008344FA">
      <w:pPr>
        <w:tabs>
          <w:tab w:val="left" w:pos="288"/>
        </w:tabs>
        <w:spacing w:after="0" w:line="240" w:lineRule="auto"/>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t xml:space="preserve">Multicultural Centre for Women’s Health (2016) Final Report: Our Voices, Changing Cultures Project. Available </w:t>
      </w:r>
      <w:hyperlink r:id="rId164" w:history="1">
        <w:r w:rsidRPr="00D02D66">
          <w:rPr>
            <w:rStyle w:val="Hyperlink"/>
            <w:rFonts w:ascii="Arial" w:hAnsi="Arial" w:cs="Arial"/>
            <w:sz w:val="16"/>
            <w:szCs w:val="16"/>
          </w:rPr>
          <w:t>URL</w:t>
        </w:r>
      </w:hyperlink>
    </w:p>
    <w:p w14:paraId="4271EF9C" w14:textId="458B83BA" w:rsidR="00D268DB" w:rsidRPr="00D02D66" w:rsidRDefault="00D268DB" w:rsidP="008344FA">
      <w:pPr>
        <w:spacing w:after="0" w:line="240" w:lineRule="auto"/>
        <w:rPr>
          <w:rFonts w:ascii="Arial" w:hAnsi="Arial" w:cs="Arial"/>
          <w:sz w:val="16"/>
          <w:szCs w:val="16"/>
        </w:rPr>
      </w:pPr>
    </w:p>
    <w:p w14:paraId="280204E5" w14:textId="77777777" w:rsidR="00D268DB" w:rsidRPr="00D02D66" w:rsidRDefault="00D268DB" w:rsidP="008344FA">
      <w:pPr>
        <w:pStyle w:val="FootnoteText"/>
        <w:rPr>
          <w:rFonts w:cs="Arial"/>
          <w:sz w:val="16"/>
          <w:szCs w:val="16"/>
          <w:lang w:val="en-US"/>
        </w:rPr>
      </w:pPr>
    </w:p>
  </w:footnote>
  <w:footnote w:id="194">
    <w:p w14:paraId="67E6505B" w14:textId="7777777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&lt;EndNote&gt;&lt;Cite&gt;&lt;Author&gt;Blue&lt;/Author&gt;&lt;Year&gt;2016&lt;/Year&gt;&lt;RecNum&gt;808&lt;/RecNum&gt;&lt;DisplayText&gt;Beyond Blue (2016)&lt;style face="bold"&gt; &lt;/style&gt;OCD : What is obsessive compulsive disorder (OCD)? &lt;/DisplayText&gt;&lt;record&gt;&lt;rec-number&gt;808&lt;/rec-number&gt;&lt;foreign-keys&gt;&lt;key app="EN" db-id="ssa09sw2ttazvjex2225xtt350ewfx2vadfs"&gt;808&lt;/key&gt;&lt;/foreign-keys&gt;&lt;ref-type name="Web Page"&gt;12&lt;/ref-type&gt;&lt;contributors&gt;&lt;authors&gt;&lt;author&gt;Beyond Blue,&lt;/author&gt;&lt;/authors&gt;&lt;/contributors&gt;&lt;titles&gt;&lt;title&gt;OCD : What is obsessive compulsive disorder (OCD)?&lt;/title&gt;&lt;/titles&gt;&lt;dates&gt;&lt;year&gt;2016&lt;/year&gt;&lt;/dates&gt;&lt;pub-location&gt;Melbourne&lt;/pub-location&gt;&lt;publisher&gt;Beyond Blue&lt;/publisher&gt;&lt;urls&gt;&lt;related-urls&gt;&lt;url&gt;https://www.beyondblue.org.au/the-facts/anxiety/types-of-anxiety/ocd&lt;/url&gt;&lt;/related-urls&gt;&lt;/urls&gt;&lt;/record&gt;&lt;/Cite&gt;&lt;/EndNote&gt;</w:instrText>
      </w:r>
      <w:r w:rsidRPr="00D02D66">
        <w:rPr>
          <w:rFonts w:cs="Arial"/>
          <w:sz w:val="16"/>
          <w:szCs w:val="16"/>
        </w:rPr>
        <w:fldChar w:fldCharType="separate"/>
      </w:r>
      <w:r w:rsidRPr="00D02D66">
        <w:rPr>
          <w:rFonts w:cs="Arial"/>
          <w:noProof/>
          <w:sz w:val="16"/>
          <w:szCs w:val="16"/>
        </w:rPr>
        <w:t>Beyond Blue (2016)</w:t>
      </w:r>
      <w:r w:rsidRPr="00D02D66">
        <w:rPr>
          <w:rFonts w:cs="Arial"/>
          <w:b/>
          <w:noProof/>
          <w:sz w:val="16"/>
          <w:szCs w:val="16"/>
        </w:rPr>
        <w:t xml:space="preserve"> </w:t>
      </w:r>
      <w:r w:rsidRPr="00D02D66">
        <w:rPr>
          <w:rFonts w:cs="Arial"/>
          <w:noProof/>
          <w:sz w:val="16"/>
          <w:szCs w:val="16"/>
        </w:rPr>
        <w:t xml:space="preserve">OCD : What is obsessive compulsive disorder (OCD)? </w:t>
      </w:r>
      <w:r w:rsidRPr="00D02D66">
        <w:rPr>
          <w:rFonts w:cs="Arial"/>
          <w:sz w:val="16"/>
          <w:szCs w:val="16"/>
        </w:rPr>
        <w:fldChar w:fldCharType="end"/>
      </w:r>
      <w:r w:rsidRPr="00D02D66">
        <w:rPr>
          <w:rFonts w:cs="Arial"/>
          <w:sz w:val="16"/>
          <w:szCs w:val="16"/>
        </w:rPr>
        <w:t xml:space="preserve">. Available from: </w:t>
      </w:r>
      <w:hyperlink r:id="rId165" w:history="1">
        <w:r w:rsidRPr="00D02D66">
          <w:rPr>
            <w:rStyle w:val="Hyperlink"/>
            <w:rFonts w:cs="Arial"/>
            <w:sz w:val="16"/>
            <w:szCs w:val="16"/>
          </w:rPr>
          <w:t>URL</w:t>
        </w:r>
      </w:hyperlink>
    </w:p>
  </w:footnote>
  <w:footnote w:id="195">
    <w:p w14:paraId="09A5AE2B" w14:textId="7777777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&lt;EndNote&gt;&lt;Cite&gt;&lt;Author&gt;Stewart&lt;/Author&gt;&lt;Year&gt;2008&lt;/Year&gt;&lt;RecNum&gt;809&lt;/RecNum&gt;&lt;DisplayText&gt;Stewart (2008)&lt;style face="bold"&gt; &lt;/style&gt;Obsessive-compulsive disorder in children and adolescents (reprinted with permission from OC Foundation USA). &lt;/DisplayText&gt;&lt;record&gt;&lt;rec-number&gt;809&lt;/rec-number&gt;&lt;foreign-keys&gt;&lt;key app="EN" db-id="ssa09sw2ttazvjex2225xtt350ewfx2vadfs"&gt;809&lt;/key&gt;&lt;/foreign-keys&gt;&lt;ref-type name="Web Page"&gt;12&lt;/ref-type&gt;&lt;contributors&gt;&lt;authors&gt;&lt;author&gt;Stewart, S. Evelyn&lt;/author&gt;&lt;/authors&gt;&lt;/contributors&gt;&lt;titles&gt;&lt;title&gt;Obsessive-compulsive disorder in children and adolescents (reprinted with permission from OC Foundation USA)&lt;/title&gt;&lt;/titles&gt;&lt;dates&gt;&lt;year&gt;2008&lt;/year&gt;&lt;/dates&gt;&lt;pub-location&gt;Surrey Hills, Vic.&lt;/pub-location&gt;&lt;publisher&gt;Anxiety Recovery Centre Victoria&lt;/publisher&gt;&lt;urls&gt;&lt;related-urls&gt;&lt;url&gt;https://www.arcvic.org.au/resources/ocdandanxietyresearch?id=37&lt;/url&gt;&lt;/related-urls&gt;&lt;/urls&gt;&lt;/record&gt;&lt;/Cite&gt;&lt;/EndNote&gt;</w:instrText>
      </w:r>
      <w:r w:rsidRPr="00D02D66">
        <w:rPr>
          <w:rFonts w:cs="Arial"/>
          <w:sz w:val="16"/>
          <w:szCs w:val="16"/>
        </w:rPr>
        <w:fldChar w:fldCharType="separate"/>
      </w:r>
      <w:r w:rsidRPr="00D02D66">
        <w:rPr>
          <w:rFonts w:cs="Arial"/>
          <w:noProof/>
          <w:sz w:val="16"/>
          <w:szCs w:val="16"/>
        </w:rPr>
        <w:t>Stewart (2008)</w:t>
      </w:r>
      <w:r w:rsidRPr="00D02D66">
        <w:rPr>
          <w:rFonts w:cs="Arial"/>
          <w:b/>
          <w:noProof/>
          <w:sz w:val="16"/>
          <w:szCs w:val="16"/>
        </w:rPr>
        <w:t xml:space="preserve"> </w:t>
      </w:r>
      <w:r w:rsidRPr="00D02D66">
        <w:rPr>
          <w:rFonts w:cs="Arial"/>
          <w:noProof/>
          <w:sz w:val="16"/>
          <w:szCs w:val="16"/>
        </w:rPr>
        <w:t xml:space="preserve">Obsessive-compulsive disorder in children and adolescents (reprinted with permission from OC Foundation USA). </w:t>
      </w:r>
      <w:r w:rsidRPr="00D02D66">
        <w:rPr>
          <w:rFonts w:cs="Arial"/>
          <w:sz w:val="16"/>
          <w:szCs w:val="16"/>
        </w:rPr>
        <w:fldChar w:fldCharType="end"/>
      </w:r>
      <w:r w:rsidRPr="00D02D66">
        <w:rPr>
          <w:rFonts w:cs="Arial"/>
          <w:sz w:val="16"/>
          <w:szCs w:val="16"/>
        </w:rPr>
        <w:t xml:space="preserve"> Available from: </w:t>
      </w:r>
      <w:hyperlink r:id="rId166" w:history="1">
        <w:r w:rsidRPr="00D02D66">
          <w:rPr>
            <w:rStyle w:val="Hyperlink"/>
            <w:rFonts w:cs="Arial"/>
            <w:sz w:val="16"/>
            <w:szCs w:val="16"/>
          </w:rPr>
          <w:t>URL</w:t>
        </w:r>
      </w:hyperlink>
    </w:p>
  </w:footnote>
  <w:footnote w:id="196">
    <w:p w14:paraId="018FA2EB" w14:textId="05DB7DE0" w:rsidR="00D268DB" w:rsidRPr="00D02D66" w:rsidRDefault="00D268DB" w:rsidP="008344FA">
      <w:pPr>
        <w:pStyle w:val="FootnoteText"/>
        <w:tabs>
          <w:tab w:val="left" w:pos="288"/>
        </w:tabs>
        <w:ind w:left="288" w:hanging="288"/>
        <w:rPr>
          <w:rFonts w:cs="Arial"/>
          <w:sz w:val="16"/>
          <w:szCs w:val="16"/>
          <w:lang w:val="en-US"/>
        </w:rPr>
      </w:pPr>
      <w:r w:rsidRPr="00D02D66">
        <w:rPr>
          <w:rFonts w:cs="Arial"/>
          <w:sz w:val="16"/>
          <w:szCs w:val="16"/>
          <w:vertAlign w:val="superscript"/>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&lt;EndNote&gt;&lt;Cite&gt;&lt;Author&gt;Mathis&lt;/Author&gt;&lt;Year&gt;2011&lt;/Year&gt;&lt;RecNum&gt;810&lt;/RecNum&gt;&lt;DisplayText&gt;Mathis, Alvarenga, Funaro, Torresan, Moraes, Torres, et al. (2011) Gender differences in obsessive-compulsive disorder : a literature review. &lt;style face="italic"&gt;Revista Brasileira de Psiquiatria&lt;/style&gt;. 33:390-9&lt;/DisplayText&gt;&lt;record&gt;&lt;rec-number&gt;810&lt;/rec-number&gt;&lt;foreign-keys&gt;&lt;key app="EN" db-id="ssa09sw2ttazvjex2225xtt350ewfx2vadfs"&gt;810&lt;/key&gt;&lt;/foreign-keys&gt;&lt;ref-type name="Journal Article"&gt;17&lt;/ref-type&gt;&lt;contributors&gt;&lt;authors&gt;&lt;author&gt;Mathis, Maria Alice de&lt;/author&gt;&lt;author&gt;Alvarenga, Pedro de&lt;/author&gt;&lt;author&gt;Funaro, Guilherme&lt;/author&gt;&lt;author&gt;Torresan, Ricardo Cezar&lt;/author&gt;&lt;author&gt;Moraes, Ivanil&lt;/author&gt;&lt;author&gt;Torres, Albina Rodrigues&lt;/author&gt;&lt;author&gt;Zilberman, Monica L&lt;/author&gt;&lt;author&gt;Hounie, Ana Gabriela&lt;/author&gt;&lt;/authors&gt;&lt;/contributors&gt;&lt;titles&gt;&lt;title&gt;Gender differences in obsessive-compulsive disorder : a literature review&lt;/title&gt;&lt;secondary-title&gt;Revista Brasileira de Psiquiatria&lt;/secondary-title&gt;&lt;/titles&gt;&lt;periodical&gt;&lt;full-title&gt;Revista Brasileira de Psiquiatria&lt;/full-title&gt;&lt;/periodical&gt;&lt;pages&gt;390-399&lt;/pages&gt;&lt;volume&gt;33&lt;/volume&gt;&lt;dates&gt;&lt;year&gt;2011&lt;/year&gt;&lt;/dates&gt;&lt;isbn&gt;1516-4446&lt;/isbn&gt;&lt;urls&gt;&lt;related-urls&gt;&lt;url&gt;http://www.scielo.br/scielo.php?script=sci_arttext&amp;amp;pid=S1516-44462011000400014&lt;/url&gt;&lt;/related-urls&gt;&lt;/urls&gt;&lt;/record&gt;&lt;/Cite&gt;&lt;/EndNote&gt;</w:instrText>
      </w:r>
      <w:r w:rsidRPr="00D02D66">
        <w:rPr>
          <w:rFonts w:cs="Arial"/>
          <w:sz w:val="16"/>
          <w:szCs w:val="16"/>
        </w:rPr>
        <w:fldChar w:fldCharType="separate"/>
      </w:r>
      <w:r w:rsidRPr="00D02D66">
        <w:rPr>
          <w:rFonts w:cs="Arial"/>
          <w:noProof/>
          <w:sz w:val="16"/>
          <w:szCs w:val="16"/>
        </w:rPr>
        <w:t xml:space="preserve">Mathis, Alvarenga, Funaro, Torresan, Moraes, Torres, et al. (2011) Gender differences in obsessive-compulsive disorder : a literature review. </w:t>
      </w:r>
      <w:r w:rsidRPr="00D02D66">
        <w:rPr>
          <w:rFonts w:cs="Arial"/>
          <w:i/>
          <w:noProof/>
          <w:sz w:val="16"/>
          <w:szCs w:val="16"/>
        </w:rPr>
        <w:t>Revista Brasileira de Psiquiatria</w:t>
      </w:r>
      <w:r w:rsidRPr="00D02D66">
        <w:rPr>
          <w:rFonts w:cs="Arial"/>
          <w:noProof/>
          <w:sz w:val="16"/>
          <w:szCs w:val="16"/>
        </w:rPr>
        <w:t>. 33:390-9</w:t>
      </w:r>
      <w:r w:rsidRPr="00D02D66">
        <w:rPr>
          <w:rFonts w:cs="Arial"/>
          <w:sz w:val="16"/>
          <w:szCs w:val="16"/>
        </w:rPr>
        <w:fldChar w:fldCharType="end"/>
      </w:r>
      <w:r w:rsidRPr="00D02D66">
        <w:rPr>
          <w:rFonts w:cs="Arial"/>
          <w:sz w:val="16"/>
          <w:szCs w:val="16"/>
        </w:rPr>
        <w:t xml:space="preserve">. Available from: </w:t>
      </w:r>
      <w:hyperlink r:id="rId167" w:history="1">
        <w:r w:rsidRPr="00D02D66">
          <w:rPr>
            <w:rStyle w:val="Hyperlink"/>
            <w:rFonts w:cs="Arial"/>
            <w:sz w:val="16"/>
            <w:szCs w:val="16"/>
          </w:rPr>
          <w:t>URL</w:t>
        </w:r>
      </w:hyperlink>
    </w:p>
  </w:footnote>
  <w:footnote w:id="197">
    <w:p w14:paraId="03BFCB0C" w14:textId="22570F8D" w:rsidR="00D268DB" w:rsidRPr="00D02D66" w:rsidRDefault="00D268DB" w:rsidP="008344FA">
      <w:pPr>
        <w:spacing w:after="0" w:line="240" w:lineRule="auto"/>
        <w:ind w:left="284" w:hanging="284"/>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Australian Institute of Family Studies (2017) Fact sheet: Self-harm and suicidal behaviour of young people aged 14-15 years old. Available from: </w:t>
      </w:r>
      <w:hyperlink r:id="rId168" w:history="1">
        <w:r w:rsidRPr="00D02D66">
          <w:rPr>
            <w:rStyle w:val="Hyperlink"/>
            <w:rFonts w:ascii="Arial" w:hAnsi="Arial" w:cs="Arial"/>
            <w:sz w:val="16"/>
            <w:szCs w:val="16"/>
          </w:rPr>
          <w:t>URL</w:t>
        </w:r>
      </w:hyperlink>
    </w:p>
  </w:footnote>
  <w:footnote w:id="198">
    <w:p w14:paraId="6FDD47C0" w14:textId="77777777" w:rsidR="00D268DB" w:rsidRPr="00D02D66" w:rsidRDefault="00D268DB" w:rsidP="008344FA">
      <w:pPr>
        <w:tabs>
          <w:tab w:val="left" w:pos="0"/>
        </w:tabs>
        <w:spacing w:after="0" w:line="240" w:lineRule="auto"/>
        <w:ind w:left="288" w:hanging="288"/>
        <w:rPr>
          <w:rFonts w:ascii="Arial" w:hAnsi="Arial" w:cs="Arial"/>
          <w:sz w:val="16"/>
          <w:szCs w:val="16"/>
          <w:lang w:val="en-US"/>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&lt;EndNote&gt;&lt;Cite&gt;&lt;Author&gt;Robinson&lt;/Author&gt;&lt;Year&gt;2016&lt;/Year&gt;&lt;RecNum&gt;763&lt;/RecNum&gt;&lt;DisplayText&gt;Robinson, McCutcheon, Browne and Witt (2016) Looking the other way : young people and self-harm&lt;/DisplayText&gt;&lt;record&gt;&lt;rec-number&gt;763&lt;/rec-number&gt;&lt;foreign-keys&gt;&lt;key app="EN" db-id="ssa09sw2ttazvjex2225xtt350ewfx2vadfs"&gt;763&lt;/key&gt;&lt;/foreign-keys&gt;&lt;ref-type name="Book"&gt;6&lt;/ref-type&gt;&lt;contributors&gt;&lt;authors&gt;&lt;author&gt;Robinson, J&lt;/author&gt;&lt;author&gt;McCutcheon, L&lt;/author&gt;&lt;author&gt;Browne, V&lt;/author&gt;&lt;author&gt;Witt, K.&lt;/author&gt;&lt;/authors&gt;&lt;/contributors&gt;&lt;titles&gt;&lt;title&gt;Looking the other way : young people and self-harm&lt;/title&gt;&lt;/titles&gt;&lt;dates&gt;&lt;year&gt;2016&lt;/year&gt;&lt;/dates&gt;&lt;pub-location&gt;Melbourne&lt;/pub-location&gt;&lt;publisher&gt;Orygen, The National Centre of Excellence in Youth Mental Health&lt;/publisher&gt;&lt;isbn&gt;9781920718725&lt;/isbn&gt;&lt;urls&gt;&lt;related-urls&gt;&lt;url&gt;https://www.orygen.org.au/About/News-And-Events/Looking-the-Other-Way-Young-People-and-Self-Harm&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Robinson, McCutcheon, Browne and Witt (2016) Looking the other way : young people and self-harm</w:t>
      </w:r>
      <w:r w:rsidRPr="00D02D66">
        <w:rPr>
          <w:rFonts w:ascii="Arial" w:hAnsi="Arial" w:cs="Arial"/>
          <w:sz w:val="16"/>
          <w:szCs w:val="16"/>
        </w:rPr>
        <w:fldChar w:fldCharType="end"/>
      </w:r>
      <w:r w:rsidRPr="00D02D66">
        <w:rPr>
          <w:rFonts w:ascii="Arial" w:hAnsi="Arial" w:cs="Arial"/>
          <w:sz w:val="16"/>
          <w:szCs w:val="16"/>
        </w:rPr>
        <w:t xml:space="preserve">, p. 5. Available from: </w:t>
      </w:r>
      <w:hyperlink r:id="rId169" w:history="1">
        <w:r w:rsidRPr="00D02D66">
          <w:rPr>
            <w:rStyle w:val="Hyperlink"/>
            <w:rFonts w:ascii="Arial" w:hAnsi="Arial" w:cs="Arial"/>
            <w:sz w:val="16"/>
            <w:szCs w:val="16"/>
          </w:rPr>
          <w:t>URL</w:t>
        </w:r>
      </w:hyperlink>
    </w:p>
  </w:footnote>
  <w:footnote w:id="199">
    <w:p w14:paraId="17167A07" w14:textId="00FC5B69" w:rsidR="00D268DB" w:rsidRPr="00D02D66" w:rsidRDefault="00D268DB" w:rsidP="008344FA">
      <w:pPr>
        <w:spacing w:after="0" w:line="240" w:lineRule="auto"/>
        <w:ind w:left="284" w:hanging="284"/>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Australian Institute of Family Studies (2017) Fact sheet: Self-harm and suicidal behaviour of young people aged 14-15 years old. Available from: </w:t>
      </w:r>
      <w:hyperlink r:id="rId170" w:history="1">
        <w:r w:rsidRPr="00D02D66">
          <w:rPr>
            <w:rStyle w:val="Hyperlink"/>
            <w:rFonts w:ascii="Arial" w:hAnsi="Arial" w:cs="Arial"/>
            <w:sz w:val="16"/>
            <w:szCs w:val="16"/>
          </w:rPr>
          <w:t>URL</w:t>
        </w:r>
      </w:hyperlink>
    </w:p>
  </w:footnote>
  <w:footnote w:id="200">
    <w:p w14:paraId="545419F6" w14:textId="7777777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&lt;EndNote&gt;&lt;Cite&gt;&lt;Author&gt;Robinson&lt;/Author&gt;&lt;Year&gt;2016&lt;/Year&gt;&lt;RecNum&gt;763&lt;/RecNum&gt;&lt;DisplayText&gt;Robinson, McCutcheon, Browne and Witt (2016) Looking the other way : young people and self-harm&lt;/DisplayText&gt;&lt;record&gt;&lt;rec-number&gt;763&lt;/rec-number&gt;&lt;foreign-keys&gt;&lt;key app="EN" db-id="ssa09sw2ttazvjex2225xtt350ewfx2vadfs"&gt;763&lt;/key&gt;&lt;/foreign-keys&gt;&lt;ref-type name="Book"&gt;6&lt;/ref-type&gt;&lt;contributors&gt;&lt;authors&gt;&lt;author&gt;Robinson, J&lt;/author&gt;&lt;author&gt;McCutcheon, L&lt;/author&gt;&lt;author&gt;Browne, V&lt;/author&gt;&lt;author&gt;Witt, K.&lt;/author&gt;&lt;/authors&gt;&lt;/contributors&gt;&lt;titles&gt;&lt;title&gt;Looking the other way : young people and self-harm&lt;/title&gt;&lt;/titles&gt;&lt;dates&gt;&lt;year&gt;2016&lt;/year&gt;&lt;/dates&gt;&lt;pub-location&gt;Melbourne&lt;/pub-location&gt;&lt;publisher&gt;Orygen, The National Centre of Excellence in Youth Mental Health&lt;/publisher&gt;&lt;isbn&gt;9781920718725&lt;/isbn&gt;&lt;urls&gt;&lt;related-urls&gt;&lt;url&gt;https://www.orygen.org.au/About/News-And-Events/Looking-the-Other-Way-Young-People-and-Self-Harm&lt;/url&gt;&lt;/related-urls&gt;&lt;/urls&gt;&lt;/record&gt;&lt;/Cite&gt;&lt;/EndNote&gt;</w:instrText>
      </w:r>
      <w:r w:rsidRPr="00D02D66">
        <w:rPr>
          <w:rFonts w:cs="Arial"/>
          <w:sz w:val="16"/>
          <w:szCs w:val="16"/>
        </w:rPr>
        <w:fldChar w:fldCharType="separate"/>
      </w:r>
      <w:r w:rsidRPr="00D02D66">
        <w:rPr>
          <w:rFonts w:cs="Arial"/>
          <w:noProof/>
          <w:sz w:val="16"/>
          <w:szCs w:val="16"/>
        </w:rPr>
        <w:t>Robinson, McCutcheon, Browne and Witt (2016) Looking the other way : young people and self-harm</w:t>
      </w:r>
      <w:r w:rsidRPr="00D02D66">
        <w:rPr>
          <w:rFonts w:cs="Arial"/>
          <w:sz w:val="16"/>
          <w:szCs w:val="16"/>
        </w:rPr>
        <w:fldChar w:fldCharType="end"/>
      </w:r>
      <w:r w:rsidRPr="00D02D66">
        <w:rPr>
          <w:rFonts w:cs="Arial"/>
          <w:sz w:val="16"/>
          <w:szCs w:val="16"/>
        </w:rPr>
        <w:t xml:space="preserve">, p. 9. Available from: </w:t>
      </w:r>
      <w:hyperlink r:id="rId171" w:history="1">
        <w:r w:rsidRPr="00D02D66">
          <w:rPr>
            <w:rStyle w:val="Hyperlink"/>
            <w:rFonts w:cs="Arial"/>
            <w:sz w:val="16"/>
            <w:szCs w:val="16"/>
          </w:rPr>
          <w:t>URL</w:t>
        </w:r>
      </w:hyperlink>
    </w:p>
  </w:footnote>
  <w:footnote w:id="201">
    <w:p w14:paraId="3974CDC8" w14:textId="7777777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&lt;EndNote&gt;&lt;Cite&gt;&lt;Author&gt;Rice&lt;/Author&gt;&lt;Year&gt;2013&lt;/Year&gt;&lt;RecNum&gt;765&lt;/RecNum&gt;&lt;DisplayText&gt;Rice (2013) New statistics reveal dramatic increase in self-harm hospitalisations for young Australian women. &lt;style face="italic"&gt;ABC Online&lt;/style&gt; (Aug 24)&lt;/DisplayText&gt;&lt;record&gt;&lt;rec-number&gt;765&lt;/rec-number&gt;&lt;foreign-keys&gt;&lt;key app="EN" db-id="ssa09sw2ttazvjex2225xtt350ewfx2vadfs"&gt;765&lt;/key&gt;&lt;/foreign-keys&gt;&lt;ref-type name="Journal Article"&gt;17&lt;/ref-type&gt;&lt;contributors&gt;&lt;authors&gt;&lt;author&gt;Rice, Deborah&lt;/author&gt;&lt;/authors&gt;&lt;/contributors&gt;&lt;titles&gt;&lt;title&gt;New statistics reveal dramatic increase in self-harm hospitalisations for young Australian women&lt;/title&gt;&lt;secondary-title&gt;ABC Online&lt;/secondary-title&gt;&lt;/titles&gt;&lt;periodical&gt;&lt;full-title&gt;ABC Online&lt;/full-title&gt;&lt;/periodical&gt;&lt;number&gt;Aug 24&lt;/number&gt;&lt;dates&gt;&lt;year&gt;2013&lt;/year&gt;&lt;/dates&gt;&lt;urls&gt;&lt;related-urls&gt;&lt;url&gt;http://www.abc.net.au/news/2013-08-23/alarming-spike-in-self-harm-in-australian-women/4902384&lt;/url&gt;&lt;/related-urls&gt;&lt;/urls&gt;&lt;/record&gt;&lt;/Cite&gt;&lt;/EndNote&gt;</w:instrText>
      </w:r>
      <w:r w:rsidRPr="00D02D66">
        <w:rPr>
          <w:rFonts w:cs="Arial"/>
          <w:sz w:val="16"/>
          <w:szCs w:val="16"/>
        </w:rPr>
        <w:fldChar w:fldCharType="separate"/>
      </w:r>
      <w:r w:rsidRPr="00D02D66">
        <w:rPr>
          <w:rFonts w:cs="Arial"/>
          <w:noProof/>
          <w:sz w:val="16"/>
          <w:szCs w:val="16"/>
        </w:rPr>
        <w:t xml:space="preserve">Rice (2013) New statistics reveal dramatic increase in self-harm hospitalisations for young Australian women. </w:t>
      </w:r>
      <w:r w:rsidRPr="00D02D66">
        <w:rPr>
          <w:rFonts w:cs="Arial"/>
          <w:i/>
          <w:noProof/>
          <w:sz w:val="16"/>
          <w:szCs w:val="16"/>
        </w:rPr>
        <w:t>ABC Online</w:t>
      </w:r>
      <w:r w:rsidRPr="00D02D66">
        <w:rPr>
          <w:rFonts w:cs="Arial"/>
          <w:noProof/>
          <w:sz w:val="16"/>
          <w:szCs w:val="16"/>
        </w:rPr>
        <w:t xml:space="preserve"> (Aug 24)</w:t>
      </w:r>
      <w:r w:rsidRPr="00D02D66">
        <w:rPr>
          <w:rFonts w:cs="Arial"/>
          <w:sz w:val="16"/>
          <w:szCs w:val="16"/>
        </w:rPr>
        <w:fldChar w:fldCharType="end"/>
      </w:r>
      <w:r w:rsidRPr="00D02D66">
        <w:rPr>
          <w:rFonts w:cs="Arial"/>
          <w:sz w:val="16"/>
          <w:szCs w:val="16"/>
        </w:rPr>
        <w:t xml:space="preserve">. Available from: </w:t>
      </w:r>
      <w:hyperlink r:id="rId172" w:history="1">
        <w:r w:rsidRPr="00D02D66">
          <w:rPr>
            <w:rStyle w:val="Hyperlink"/>
            <w:rFonts w:cs="Arial"/>
            <w:sz w:val="16"/>
            <w:szCs w:val="16"/>
          </w:rPr>
          <w:t>URL</w:t>
        </w:r>
      </w:hyperlink>
    </w:p>
  </w:footnote>
  <w:footnote w:id="202">
    <w:p w14:paraId="51073C36" w14:textId="77777777" w:rsidR="00D268DB" w:rsidRPr="00D02D66" w:rsidRDefault="00D268DB" w:rsidP="008344FA">
      <w:pPr>
        <w:tabs>
          <w:tab w:val="left" w:pos="288"/>
        </w:tabs>
        <w:spacing w:after="0" w:line="240" w:lineRule="auto"/>
        <w:ind w:left="288" w:hanging="288"/>
        <w:rPr>
          <w:rFonts w:ascii="Arial" w:hAnsi="Arial" w:cs="Arial"/>
          <w:sz w:val="16"/>
          <w:szCs w:val="16"/>
          <w:lang w:val="en-US"/>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&lt;EndNote&gt;&lt;Cite&gt;&lt;Author&gt;Robinson&lt;/Author&gt;&lt;Year&gt;2016&lt;/Year&gt;&lt;RecNum&gt;763&lt;/RecNum&gt;&lt;DisplayText&gt;Robinson, McCutcheon, Browne and Witt (2016) Looking the other way : young people and self-harm&lt;/DisplayText&gt;&lt;record&gt;&lt;rec-number&gt;763&lt;/rec-number&gt;&lt;foreign-keys&gt;&lt;key app="EN" db-id="ssa09sw2ttazvjex2225xtt350ewfx2vadfs"&gt;763&lt;/key&gt;&lt;/foreign-keys&gt;&lt;ref-type name="Book"&gt;6&lt;/ref-type&gt;&lt;contributors&gt;&lt;authors&gt;&lt;author&gt;Robinson, J&lt;/author&gt;&lt;author&gt;McCutcheon, L&lt;/author&gt;&lt;author&gt;Browne, V&lt;/author&gt;&lt;author&gt;Witt, K.&lt;/author&gt;&lt;/authors&gt;&lt;/contributors&gt;&lt;titles&gt;&lt;title&gt;Looking the other way : young people and self-harm&lt;/title&gt;&lt;/titles&gt;&lt;dates&gt;&lt;year&gt;2016&lt;/year&gt;&lt;/dates&gt;&lt;pub-location&gt;Melbourne&lt;/pub-location&gt;&lt;publisher&gt;Orygen, The National Centre of Excellence in Youth Mental Health&lt;/publisher&gt;&lt;isbn&gt;9781920718725&lt;/isbn&gt;&lt;urls&gt;&lt;related-urls&gt;&lt;url&gt;https://www.orygen.org.au/About/News-And-Events/Looking-the-Other-Way-Young-People-and-Self-Harm&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Robinson, McCutcheon, Browne and Witt (2016) Looking the other way : young people and self-harm</w:t>
      </w:r>
      <w:r w:rsidRPr="00D02D66">
        <w:rPr>
          <w:rFonts w:ascii="Arial" w:hAnsi="Arial" w:cs="Arial"/>
          <w:sz w:val="16"/>
          <w:szCs w:val="16"/>
        </w:rPr>
        <w:fldChar w:fldCharType="end"/>
      </w:r>
      <w:r w:rsidRPr="00D02D66">
        <w:rPr>
          <w:rFonts w:ascii="Arial" w:hAnsi="Arial" w:cs="Arial"/>
          <w:sz w:val="16"/>
          <w:szCs w:val="16"/>
        </w:rPr>
        <w:t xml:space="preserve">, p. 5. Available from: </w:t>
      </w:r>
      <w:hyperlink r:id="rId173" w:history="1">
        <w:r w:rsidRPr="00D02D66">
          <w:rPr>
            <w:rStyle w:val="Hyperlink"/>
            <w:rFonts w:ascii="Arial" w:hAnsi="Arial" w:cs="Arial"/>
            <w:sz w:val="16"/>
            <w:szCs w:val="16"/>
          </w:rPr>
          <w:t>URL</w:t>
        </w:r>
      </w:hyperlink>
    </w:p>
  </w:footnote>
  <w:footnote w:id="203">
    <w:p w14:paraId="442A7EB6" w14:textId="4E7315E4" w:rsidR="00D268DB" w:rsidRPr="00D02D66" w:rsidRDefault="00D268DB" w:rsidP="008344FA">
      <w:pPr>
        <w:spacing w:after="0" w:line="240" w:lineRule="auto"/>
        <w:ind w:left="284" w:hanging="284"/>
        <w:rPr>
          <w:rFonts w:ascii="Arial" w:hAnsi="Arial" w:cs="Arial"/>
          <w:sz w:val="16"/>
          <w:szCs w:val="16"/>
        </w:rPr>
      </w:pPr>
      <w:r w:rsidRPr="00D02D66">
        <w:rPr>
          <w:rStyle w:val="FootnoteReference"/>
          <w:rFonts w:ascii="Arial" w:hAnsi="Arial" w:cs="Arial"/>
          <w:sz w:val="16"/>
          <w:szCs w:val="16"/>
        </w:rPr>
        <w:footnoteRef/>
      </w:r>
      <w:r w:rsidRPr="00D02D66">
        <w:rPr>
          <w:rFonts w:ascii="Arial" w:eastAsiaTheme="minorHAnsi" w:hAnsi="Arial" w:cs="Arial"/>
          <w:noProof/>
          <w:sz w:val="16"/>
          <w:szCs w:val="16"/>
          <w:lang w:eastAsia="en-US"/>
        </w:rPr>
        <w:t xml:space="preserve">    </w:t>
      </w:r>
      <w:r w:rsidRPr="00D02D66">
        <w:rPr>
          <w:rFonts w:ascii="Arial" w:hAnsi="Arial" w:cs="Arial"/>
          <w:sz w:val="16"/>
          <w:szCs w:val="16"/>
        </w:rPr>
        <w:t xml:space="preserve">Australian Institute of Health and Welfare (2014) </w:t>
      </w:r>
      <w:hyperlink r:id="rId174" w:anchor="data" w:tgtFrame="_blank" w:history="1">
        <w:r w:rsidRPr="00D02D66">
          <w:rPr>
            <w:rFonts w:ascii="Arial" w:eastAsiaTheme="minorHAnsi" w:hAnsi="Arial" w:cs="Arial"/>
            <w:noProof/>
            <w:sz w:val="16"/>
            <w:szCs w:val="16"/>
            <w:lang w:eastAsia="en-US"/>
          </w:rPr>
          <w:t>Supplementary data for Leading causes of death (</w:t>
        </w:r>
      </w:hyperlink>
      <w:r w:rsidRPr="00D02D66">
        <w:rPr>
          <w:rFonts w:ascii="Arial" w:eastAsiaTheme="minorHAnsi" w:hAnsi="Arial" w:cs="Arial"/>
          <w:noProof/>
          <w:sz w:val="16"/>
          <w:szCs w:val="16"/>
          <w:lang w:eastAsia="en-US"/>
        </w:rPr>
        <w:t xml:space="preserve">Table S2), 2014 Table S2: Leading causes of death by sex and age group, 2012–2014. Available from: </w:t>
      </w:r>
      <w:hyperlink r:id="rId175" w:history="1">
        <w:r w:rsidRPr="00D02D66">
          <w:rPr>
            <w:rStyle w:val="Hyperlink"/>
            <w:rFonts w:ascii="Arial" w:eastAsiaTheme="minorHAnsi" w:hAnsi="Arial" w:cs="Arial"/>
            <w:noProof/>
            <w:sz w:val="16"/>
            <w:szCs w:val="16"/>
            <w:lang w:eastAsia="en-US"/>
          </w:rPr>
          <w:t>URL</w:t>
        </w:r>
      </w:hyperlink>
    </w:p>
  </w:footnote>
  <w:footnote w:id="204">
    <w:p w14:paraId="7304D611" w14:textId="74ED93E3"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fldChar w:fldCharType="begin"/>
      </w:r>
      <w:r w:rsidRPr="00D02D66">
        <w:rPr>
          <w:rFonts w:cs="Arial"/>
          <w:sz w:val="16"/>
          <w:szCs w:val="16"/>
        </w:rPr>
        <w:instrText xml:space="preserve"> ADDIN EN.CITE &lt;EndNote&gt;&lt;Cite&gt;&lt;Author&gt;ABS&lt;/Author&gt;&lt;Year&gt;2016&lt;/Year&gt;&lt;RecNum&gt;829&lt;/RecNum&gt;&lt;DisplayText&gt;ABS (2016) Intentional self-harm (Suicide) (Australia) : Table 11.3 - Intentional self-harm, age-specific death rates, 10 year age groups by sex, 2006–2015 [Excel download]. &lt;style face="italic"&gt;In:&lt;/style&gt; 3303.0 : Causes of Death, Australia 2015.&lt;/DisplayText&gt;&lt;record&gt;&lt;rec-number&gt;829&lt;/rec-number&gt;&lt;foreign-keys&gt;&lt;key app="EN" db-id="ssa09sw2ttazvjex2225xtt350ewfx2vadfs"&gt;829&lt;/key&gt;&lt;/foreign-keys&gt;&lt;ref-type name="Book Section"&gt;5&lt;/ref-type&gt;&lt;contributors&gt;&lt;authors&gt;&lt;author&gt;ABS,&lt;/author&gt;&lt;/authors&gt;&lt;/contributors&gt;&lt;titles&gt;&lt;title&gt;Intentional self-harm (Suicide) (Australia) : Table 11.3 - Intentional self-harm, age-specific death rates, 10 year age groups by sex, 2006–2015 [Excel download]&lt;/title&gt;&lt;secondary-title&gt;3303.0 : Causes of Death, Australia 2015&lt;/secondary-title&gt;&lt;/titles&gt;&lt;dates&gt;&lt;year&gt;2016&lt;/year&gt;&lt;/dates&gt;&lt;pub-location&gt;Canberra&lt;/pub-location&gt;&lt;publisher&gt;Australian Bureau of Statistics&lt;/publisher&gt;&lt;urls&gt;&lt;related-urls&gt;&lt;url&gt;http://www.abs.gov.au/AUSSTATS/abs@.nsf/DetailsPage/3303.02015?OpenDocument&lt;/url&gt;&lt;/related-urls&gt;&lt;/urls&gt;&lt;/record&gt;&lt;/Cite&gt;&lt;/EndNote&gt;</w:instrText>
      </w:r>
      <w:r w:rsidRPr="00D02D66">
        <w:rPr>
          <w:rFonts w:cs="Arial"/>
          <w:sz w:val="16"/>
          <w:szCs w:val="16"/>
        </w:rPr>
        <w:fldChar w:fldCharType="separate"/>
      </w:r>
      <w:r w:rsidRPr="00D02D66">
        <w:rPr>
          <w:rFonts w:cs="Arial"/>
          <w:noProof/>
          <w:sz w:val="16"/>
          <w:szCs w:val="16"/>
        </w:rPr>
        <w:t xml:space="preserve">ABS (2016) Intentional self-harm (Suicide) (Australia) : Table 11.3 - Intentional self-harm, age-specific death rates, 10 year age groups by sex, 2006–2015 [Excel download]. </w:t>
      </w:r>
      <w:r w:rsidRPr="00D02D66">
        <w:rPr>
          <w:rFonts w:cs="Arial"/>
          <w:i/>
          <w:noProof/>
          <w:sz w:val="16"/>
          <w:szCs w:val="16"/>
        </w:rPr>
        <w:t>In:</w:t>
      </w:r>
      <w:r w:rsidRPr="00D02D66">
        <w:rPr>
          <w:rFonts w:cs="Arial"/>
          <w:noProof/>
          <w:sz w:val="16"/>
          <w:szCs w:val="16"/>
        </w:rPr>
        <w:t xml:space="preserve"> 3303.0 : Causes of Death, Australia 2015.</w:t>
      </w:r>
      <w:r w:rsidRPr="00D02D66">
        <w:rPr>
          <w:rFonts w:cs="Arial"/>
          <w:sz w:val="16"/>
          <w:szCs w:val="16"/>
        </w:rPr>
        <w:fldChar w:fldCharType="end"/>
      </w:r>
      <w:r w:rsidRPr="00D02D66">
        <w:rPr>
          <w:rFonts w:cs="Arial"/>
          <w:sz w:val="16"/>
          <w:szCs w:val="16"/>
        </w:rPr>
        <w:t xml:space="preserve"> Available from: </w:t>
      </w:r>
      <w:hyperlink r:id="rId176" w:history="1">
        <w:r w:rsidRPr="00D02D66">
          <w:rPr>
            <w:rStyle w:val="Hyperlink"/>
            <w:rFonts w:cs="Arial"/>
            <w:sz w:val="16"/>
            <w:szCs w:val="16"/>
          </w:rPr>
          <w:t>URL</w:t>
        </w:r>
      </w:hyperlink>
    </w:p>
  </w:footnote>
  <w:footnote w:id="205">
    <w:p w14:paraId="1B953A92" w14:textId="32F7371D"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&lt;EndNote&gt;&lt;Cite&gt;&lt;Author&gt;Suicide Prevention Australia&lt;/Author&gt;&lt;Year&gt;2015&lt;/Year&gt;&lt;RecNum&gt;759&lt;/RecNum&gt;&lt;DisplayText&gt;Suicide Prevention Australia (2015) Suicide and suicidal behaviour in women : issues and prevention : a discussion paper&lt;/DisplayText&gt;&lt;record&gt;&lt;rec-number&gt;759&lt;/rec-number&gt;&lt;foreign-keys&gt;&lt;key app="EN" db-id="ssa09sw2ttazvjex2225xtt350ewfx2vadfs"&gt;759&lt;/key&gt;&lt;/foreign-keys&gt;&lt;ref-type name="Book"&gt;6&lt;/ref-type&gt;&lt;contributors&gt;&lt;authors&gt;&lt;author&gt;Suicide Prevention Australia,&lt;/author&gt;&lt;/authors&gt;&lt;/contributors&gt;&lt;titles&gt;&lt;title&gt;Suicide and suicidal behaviour in women : issues and prevention : a discussion paper&lt;/title&gt;&lt;/titles&gt;&lt;dates&gt;&lt;year&gt;2015&lt;/year&gt;&lt;/dates&gt;&lt;pub-location&gt;Sydney&lt;/pub-location&gt;&lt;publisher&gt;Suicide Prevention Australia&lt;/publisher&gt;&lt;urls&gt;&lt;related-urls&gt;&lt;url&gt;http://suicidepreventionaust.org/wp-content/uploads/2015/07/Suicide-and-Suicidal-Behaviour-in-Women.pdf&lt;/url&gt;&lt;/related-urls&gt;&lt;/urls&gt;&lt;/record&gt;&lt;/Cite&gt;&lt;/EndNote&gt;</w:instrText>
      </w:r>
      <w:r w:rsidRPr="00D02D66">
        <w:rPr>
          <w:rFonts w:cs="Arial"/>
          <w:sz w:val="16"/>
          <w:szCs w:val="16"/>
        </w:rPr>
        <w:fldChar w:fldCharType="separate"/>
      </w:r>
      <w:r w:rsidRPr="00D02D66">
        <w:rPr>
          <w:rFonts w:cs="Arial"/>
          <w:noProof/>
          <w:sz w:val="16"/>
          <w:szCs w:val="16"/>
        </w:rPr>
        <w:t>Suicide Prevention Australia (2015) Suicide and suicidal behaviour in women : issues and prevention : a discussion paper</w:t>
      </w:r>
      <w:r w:rsidRPr="00D02D66">
        <w:rPr>
          <w:rFonts w:cs="Arial"/>
          <w:sz w:val="16"/>
          <w:szCs w:val="16"/>
        </w:rPr>
        <w:fldChar w:fldCharType="end"/>
      </w:r>
      <w:r w:rsidRPr="00D02D66">
        <w:rPr>
          <w:rFonts w:cs="Arial"/>
          <w:sz w:val="16"/>
          <w:szCs w:val="16"/>
        </w:rPr>
        <w:t xml:space="preserve">, p. 23. Available from: </w:t>
      </w:r>
      <w:hyperlink r:id="rId177" w:history="1">
        <w:r w:rsidRPr="00D02D66">
          <w:rPr>
            <w:rStyle w:val="Hyperlink"/>
            <w:rFonts w:cs="Arial"/>
            <w:sz w:val="16"/>
            <w:szCs w:val="16"/>
          </w:rPr>
          <w:t>URL</w:t>
        </w:r>
      </w:hyperlink>
    </w:p>
  </w:footnote>
  <w:footnote w:id="206">
    <w:p w14:paraId="46F4B833" w14:textId="20DE28CA"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&lt;EndNote&gt;&lt;Cite&gt;&lt;Author&gt;Robinson&lt;/Author&gt;&lt;Year&gt;2016&lt;/Year&gt;&lt;RecNum&gt;763&lt;/RecNum&gt;&lt;DisplayText&gt;Robinson, McCutcheon, Browne and Witt (2016) Looking the other way : young people and self-harm&lt;/DisplayText&gt;&lt;record&gt;&lt;rec-number&gt;763&lt;/rec-number&gt;&lt;foreign-keys&gt;&lt;key app="EN" db-id="ssa09sw2ttazvjex2225xtt350ewfx2vadfs"&gt;763&lt;/key&gt;&lt;/foreign-keys&gt;&lt;ref-type name="Book"&gt;6&lt;/ref-type&gt;&lt;contributors&gt;&lt;authors&gt;&lt;author&gt;Robinson, J&lt;/author&gt;&lt;author&gt;McCutcheon, L&lt;/author&gt;&lt;author&gt;Browne, V&lt;/author&gt;&lt;author&gt;Witt, K.&lt;/author&gt;&lt;/authors&gt;&lt;/contributors&gt;&lt;titles&gt;&lt;title&gt;Looking the other way : young people and self-harm&lt;/title&gt;&lt;/titles&gt;&lt;dates&gt;&lt;year&gt;2016&lt;/year&gt;&lt;/dates&gt;&lt;pub-location&gt;Melbourne&lt;/pub-location&gt;&lt;publisher&gt;Orygen, The National Centre of Excellence in Youth Mental Health&lt;/publisher&gt;&lt;isbn&gt;9781920718725&lt;/isbn&gt;&lt;urls&gt;&lt;related-urls&gt;&lt;url&gt;https://www.orygen.org.au/About/News-And-Events/Looking-the-Other-Way-Young-People-and-Self-Harm&lt;/url&gt;&lt;/related-urls&gt;&lt;/urls&gt;&lt;/record&gt;&lt;/Cite&gt;&lt;/EndNote&gt;</w:instrText>
      </w:r>
      <w:r w:rsidRPr="00D02D66">
        <w:rPr>
          <w:rFonts w:cs="Arial"/>
          <w:sz w:val="16"/>
          <w:szCs w:val="16"/>
        </w:rPr>
        <w:fldChar w:fldCharType="separate"/>
      </w:r>
      <w:r w:rsidRPr="00D02D66">
        <w:rPr>
          <w:rFonts w:cs="Arial"/>
          <w:noProof/>
          <w:sz w:val="16"/>
          <w:szCs w:val="16"/>
        </w:rPr>
        <w:t>Robinson, McCutcheon, Browne and Witt (2016) Looking the other way : young people and self-harm</w:t>
      </w:r>
      <w:r w:rsidRPr="00D02D66">
        <w:rPr>
          <w:rFonts w:cs="Arial"/>
          <w:sz w:val="16"/>
          <w:szCs w:val="16"/>
        </w:rPr>
        <w:fldChar w:fldCharType="end"/>
      </w:r>
      <w:r w:rsidRPr="00D02D66">
        <w:rPr>
          <w:rFonts w:cs="Arial"/>
          <w:sz w:val="16"/>
          <w:szCs w:val="16"/>
        </w:rPr>
        <w:t xml:space="preserve">, p. 16. Available from: </w:t>
      </w:r>
      <w:hyperlink r:id="rId178" w:history="1">
        <w:r w:rsidRPr="00D02D66">
          <w:rPr>
            <w:rStyle w:val="Hyperlink"/>
            <w:rFonts w:cs="Arial"/>
            <w:sz w:val="16"/>
            <w:szCs w:val="16"/>
          </w:rPr>
          <w:t>URL</w:t>
        </w:r>
      </w:hyperlink>
    </w:p>
  </w:footnote>
  <w:footnote w:id="207">
    <w:p w14:paraId="354B491B" w14:textId="68532B60" w:rsidR="00D268DB" w:rsidRPr="00D02D66" w:rsidRDefault="00D268DB" w:rsidP="008344FA">
      <w:pPr>
        <w:tabs>
          <w:tab w:val="left" w:pos="288"/>
        </w:tabs>
        <w:spacing w:after="0" w:line="240" w:lineRule="auto"/>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&lt;EndNote&gt;&lt;Cite&gt;&lt;Author&gt;FVPLS Victoria&lt;/Author&gt;&lt;Year&gt;2016&lt;/Year&gt;&lt;RecNum&gt;768&lt;/RecNum&gt;&lt;DisplayText&gt;FVPLS Victoria (2016) A Victorian Government gender equality strategy : submission by FVPLS Victoria&lt;/DisplayText&gt;&lt;record&gt;&lt;rec-number&gt;768&lt;/rec-number&gt;&lt;foreign-keys&gt;&lt;key app="EN" db-id="ssa09sw2ttazvjex2225xtt350ewfx2vadfs"&gt;768&lt;/key&gt;&lt;/foreign-keys&gt;&lt;ref-type name="Book"&gt;6&lt;/ref-type&gt;&lt;contributors&gt;&lt;authors&gt;&lt;author&gt;FVPLS Victoria,&lt;/author&gt;&lt;/authors&gt;&lt;/contributors&gt;&lt;titles&gt;&lt;title&gt;A Victorian Government gender equality strategy : submission by FVPLS Victoria&lt;/title&gt;&lt;/titles&gt;&lt;dates&gt;&lt;year&gt;2016&lt;/year&gt;&lt;/dates&gt;&lt;pub-location&gt;Abbotsford, Vic.&lt;/pub-location&gt;&lt;publisher&gt;Aboriginal Family Violence Prevention and Legal Service Victoria (FVPLS Victoria) &lt;/publisher&gt;&lt;urls&gt;&lt;related-urls&gt;&lt;url&gt;http://www.fvpls.org/images/files/Submission%20A%20Victorian%20Gender%20Equality%20Strategy%20FVPLS%20Victoria%20FINAL.pdf&lt;/url&gt;&lt;/related-urls&gt;&lt;/urls&gt;&lt;/record&gt;&lt;/Cite&gt;&lt;/EndNote&gt;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FVPLS Victoria (2016) A Victorian Government gender equality strategy : submission by FVPLS Victoria</w:t>
      </w:r>
      <w:r w:rsidRPr="00D02D66">
        <w:rPr>
          <w:rFonts w:ascii="Arial" w:hAnsi="Arial" w:cs="Arial"/>
          <w:sz w:val="16"/>
          <w:szCs w:val="16"/>
        </w:rPr>
        <w:fldChar w:fldCharType="end"/>
      </w:r>
      <w:r w:rsidRPr="00D02D66">
        <w:rPr>
          <w:rFonts w:ascii="Arial" w:hAnsi="Arial" w:cs="Arial"/>
          <w:sz w:val="16"/>
          <w:szCs w:val="16"/>
        </w:rPr>
        <w:t xml:space="preserve">, p. 15. Available from: </w:t>
      </w:r>
      <w:hyperlink r:id="rId179" w:history="1">
        <w:r w:rsidRPr="00D02D66">
          <w:rPr>
            <w:rStyle w:val="Hyperlink"/>
            <w:rFonts w:ascii="Arial" w:hAnsi="Arial" w:cs="Arial"/>
            <w:sz w:val="16"/>
            <w:szCs w:val="16"/>
          </w:rPr>
          <w:t>URL</w:t>
        </w:r>
      </w:hyperlink>
    </w:p>
  </w:footnote>
  <w:footnote w:id="208">
    <w:p w14:paraId="54318C08" w14:textId="49309353" w:rsidR="00D268DB" w:rsidRPr="00D02D66" w:rsidRDefault="00D268DB" w:rsidP="008344FA">
      <w:pPr>
        <w:pStyle w:val="FootnoteText"/>
        <w:tabs>
          <w:tab w:val="left" w:pos="288"/>
        </w:tabs>
        <w:ind w:left="288" w:hanging="288"/>
        <w:rPr>
          <w:rFonts w:cs="Arial"/>
          <w:sz w:val="16"/>
          <w:szCs w:val="16"/>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&lt;EndNote&gt;&lt;Cite&gt;&lt;Author&gt;University of Western Australia. School of Indigenous Studies&lt;/Author&gt;&lt;RecNum&gt;767&lt;/RecNum&gt;&lt;DisplayText&gt;University of Western Australia. School of Indigenous Studies  Solutions that work : what the evidence and our people tell us : Aboriginal and Torres Strait Islander Suicide Prevention Evaluation Project Report [ATSISPEP Report]&lt;/DisplayText&gt;&lt;record&gt;&lt;rec-number&gt;767&lt;/rec-number&gt;&lt;foreign-keys&gt;&lt;key app="EN" db-id="ssa09sw2ttazvjex2225xtt350ewfx2vadfs"&gt;767&lt;/key&gt;&lt;/foreign-keys&gt;&lt;ref-type name="Book"&gt;6&lt;/ref-type&gt;&lt;contributors&gt;&lt;authors&gt;&lt;author&gt;University of Western Australia. School of Indigenous Studies,&lt;/author&gt;&lt;/authors&gt;&lt;/contributors&gt;&lt;titles&gt;&lt;title&gt;Solutions that work : what the evidence and our people tell us : Aboriginal and Torres Strait Islander Suicide Prevention Evaluation Project Report [ATSISPEP Report]&lt;/title&gt;&lt;/titles&gt;&lt;dates&gt;&lt;/dates&gt;&lt;pub-location&gt;Nedlands, W.A.&lt;/pub-location&gt;&lt;publisher&gt;University of Western Australia. School of Indigenous Studies&lt;/publisher&gt;&lt;urls&gt;&lt;related-urls&gt;&lt;url&gt;https://www.dpmc.gov.au/resource-centre/indigenous-affairs/solutions-work-what-evidence-and-our-people-tell-us&lt;/url&gt;&lt;/related-urls&gt;&lt;/urls&gt;&lt;/record&gt;&lt;/Cite&gt;&lt;/EndNote&gt;</w:instrText>
      </w:r>
      <w:r w:rsidRPr="00D02D66">
        <w:rPr>
          <w:rFonts w:cs="Arial"/>
          <w:sz w:val="16"/>
          <w:szCs w:val="16"/>
        </w:rPr>
        <w:fldChar w:fldCharType="separate"/>
      </w:r>
      <w:r w:rsidRPr="00D02D66">
        <w:rPr>
          <w:rFonts w:cs="Arial"/>
          <w:noProof/>
          <w:sz w:val="16"/>
          <w:szCs w:val="16"/>
        </w:rPr>
        <w:t>University of Western Australia. School of Indigenous Studies  Solutions that work : what the evidence and our people tell us : Aboriginal and Torres Strait Islander Suicide Prevention Evaluation Project Report [ATSISPEP Report]</w:t>
      </w:r>
      <w:r w:rsidRPr="00D02D66">
        <w:rPr>
          <w:rFonts w:cs="Arial"/>
          <w:sz w:val="16"/>
          <w:szCs w:val="16"/>
        </w:rPr>
        <w:fldChar w:fldCharType="end"/>
      </w:r>
      <w:r w:rsidRPr="00D02D66">
        <w:rPr>
          <w:rFonts w:cs="Arial"/>
          <w:sz w:val="16"/>
          <w:szCs w:val="16"/>
        </w:rPr>
        <w:t xml:space="preserve">, p. 56. Available from: </w:t>
      </w:r>
      <w:hyperlink r:id="rId180" w:history="1">
        <w:r w:rsidRPr="00D02D66">
          <w:rPr>
            <w:rStyle w:val="Hyperlink"/>
            <w:rFonts w:cs="Arial"/>
            <w:sz w:val="16"/>
            <w:szCs w:val="16"/>
          </w:rPr>
          <w:t>URL</w:t>
        </w:r>
      </w:hyperlink>
    </w:p>
  </w:footnote>
  <w:footnote w:id="209">
    <w:p w14:paraId="081A3879" w14:textId="14395E9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&lt;EndNote&gt;&lt;Cite&gt;&lt;Author&gt;Rice&lt;/Author&gt;&lt;Year&gt;2016&lt;/Year&gt;&lt;RecNum&gt;804&lt;/RecNum&gt;&lt;DisplayText&gt;Rice, Haynes, Royce and Thompson (2016) Social media and digital technology use among Indigenous young people in Australia: a literature review [journal article]. &lt;style face="italic"&gt;International Journal for Equity in Health&lt;/style&gt;. 15 (1):81&lt;/DisplayText&gt;&lt;record&gt;&lt;rec-number&gt;804&lt;/rec-number&gt;&lt;foreign-keys&gt;&lt;key app="EN" db-id="ssa09sw2ttazvjex2225xtt350ewfx2vadfs"&gt;804&lt;/key&gt;&lt;/foreign-keys&gt;&lt;ref-type name="Journal Article"&gt;17&lt;/ref-type&gt;&lt;contributors&gt;&lt;authors&gt;&lt;author&gt;Rice, Emma S.&lt;/author&gt;&lt;author&gt;Haynes, Emma&lt;/author&gt;&lt;author&gt;Royce, Paul&lt;/author&gt;&lt;author&gt;Thompson, Sandra C.&lt;/author&gt;&lt;/authors&gt;&lt;/contributors&gt;&lt;titles&gt;&lt;title&gt;Social media and digital technology use among Indigenous young people in Australia: a literature review&lt;/title&gt;&lt;secondary-title&gt;International Journal for Equity in Health&lt;/secondary-title&gt;&lt;/titles&gt;&lt;periodical&gt;&lt;full-title&gt;International Journal for Equity in Health&lt;/full-title&gt;&lt;/periodical&gt;&lt;pages&gt;81&lt;/pages&gt;&lt;volume&gt;15&lt;/volume&gt;&lt;number&gt;1&lt;/number&gt;&lt;dates&gt;&lt;year&gt;2016&lt;/year&gt;&lt;/dates&gt;&lt;isbn&gt;1475-9276&lt;/isbn&gt;&lt;label&gt;Rice2016&lt;/label&gt;&lt;work-type&gt;journal article&lt;/work-type&gt;&lt;urls&gt;&lt;related-urls&gt;&lt;url&gt;http://dx.doi.org/10.1186/s12939-016-0366-0&lt;/url&gt;&lt;/related-urls&gt;&lt;/urls&gt;&lt;electronic-resource-num&gt;10.1186/s12939-016-0366-0&lt;/electronic-resource-num&gt;&lt;/record&gt;&lt;/Cite&gt;&lt;/EndNote&gt;</w:instrText>
      </w:r>
      <w:r w:rsidRPr="00D02D66">
        <w:rPr>
          <w:rFonts w:cs="Arial"/>
          <w:sz w:val="16"/>
          <w:szCs w:val="16"/>
        </w:rPr>
        <w:fldChar w:fldCharType="separate"/>
      </w:r>
      <w:r w:rsidRPr="00D02D66">
        <w:rPr>
          <w:rFonts w:cs="Arial"/>
          <w:noProof/>
          <w:sz w:val="16"/>
          <w:szCs w:val="16"/>
        </w:rPr>
        <w:t xml:space="preserve">Rice, Haynes, Royce and Thompson (2016) Social media and digital technology use among Indigenous young people in Australia: a literature review [journal article]. </w:t>
      </w:r>
      <w:r w:rsidRPr="00D02D66">
        <w:rPr>
          <w:rFonts w:cs="Arial"/>
          <w:i/>
          <w:noProof/>
          <w:sz w:val="16"/>
          <w:szCs w:val="16"/>
        </w:rPr>
        <w:t>International Journal for Equity in Health</w:t>
      </w:r>
      <w:r w:rsidRPr="00D02D66">
        <w:rPr>
          <w:rFonts w:cs="Arial"/>
          <w:noProof/>
          <w:sz w:val="16"/>
          <w:szCs w:val="16"/>
        </w:rPr>
        <w:t>. 15 (1):81</w:t>
      </w:r>
      <w:r w:rsidRPr="00D02D66">
        <w:rPr>
          <w:rFonts w:cs="Arial"/>
          <w:sz w:val="16"/>
          <w:szCs w:val="16"/>
        </w:rPr>
        <w:fldChar w:fldCharType="end"/>
      </w:r>
      <w:r w:rsidRPr="00D02D66">
        <w:rPr>
          <w:rFonts w:cs="Arial"/>
          <w:sz w:val="16"/>
          <w:szCs w:val="16"/>
        </w:rPr>
        <w:t xml:space="preserve">. Available from: </w:t>
      </w:r>
      <w:hyperlink r:id="rId181" w:history="1">
        <w:r w:rsidRPr="00D02D66">
          <w:rPr>
            <w:rStyle w:val="Hyperlink"/>
            <w:rFonts w:cs="Arial"/>
            <w:sz w:val="16"/>
            <w:szCs w:val="16"/>
          </w:rPr>
          <w:t>URL</w:t>
        </w:r>
      </w:hyperlink>
    </w:p>
  </w:footnote>
  <w:footnote w:id="210">
    <w:p w14:paraId="20F9BFEB" w14:textId="05D6D784"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&lt;EndNote&gt;&lt;Cite&gt;&lt;Author&gt;Black Dog Institute&lt;/Author&gt;&lt;Year&gt;2015&lt;/Year&gt;&lt;RecNum&gt;826&lt;/RecNum&gt;&lt;DisplayText&gt;Black Dog Institute (2015) The extension of iBobbly : an app to reduce suicidality among young Aboriginal and Torres Strait Islander people : final report for the New South Wales Mental Health Commission&lt;/DisplayText&gt;&lt;record&gt;&lt;rec-number&gt;826&lt;/rec-number&gt;&lt;foreign-keys&gt;&lt;key app="EN" db-id="ssa09sw2ttazvjex2225xtt350ewfx2vadfs"&gt;826&lt;/key&gt;&lt;/foreign-keys&gt;&lt;ref-type name="Book"&gt;6&lt;/ref-type&gt;&lt;contributors&gt;&lt;authors&gt;&lt;author&gt;Black Dog Institute,&lt;/author&gt;&lt;/authors&gt;&lt;/contributors&gt;&lt;titles&gt;&lt;title&gt;The extension of iBobbly : an app to reduce suicidality among young Aboriginal and Torres Strait Islander people : final report for the New South Wales Mental Health Commission&lt;/title&gt;&lt;/titles&gt;&lt;dates&gt;&lt;year&gt;2015&lt;/year&gt;&lt;/dates&gt;&lt;pub-location&gt;Randwick, N.S.W.&lt;/pub-location&gt;&lt;publisher&gt;Black Dog Institute&lt;/publisher&gt;&lt;urls&gt;&lt;related-urls&gt;&lt;url&gt;https://nswmentalhealthcommission.com.au/sites/default/files/Final%20report%20iBobbly%20NSW.pdf&lt;/url&gt;&lt;/related-urls&gt;&lt;/urls&gt;&lt;/record&gt;&lt;/Cite&gt;&lt;/EndNote&gt;</w:instrText>
      </w:r>
      <w:r w:rsidRPr="00D02D66">
        <w:rPr>
          <w:rFonts w:cs="Arial"/>
          <w:sz w:val="16"/>
          <w:szCs w:val="16"/>
        </w:rPr>
        <w:fldChar w:fldCharType="separate"/>
      </w:r>
      <w:r w:rsidRPr="00D02D66">
        <w:rPr>
          <w:rFonts w:cs="Arial"/>
          <w:noProof/>
          <w:sz w:val="16"/>
          <w:szCs w:val="16"/>
        </w:rPr>
        <w:t>Black Dog Institute (2015) The extension of iBobbly : an app to reduce suicidality among young Aboriginal and Torres Strait Islander people : final report for the New South Wales Mental Health Commission</w:t>
      </w:r>
      <w:r w:rsidRPr="00D02D66">
        <w:rPr>
          <w:rFonts w:cs="Arial"/>
          <w:sz w:val="16"/>
          <w:szCs w:val="16"/>
        </w:rPr>
        <w:fldChar w:fldCharType="end"/>
      </w:r>
      <w:r w:rsidRPr="00D02D66">
        <w:rPr>
          <w:rFonts w:cs="Arial"/>
          <w:sz w:val="16"/>
          <w:szCs w:val="16"/>
        </w:rPr>
        <w:t xml:space="preserve">, p. 2. Available from: </w:t>
      </w:r>
      <w:hyperlink r:id="rId182" w:history="1">
        <w:r w:rsidRPr="00D02D66">
          <w:rPr>
            <w:rStyle w:val="Hyperlink"/>
            <w:rFonts w:cs="Arial"/>
            <w:sz w:val="16"/>
            <w:szCs w:val="16"/>
          </w:rPr>
          <w:t>URL</w:t>
        </w:r>
      </w:hyperlink>
    </w:p>
  </w:footnote>
  <w:footnote w:id="211">
    <w:p w14:paraId="179887AB" w14:textId="0F797433" w:rsidR="00D268DB" w:rsidRPr="00D02D66" w:rsidRDefault="00D268DB" w:rsidP="008344FA">
      <w:pPr>
        <w:pStyle w:val="FootnoteText"/>
        <w:tabs>
          <w:tab w:val="left" w:pos="288"/>
        </w:tabs>
        <w:ind w:left="288" w:hanging="288"/>
        <w:rPr>
          <w:rFonts w:cs="Arial"/>
          <w:sz w:val="16"/>
          <w:szCs w:val="16"/>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fldChar w:fldCharType="begin"/>
      </w:r>
      <w:r w:rsidRPr="00D02D66">
        <w:rPr>
          <w:rFonts w:cs="Arial"/>
          <w:sz w:val="16"/>
          <w:szCs w:val="16"/>
        </w:rPr>
        <w:instrText xml:space="preserve"> ADDIN EN.CITE &lt;EndNote&gt;&lt;Cite&gt;&lt;Author&gt;Suicide Prevention Australia&lt;/Author&gt;&lt;Year&gt;2015&lt;/Year&gt;&lt;RecNum&gt;759&lt;/RecNum&gt;&lt;DisplayText&gt;Suicide Prevention Australia (2015) Suicide and suicidal behaviour in women : issues and prevention : a discussion paper&lt;/DisplayText&gt;&lt;record&gt;&lt;rec-number&gt;759&lt;/rec-number&gt;&lt;foreign-keys&gt;&lt;key app="EN" db-id="ssa09sw2ttazvjex2225xtt350ewfx2vadfs"&gt;759&lt;/key&gt;&lt;/foreign-keys&gt;&lt;ref-type name="Book"&gt;6&lt;/ref-type&gt;&lt;contributors&gt;&lt;authors&gt;&lt;author&gt;Suicide Prevention Australia,&lt;/author&gt;&lt;/authors&gt;&lt;/contributors&gt;&lt;titles&gt;&lt;title&gt;Suicide and suicidal behaviour in women : issues and prevention : a discussion paper&lt;/title&gt;&lt;/titles&gt;&lt;dates&gt;&lt;year&gt;2015&lt;/year&gt;&lt;/dates&gt;&lt;pub-location&gt;Sydney&lt;/pub-location&gt;&lt;publisher&gt;Suicide Prevention Australia&lt;/publisher&gt;&lt;urls&gt;&lt;related-urls&gt;&lt;url&gt;http://suicidepreventionaust.org/wp-content/uploads/2015/07/Suicide-and-Suicidal-Behaviour-in-Women.pdf&lt;/url&gt;&lt;/related-urls&gt;&lt;/urls&gt;&lt;/record&gt;&lt;/Cite&gt;&lt;/EndNote&gt;</w:instrText>
      </w:r>
      <w:r w:rsidRPr="00D02D66">
        <w:rPr>
          <w:rFonts w:cs="Arial"/>
          <w:sz w:val="16"/>
          <w:szCs w:val="16"/>
        </w:rPr>
        <w:fldChar w:fldCharType="separate"/>
      </w:r>
      <w:r w:rsidRPr="00D02D66">
        <w:rPr>
          <w:rFonts w:cs="Arial"/>
          <w:noProof/>
          <w:sz w:val="16"/>
          <w:szCs w:val="16"/>
        </w:rPr>
        <w:t>Suicide Prevention Australia (2015) Suicide and suicidal behaviour in women : issues and prevention : a discussion paper</w:t>
      </w:r>
      <w:r w:rsidRPr="00D02D66">
        <w:rPr>
          <w:rFonts w:cs="Arial"/>
          <w:sz w:val="16"/>
          <w:szCs w:val="16"/>
        </w:rPr>
        <w:fldChar w:fldCharType="end"/>
      </w:r>
      <w:r w:rsidRPr="00D02D66">
        <w:rPr>
          <w:rFonts w:cs="Arial"/>
          <w:sz w:val="16"/>
          <w:szCs w:val="16"/>
        </w:rPr>
        <w:t xml:space="preserve">, p. 8. Available from: </w:t>
      </w:r>
      <w:hyperlink r:id="rId183" w:history="1">
        <w:r w:rsidRPr="00D02D66">
          <w:rPr>
            <w:rStyle w:val="Hyperlink"/>
            <w:rFonts w:cs="Arial"/>
            <w:sz w:val="16"/>
            <w:szCs w:val="16"/>
          </w:rPr>
          <w:t>URL</w:t>
        </w:r>
      </w:hyperlink>
    </w:p>
  </w:footnote>
  <w:footnote w:id="212">
    <w:p w14:paraId="7E8579EA" w14:textId="7777777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&lt;EndNote&gt;&lt;Cite&gt;&lt;Author&gt;Australian Social Inclusion Board&lt;/Author&gt;&lt;Year&gt;2012&lt;/Year&gt;&lt;RecNum&gt;772&lt;/RecNum&gt;&lt;DisplayText&gt;Australian Social Inclusion Board (2012) Social inclusion in Australia : how Australia is faring. 2nd ed.&lt;/DisplayText&gt;&lt;record&gt;&lt;rec-number&gt;772&lt;/rec-number&gt;&lt;foreign-keys&gt;&lt;key app="EN" db-id="ssa09sw2ttazvjex2225xtt350ewfx2vadfs"&gt;772&lt;/key&gt;&lt;/foreign-keys&gt;&lt;ref-type name="Book"&gt;6&lt;/ref-type&gt;&lt;contributors&gt;&lt;authors&gt;&lt;author&gt;Australian Social Inclusion Board,&lt;/author&gt;&lt;/authors&gt;&lt;/contributors&gt;&lt;titles&gt;&lt;title&gt;Social inclusion in Australia : how Australia is faring. 2nd ed.&lt;/title&gt;&lt;/titles&gt;&lt;dates&gt;&lt;year&gt;2012&lt;/year&gt;&lt;/dates&gt;&lt;publisher&gt;Australia. Department of the Prime Minister and Cabinet&lt;/publisher&gt;&lt;isbn&gt;ISBN 978-1-921739-87-3 (Hardcopy)&amp;#xD;ISBN 978-1-921739-88-0 (PDF)&amp;#xD;ISBN 978-1-921739-89-7 (RTF) &lt;/isbn&gt;&lt;urls&gt;&lt;related-urls&gt;&lt;url&gt;http://apo.org.au/node/30582&lt;/url&gt;&lt;/related-urls&gt;&lt;/urls&gt;&lt;/record&gt;&lt;/Cite&gt;&lt;/EndNote&gt;</w:instrText>
      </w:r>
      <w:r w:rsidRPr="00D02D66">
        <w:rPr>
          <w:rFonts w:cs="Arial"/>
          <w:sz w:val="16"/>
          <w:szCs w:val="16"/>
        </w:rPr>
        <w:fldChar w:fldCharType="separate"/>
      </w:r>
      <w:r w:rsidRPr="00D02D66">
        <w:rPr>
          <w:rFonts w:cs="Arial"/>
          <w:noProof/>
          <w:sz w:val="16"/>
          <w:szCs w:val="16"/>
        </w:rPr>
        <w:t>Australian Social Inclusion Board (2012) Social inclusion in Australia : how Australia is faring. 2nd ed.</w:t>
      </w:r>
      <w:r w:rsidRPr="00D02D66">
        <w:rPr>
          <w:rFonts w:cs="Arial"/>
          <w:sz w:val="16"/>
          <w:szCs w:val="16"/>
        </w:rPr>
        <w:fldChar w:fldCharType="end"/>
      </w:r>
      <w:r w:rsidRPr="00D02D66">
        <w:rPr>
          <w:rFonts w:cs="Arial"/>
          <w:sz w:val="16"/>
          <w:szCs w:val="16"/>
        </w:rPr>
        <w:t xml:space="preserve"> Available from: </w:t>
      </w:r>
      <w:hyperlink r:id="rId184" w:history="1">
        <w:r w:rsidRPr="00D02D66">
          <w:rPr>
            <w:rStyle w:val="Hyperlink"/>
            <w:rFonts w:cs="Arial"/>
            <w:sz w:val="16"/>
            <w:szCs w:val="16"/>
          </w:rPr>
          <w:t>URL</w:t>
        </w:r>
      </w:hyperlink>
    </w:p>
  </w:footnote>
  <w:footnote w:id="213">
    <w:p w14:paraId="2E0E2E18" w14:textId="7AB2CAC1"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&lt;EndNote&gt;&lt;Cite&gt;&lt;Author&gt;Mission Australia&lt;/Author&gt;&lt;Year&gt;2016&lt;/Year&gt;&lt;RecNum&gt;741&lt;/RecNum&gt;&lt;DisplayText&gt;Mission Australia (2016) Mission Australia youth survey report 2016&lt;/DisplayText&gt;&lt;record&gt;&lt;rec-number&gt;741&lt;/rec-number&gt;&lt;foreign-keys&gt;&lt;key app="EN" db-id="ssa09sw2ttazvjex2225xtt350ewfx2vadfs"&gt;741&lt;/key&gt;&lt;/foreign-keys&gt;&lt;ref-type name="Book"&gt;6&lt;/ref-type&gt;&lt;contributors&gt;&lt;authors&gt;&lt;author&gt;Mission Australia,&lt;/author&gt;&lt;/authors&gt;&lt;/contributors&gt;&lt;titles&gt;&lt;title&gt;Mission Australia youth survey report 2016&lt;/title&gt;&lt;/titles&gt;&lt;dates&gt;&lt;year&gt;2016&lt;/year&gt;&lt;/dates&gt;&lt;pub-location&gt;Sydney&lt;/pub-location&gt;&lt;publisher&gt;Mission Australia&lt;/publisher&gt;&lt;urls&gt;&lt;related-urls&gt;&lt;url&gt;https://www.missionaustralia.com.au/documents/research/young-people-research/677-mission-australia-youth-survey-report-2016&lt;/url&gt;&lt;/related-urls&gt;&lt;/urls&gt;&lt;/record&gt;&lt;/Cite&gt;&lt;/EndNote&gt;</w:instrText>
      </w:r>
      <w:r w:rsidRPr="00D02D66">
        <w:rPr>
          <w:rFonts w:cs="Arial"/>
          <w:sz w:val="16"/>
          <w:szCs w:val="16"/>
        </w:rPr>
        <w:fldChar w:fldCharType="separate"/>
      </w:r>
      <w:r w:rsidRPr="00D02D66">
        <w:rPr>
          <w:rFonts w:cs="Arial"/>
          <w:noProof/>
          <w:sz w:val="16"/>
          <w:szCs w:val="16"/>
        </w:rPr>
        <w:t>Mission Australia (2016) Mission Australia youth survey report 2016</w:t>
      </w:r>
      <w:r w:rsidRPr="00D02D66">
        <w:rPr>
          <w:rFonts w:cs="Arial"/>
          <w:sz w:val="16"/>
          <w:szCs w:val="16"/>
        </w:rPr>
        <w:fldChar w:fldCharType="end"/>
      </w:r>
      <w:r w:rsidRPr="00D02D66">
        <w:rPr>
          <w:rFonts w:cs="Arial"/>
          <w:sz w:val="16"/>
          <w:szCs w:val="16"/>
        </w:rPr>
        <w:t xml:space="preserve">, p. 4. Available from: </w:t>
      </w:r>
      <w:hyperlink r:id="rId185" w:history="1">
        <w:r w:rsidRPr="00D02D66">
          <w:rPr>
            <w:rStyle w:val="Hyperlink"/>
            <w:rFonts w:cs="Arial"/>
            <w:sz w:val="16"/>
            <w:szCs w:val="16"/>
          </w:rPr>
          <w:t>URL</w:t>
        </w:r>
      </w:hyperlink>
    </w:p>
  </w:footnote>
  <w:footnote w:id="214">
    <w:p w14:paraId="6D8E3F1A" w14:textId="7777777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&lt;EndNote&gt;&lt;Cite&gt;&lt;Author&gt;YACVic&lt;/Author&gt;&lt;Year&gt;2016&lt;/Year&gt;&lt;RecNum&gt;811&lt;/RecNum&gt;&lt;DisplayText&gt;YACVic (2016) A Victorian gender equality strategy : a submission by the Youth Affairs Council of Victoria&lt;/DisplayText&gt;&lt;record&gt;&lt;rec-number&gt;811&lt;/rec-number&gt;&lt;foreign-keys&gt;&lt;key app="EN" db-id="ssa09sw2ttazvjex2225xtt350ewfx2vadfs"&gt;811&lt;/key&gt;&lt;/foreign-keys&gt;&lt;ref-type name="Book"&gt;6&lt;/ref-type&gt;&lt;contributors&gt;&lt;authors&gt;&lt;author&gt;YACVic,&lt;/author&gt;&lt;/authors&gt;&lt;/contributors&gt;&lt;titles&gt;&lt;title&gt;A Victorian gender equality strategy : a submission by the Youth Affairs Council of Victoria&lt;/title&gt;&lt;/titles&gt;&lt;dates&gt;&lt;year&gt;2016&lt;/year&gt;&lt;/dates&gt;&lt;pub-location&gt;Melbourne&lt;/pub-location&gt;&lt;publisher&gt;Youth Affairs Council of Victoria&lt;/publisher&gt;&lt;urls&gt;&lt;related-urls&gt;&lt;url&gt;http://www.yacvic.org.au/docman/policy-and-publications/safety-health-and-wellbeing/606-victorian-gender-equality-strategy-1/file&lt;/url&gt;&lt;/related-urls&gt;&lt;/urls&gt;&lt;/record&gt;&lt;/Cite&gt;&lt;/EndNote&gt;</w:instrText>
      </w:r>
      <w:r w:rsidRPr="00D02D66">
        <w:rPr>
          <w:rFonts w:cs="Arial"/>
          <w:sz w:val="16"/>
          <w:szCs w:val="16"/>
        </w:rPr>
        <w:fldChar w:fldCharType="separate"/>
      </w:r>
      <w:r w:rsidRPr="00D02D66">
        <w:rPr>
          <w:rFonts w:cs="Arial"/>
          <w:noProof/>
          <w:sz w:val="16"/>
          <w:szCs w:val="16"/>
        </w:rPr>
        <w:t>YACVic (2016) A Victorian gender equality strategy : a submission by the Youth Affairs Council of Victoria</w:t>
      </w:r>
      <w:r w:rsidRPr="00D02D66">
        <w:rPr>
          <w:rFonts w:cs="Arial"/>
          <w:sz w:val="16"/>
          <w:szCs w:val="16"/>
        </w:rPr>
        <w:fldChar w:fldCharType="end"/>
      </w:r>
      <w:r w:rsidRPr="00D02D66">
        <w:rPr>
          <w:rFonts w:cs="Arial"/>
          <w:sz w:val="16"/>
          <w:szCs w:val="16"/>
        </w:rPr>
        <w:t xml:space="preserve">, p. 9. Available from: </w:t>
      </w:r>
      <w:hyperlink r:id="rId186" w:history="1">
        <w:r w:rsidRPr="00D02D66">
          <w:rPr>
            <w:rStyle w:val="Hyperlink"/>
            <w:rFonts w:cs="Arial"/>
            <w:sz w:val="16"/>
            <w:szCs w:val="16"/>
          </w:rPr>
          <w:t>URL</w:t>
        </w:r>
      </w:hyperlink>
    </w:p>
  </w:footnote>
  <w:footnote w:id="215">
    <w:p w14:paraId="7D9167CA" w14:textId="1D9E5C6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&lt;EndNote&gt;&lt;Cite&gt;&lt;Author&gt;IPSOS Australia&lt;/Author&gt;&lt;Year&gt;2016&lt;/Year&gt;&lt;RecNum&gt;675&lt;/RecNum&gt;&lt;DisplayText&gt;IPSOS Australia (2016) Everyday sexism : girls’ and young women’s views on gender inequality in Australia&lt;/DisplayText&gt;&lt;record&gt;&lt;rec-number&gt;675&lt;/rec-number&gt;&lt;foreign-keys&gt;&lt;key app="EN" db-id="ssa09sw2ttazvjex2225xtt350ewfx2vadfs"&gt;675&lt;/key&gt;&lt;/foreign-keys&gt;&lt;ref-type name="Book"&gt;6&lt;/ref-type&gt;&lt;contributors&gt;&lt;authors&gt;&lt;author&gt;IPSOS Australia,&lt;/author&gt;&lt;/authors&gt;&lt;/contributors&gt;&lt;titles&gt;&lt;title&gt;Everyday sexism : girls’ and young women’s views on gender inequality in Australia&lt;/title&gt;&lt;/titles&gt;&lt;dates&gt;&lt;year&gt;2016&lt;/year&gt;&lt;/dates&gt;&lt;pub-location&gt;Melbourne&lt;/pub-location&gt;&lt;publisher&gt;Plan International Australia; Our Watch&lt;/publisher&gt;&lt;urls&gt;&lt;related-urls&gt;&lt;url&gt;http://www.ourwatch.org.au/getmedia/1ee3e574-ce66-4acb-b8ef-186640c9d018/Everyday-Sexism_version_03.pdf.aspx&lt;/url&gt;&lt;/related-urls&gt;&lt;/urls&gt;&lt;/record&gt;&lt;/Cite&gt;&lt;/EndNote&gt;</w:instrText>
      </w:r>
      <w:r w:rsidRPr="00D02D66">
        <w:rPr>
          <w:rFonts w:cs="Arial"/>
          <w:sz w:val="16"/>
          <w:szCs w:val="16"/>
        </w:rPr>
        <w:fldChar w:fldCharType="separate"/>
      </w:r>
      <w:r w:rsidRPr="00D02D66">
        <w:rPr>
          <w:rFonts w:cs="Arial"/>
          <w:noProof/>
          <w:sz w:val="16"/>
          <w:szCs w:val="16"/>
        </w:rPr>
        <w:t>IPSOS Australia (2016) Everyday sexism : girls’ and young women’s views on gender inequality in Australia</w:t>
      </w:r>
      <w:r w:rsidRPr="00D02D66">
        <w:rPr>
          <w:rFonts w:cs="Arial"/>
          <w:sz w:val="16"/>
          <w:szCs w:val="16"/>
        </w:rPr>
        <w:fldChar w:fldCharType="end"/>
      </w:r>
      <w:r w:rsidRPr="00D02D66">
        <w:rPr>
          <w:rFonts w:cs="Arial"/>
          <w:sz w:val="16"/>
          <w:szCs w:val="16"/>
        </w:rPr>
        <w:t xml:space="preserve">. Available from: </w:t>
      </w:r>
      <w:hyperlink r:id="rId187" w:history="1">
        <w:r w:rsidRPr="00D02D66">
          <w:rPr>
            <w:rStyle w:val="Hyperlink"/>
            <w:rFonts w:cs="Arial"/>
            <w:sz w:val="16"/>
            <w:szCs w:val="16"/>
          </w:rPr>
          <w:t>URL</w:t>
        </w:r>
      </w:hyperlink>
    </w:p>
  </w:footnote>
  <w:footnote w:id="216">
    <w:p w14:paraId="4E479DC7" w14:textId="57115AD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&lt;EndNote&gt;&lt;Cite&gt;&lt;Author&gt;IPSOS Australia&lt;/Author&gt;&lt;Year&gt;2016&lt;/Year&gt;&lt;RecNum&gt;675&lt;/RecNum&gt;&lt;DisplayText&gt;ibid.&lt;/DisplayText&gt;&lt;record&gt;&lt;rec-number&gt;675&lt;/rec-number&gt;&lt;foreign-keys&gt;&lt;key app="EN" db-id="ssa09sw2ttazvjex2225xtt350ewfx2vadfs"&gt;675&lt;/key&gt;&lt;/foreign-keys&gt;&lt;ref-type name="Book"&gt;6&lt;/ref-type&gt;&lt;contributors&gt;&lt;authors&gt;&lt;author&gt;IPSOS Australia,&lt;/author&gt;&lt;/authors&gt;&lt;/contributors&gt;&lt;titles&gt;&lt;title&gt;Everyday sexism : girls’ and young women’s views on gender inequality in Australia&lt;/title&gt;&lt;/titles&gt;&lt;dates&gt;&lt;year&gt;2016&lt;/year&gt;&lt;/dates&gt;&lt;pub-location&gt;Melbourne&lt;/pub-location&gt;&lt;publisher&gt;Plan International Australia; Our Watch&lt;/publisher&gt;&lt;urls&gt;&lt;related-urls&gt;&lt;url&gt;http://www.ourwatch.org.au/getmedia/1ee3e574-ce66-4acb-b8ef-186640c9d018/Everyday-Sexism_version_03.pdf.aspx&lt;/url&gt;&lt;/related-urls&gt;&lt;/urls&gt;&lt;/record&gt;&lt;/Cite&gt;&lt;/EndNote&gt;</w:instrText>
      </w:r>
      <w:r w:rsidRPr="00D02D66">
        <w:rPr>
          <w:rFonts w:cs="Arial"/>
          <w:sz w:val="16"/>
          <w:szCs w:val="16"/>
        </w:rPr>
        <w:fldChar w:fldCharType="separate"/>
      </w:r>
      <w:r w:rsidRPr="00D02D66">
        <w:rPr>
          <w:rFonts w:cs="Arial"/>
          <w:noProof/>
          <w:sz w:val="16"/>
          <w:szCs w:val="16"/>
        </w:rPr>
        <w:t>ibid.</w:t>
      </w:r>
      <w:r w:rsidRPr="00D02D66">
        <w:rPr>
          <w:rFonts w:cs="Arial"/>
          <w:sz w:val="16"/>
          <w:szCs w:val="16"/>
        </w:rPr>
        <w:fldChar w:fldCharType="end"/>
      </w:r>
      <w:r w:rsidRPr="00D02D66">
        <w:rPr>
          <w:rFonts w:cs="Arial"/>
          <w:sz w:val="16"/>
          <w:szCs w:val="16"/>
        </w:rPr>
        <w:t xml:space="preserve"> Available from: </w:t>
      </w:r>
      <w:hyperlink r:id="rId188" w:history="1">
        <w:r w:rsidRPr="00D02D66">
          <w:rPr>
            <w:rStyle w:val="Hyperlink"/>
            <w:rFonts w:cs="Arial"/>
            <w:sz w:val="16"/>
            <w:szCs w:val="16"/>
          </w:rPr>
          <w:t>URL</w:t>
        </w:r>
      </w:hyperlink>
    </w:p>
  </w:footnote>
  <w:footnote w:id="217">
    <w:p w14:paraId="2C7CBCA0" w14:textId="67479B38"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&lt;EndNote&gt;&lt;Cite&gt;&lt;Author&gt;IPSOS Australia&lt;/Author&gt;&lt;Year&gt;2016&lt;/Year&gt;&lt;RecNum&gt;675&lt;/RecNum&gt;&lt;DisplayText&gt;ibid.&lt;/DisplayText&gt;&lt;record&gt;&lt;rec-number&gt;675&lt;/rec-number&gt;&lt;foreign-keys&gt;&lt;key app="EN" db-id="ssa09sw2ttazvjex2225xtt350ewfx2vadfs"&gt;675&lt;/key&gt;&lt;/foreign-keys&gt;&lt;ref-type name="Book"&gt;6&lt;/ref-type&gt;&lt;contributors&gt;&lt;authors&gt;&lt;author&gt;IPSOS Australia,&lt;/author&gt;&lt;/authors&gt;&lt;/contributors&gt;&lt;titles&gt;&lt;title&gt;Everyday sexism : girls’ and young women’s views on gender inequality in Australia&lt;/title&gt;&lt;/titles&gt;&lt;dates&gt;&lt;year&gt;2016&lt;/year&gt;&lt;/dates&gt;&lt;pub-location&gt;Melbourne&lt;/pub-location&gt;&lt;publisher&gt;Plan International Australia; Our Watch&lt;/publisher&gt;&lt;urls&gt;&lt;related-urls&gt;&lt;url&gt;http://www.ourwatch.org.au/getmedia/1ee3e574-ce66-4acb-b8ef-186640c9d018/Everyday-Sexism_version_03.pdf.aspx&lt;/url&gt;&lt;/related-urls&gt;&lt;/urls&gt;&lt;/record&gt;&lt;/Cite&gt;&lt;/EndNote&gt;</w:instrText>
      </w:r>
      <w:r w:rsidRPr="00D02D66">
        <w:rPr>
          <w:rFonts w:cs="Arial"/>
          <w:sz w:val="16"/>
          <w:szCs w:val="16"/>
        </w:rPr>
        <w:fldChar w:fldCharType="separate"/>
      </w:r>
      <w:r w:rsidRPr="00D02D66">
        <w:rPr>
          <w:rFonts w:cs="Arial"/>
          <w:noProof/>
          <w:sz w:val="16"/>
          <w:szCs w:val="16"/>
        </w:rPr>
        <w:t>ibid.</w:t>
      </w:r>
      <w:r w:rsidRPr="00D02D66">
        <w:rPr>
          <w:rFonts w:cs="Arial"/>
          <w:sz w:val="16"/>
          <w:szCs w:val="16"/>
        </w:rPr>
        <w:fldChar w:fldCharType="end"/>
      </w:r>
      <w:r w:rsidRPr="00D02D66">
        <w:rPr>
          <w:rFonts w:cs="Arial"/>
          <w:sz w:val="16"/>
          <w:szCs w:val="16"/>
        </w:rPr>
        <w:t xml:space="preserve">, p. 20. Available from: </w:t>
      </w:r>
      <w:hyperlink r:id="rId189" w:history="1">
        <w:r w:rsidRPr="00D02D66">
          <w:rPr>
            <w:rStyle w:val="Hyperlink"/>
            <w:rFonts w:cs="Arial"/>
            <w:sz w:val="16"/>
            <w:szCs w:val="16"/>
          </w:rPr>
          <w:t>URL</w:t>
        </w:r>
      </w:hyperlink>
    </w:p>
  </w:footnote>
  <w:footnote w:id="218">
    <w:p w14:paraId="485D1E17" w14:textId="289BCE28"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&lt;EndNote&gt;&lt;Cite&gt;&lt;Author&gt;Australian Institute of Family Studies&lt;/Author&gt;&lt;Year&gt;2012&lt;/Year&gt;&lt;RecNum&gt;684&lt;/RecNum&gt;&lt;DisplayText&gt;Australian Institute of Family Studies (2012) The housework and homework habits of Australian ten and eleven year-olds. &lt;style face="italic"&gt;Australian Institute of Family Studies Media Release&lt;/style&gt; (Jul 13)&lt;/DisplayText&gt;&lt;record&gt;&lt;rec-number&gt;684&lt;/rec-number&gt;&lt;foreign-keys&gt;&lt;key app="EN" db-id="ssa09sw2ttazvjex2225xtt350ewfx2vadfs"&gt;684&lt;/key&gt;&lt;/foreign-keys&gt;&lt;ref-type name="Journal Article"&gt;17&lt;/ref-type&gt;&lt;contributors&gt;&lt;authors&gt;&lt;author&gt;Australian Institute of Family Studies,&lt;/author&gt;&lt;/authors&gt;&lt;/contributors&gt;&lt;titles&gt;&lt;title&gt;The housework and homework habits of Australian ten and eleven year-olds&lt;/title&gt;&lt;secondary-title&gt;Australian Institute of Family Studies Media Release&lt;/secondary-title&gt;&lt;/titles&gt;&lt;periodical&gt;&lt;full-title&gt;Australian Institute of Family Studies Media Release&lt;/full-title&gt;&lt;/periodical&gt;&lt;number&gt;Jul 13&lt;/number&gt;&lt;dates&gt;&lt;year&gt;2012&lt;/year&gt;&lt;/dates&gt;&lt;urls&gt;&lt;related-urls&gt;&lt;url&gt;https://aifs.gov.au/media-releases/housework-and-homework-habits-australian-ten-and-eleven-year-olds&lt;/url&gt;&lt;/related-urls&gt;&lt;/urls&gt;&lt;/record&gt;&lt;/Cite&gt;&lt;/EndNote&gt;</w:instrText>
      </w:r>
      <w:r w:rsidRPr="00D02D66">
        <w:rPr>
          <w:rFonts w:cs="Arial"/>
          <w:sz w:val="16"/>
          <w:szCs w:val="16"/>
        </w:rPr>
        <w:fldChar w:fldCharType="separate"/>
      </w:r>
      <w:r w:rsidRPr="00D02D66">
        <w:rPr>
          <w:rFonts w:cs="Arial"/>
          <w:noProof/>
          <w:sz w:val="16"/>
          <w:szCs w:val="16"/>
        </w:rPr>
        <w:t xml:space="preserve">Australian Institute of Family Studies (2012) The housework and homework habits of Australian ten and eleven year-olds. </w:t>
      </w:r>
      <w:r w:rsidRPr="00D02D66">
        <w:rPr>
          <w:rFonts w:cs="Arial"/>
          <w:i/>
          <w:noProof/>
          <w:sz w:val="16"/>
          <w:szCs w:val="16"/>
        </w:rPr>
        <w:t>Australian Institute of Family Studies Media Release</w:t>
      </w:r>
      <w:r w:rsidRPr="00D02D66">
        <w:rPr>
          <w:rFonts w:cs="Arial"/>
          <w:noProof/>
          <w:sz w:val="16"/>
          <w:szCs w:val="16"/>
        </w:rPr>
        <w:t xml:space="preserve"> (Jul 13)</w:t>
      </w:r>
      <w:r w:rsidRPr="00D02D66">
        <w:rPr>
          <w:rFonts w:cs="Arial"/>
          <w:sz w:val="16"/>
          <w:szCs w:val="16"/>
        </w:rPr>
        <w:fldChar w:fldCharType="end"/>
      </w:r>
      <w:r w:rsidRPr="00D02D66">
        <w:rPr>
          <w:rFonts w:cs="Arial"/>
          <w:sz w:val="16"/>
          <w:szCs w:val="16"/>
        </w:rPr>
        <w:t xml:space="preserve">. Available from: </w:t>
      </w:r>
      <w:hyperlink r:id="rId190" w:history="1">
        <w:r w:rsidRPr="00D02D66">
          <w:rPr>
            <w:rStyle w:val="Hyperlink"/>
            <w:rFonts w:cs="Arial"/>
            <w:sz w:val="16"/>
            <w:szCs w:val="16"/>
          </w:rPr>
          <w:t>URL</w:t>
        </w:r>
      </w:hyperlink>
    </w:p>
  </w:footnote>
  <w:footnote w:id="219">
    <w:p w14:paraId="6883DCFC" w14:textId="30DA37A6" w:rsidR="00D268DB" w:rsidRPr="00D02D66" w:rsidRDefault="00D268DB" w:rsidP="008344FA">
      <w:pPr>
        <w:pStyle w:val="FootnoteText"/>
        <w:tabs>
          <w:tab w:val="left" w:pos="288"/>
        </w:tabs>
        <w:ind w:left="288" w:hanging="288"/>
        <w:rPr>
          <w:rFonts w:cs="Arial"/>
          <w:color w:val="000000"/>
          <w:sz w:val="16"/>
          <w:szCs w:val="16"/>
          <w:shd w:val="clear" w:color="auto" w:fill="FFFFFF"/>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&lt;EndNote&gt;&lt;Cite&gt;&lt;Author&gt;Bright&lt;/Author&gt;&lt;Year&gt;2016&lt;/Year&gt;&lt;RecNum&gt;676&lt;/RecNum&gt;&lt;DisplayText&gt;Bright, Fitzpatrick and Fitzgerald (2016) Young workers : health and safety snapshot&lt;/DisplayText&gt;&lt;record&gt;&lt;rec-number&gt;676&lt;/rec-number&gt;&lt;foreign-keys&gt;&lt;key app="EN" db-id="ssa09sw2ttazvjex2225xtt350ewfx2vadfs"&gt;676&lt;/key&gt;&lt;/foreign-keys&gt;&lt;ref-type name="Book"&gt;6&lt;/ref-type&gt;&lt;contributors&gt;&lt;authors&gt;&lt;author&gt;Bright, Sarah&lt;/author&gt;&lt;author&gt;Fitzpatrick, Keelia&lt;/author&gt;&lt;author&gt;Fitzgerald, Amy&lt;/author&gt;&lt;/authors&gt;&lt;/contributors&gt;&lt;titles&gt;&lt;title&gt;Young workers : health and safety snapshot&lt;/title&gt;&lt;/titles&gt;&lt;dates&gt;&lt;year&gt;2016&lt;/year&gt;&lt;/dates&gt;&lt;pub-location&gt;Carlton, Vic.&lt;/pub-location&gt;&lt;publisher&gt;Young Workers Centre&lt;/publisher&gt;&lt;urls&gt;&lt;related-urls&gt;&lt;url&gt;https://d3n8a8pro7vhmx.cloudfront.net/victorianunions/pages/1411/attachments/original/1475818335/Young_Workers_Health___Safety_Snapshot.pdf?1475818335&lt;/url&gt;&lt;/related-urls&gt;&lt;/urls&gt;&lt;/record&gt;&lt;/Cite&gt;&lt;/EndNote&gt;</w:instrText>
      </w:r>
      <w:r w:rsidRPr="00D02D66">
        <w:rPr>
          <w:rFonts w:cs="Arial"/>
          <w:sz w:val="16"/>
          <w:szCs w:val="16"/>
        </w:rPr>
        <w:fldChar w:fldCharType="separate"/>
      </w:r>
      <w:r w:rsidRPr="00D02D66">
        <w:rPr>
          <w:rFonts w:cs="Arial"/>
          <w:noProof/>
          <w:sz w:val="16"/>
          <w:szCs w:val="16"/>
        </w:rPr>
        <w:t>Bright, Fitzpatrick and Fitzgerald (2016) Young workers : health and safety snapshot</w:t>
      </w:r>
      <w:r w:rsidRPr="00D02D66">
        <w:rPr>
          <w:rFonts w:cs="Arial"/>
          <w:sz w:val="16"/>
          <w:szCs w:val="16"/>
        </w:rPr>
        <w:fldChar w:fldCharType="end"/>
      </w:r>
      <w:r w:rsidRPr="00D02D66">
        <w:rPr>
          <w:rFonts w:cs="Arial"/>
          <w:sz w:val="16"/>
          <w:szCs w:val="16"/>
        </w:rPr>
        <w:t xml:space="preserve">, p. 3. Available from: </w:t>
      </w:r>
      <w:hyperlink r:id="rId191" w:history="1">
        <w:r w:rsidRPr="00D02D66">
          <w:rPr>
            <w:rStyle w:val="Hyperlink"/>
            <w:rFonts w:cs="Arial"/>
            <w:sz w:val="16"/>
            <w:szCs w:val="16"/>
          </w:rPr>
          <w:t>URL</w:t>
        </w:r>
      </w:hyperlink>
    </w:p>
  </w:footnote>
  <w:footnote w:id="220">
    <w:p w14:paraId="28E2C021" w14:textId="65F6EBBA"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&lt;EndNote&gt;&lt;Cite&gt;&lt;Author&gt;Powell&lt;/Author&gt;&lt;Year&gt;2016&lt;/Year&gt;&lt;RecNum&gt;680&lt;/RecNum&gt;&lt;DisplayText&gt;Powell and Henry (2016) Digital harassment and abuse of adult Australians : a summary report&lt;/DisplayText&gt;&lt;record&gt;&lt;rec-number&gt;680&lt;/rec-number&gt;&lt;foreign-keys&gt;&lt;key app="EN" db-id="ssa09sw2ttazvjex2225xtt350ewfx2vadfs"&gt;680&lt;/key&gt;&lt;/foreign-keys&gt;&lt;ref-type name="Book"&gt;6&lt;/ref-type&gt;&lt;contributors&gt;&lt;authors&gt;&lt;author&gt;Powell, Anastasia&lt;/author&gt;&lt;author&gt;Henry, Nicola&lt;/author&gt;&lt;/authors&gt;&lt;/contributors&gt;&lt;titles&gt;&lt;title&gt;Digital harassment and abuse of adult Australians : a summary report&lt;/title&gt;&lt;/titles&gt;&lt;dates&gt;&lt;year&gt;2016&lt;/year&gt;&lt;/dates&gt;&lt;pub-location&gt;Melbourne&lt;/pub-location&gt;&lt;publisher&gt;RMIT University&lt;/publisher&gt;&lt;urls&gt;&lt;related-urls&gt;&lt;url&gt;https://research.techandme.com.au/wp-content/uploads/REPORT_AustraliansExperiencesofDigitalHarassmentandAbuse.pdf&lt;/url&gt;&lt;/related-urls&gt;&lt;/urls&gt;&lt;/record&gt;&lt;/Cite&gt;&lt;/EndNote&gt;</w:instrText>
      </w:r>
      <w:r w:rsidRPr="00D02D66">
        <w:rPr>
          <w:rFonts w:cs="Arial"/>
          <w:sz w:val="16"/>
          <w:szCs w:val="16"/>
        </w:rPr>
        <w:fldChar w:fldCharType="separate"/>
      </w:r>
      <w:r w:rsidRPr="00D02D66">
        <w:rPr>
          <w:rFonts w:cs="Arial"/>
          <w:noProof/>
          <w:sz w:val="16"/>
          <w:szCs w:val="16"/>
        </w:rPr>
        <w:t>Powell and Henry (2016) Digital harassment and abuse of adult Australians : a summary report</w:t>
      </w:r>
      <w:r w:rsidRPr="00D02D66">
        <w:rPr>
          <w:rFonts w:cs="Arial"/>
          <w:sz w:val="16"/>
          <w:szCs w:val="16"/>
        </w:rPr>
        <w:fldChar w:fldCharType="end"/>
      </w:r>
      <w:r w:rsidRPr="00D02D66">
        <w:rPr>
          <w:rFonts w:cs="Arial"/>
          <w:sz w:val="16"/>
          <w:szCs w:val="16"/>
        </w:rPr>
        <w:t xml:space="preserve">. Available from: </w:t>
      </w:r>
      <w:hyperlink r:id="rId192" w:history="1">
        <w:r w:rsidRPr="00D02D66">
          <w:rPr>
            <w:rStyle w:val="Hyperlink"/>
            <w:rFonts w:cs="Arial"/>
            <w:sz w:val="16"/>
            <w:szCs w:val="16"/>
          </w:rPr>
          <w:t>URL</w:t>
        </w:r>
      </w:hyperlink>
    </w:p>
  </w:footnote>
  <w:footnote w:id="221">
    <w:p w14:paraId="18925758" w14:textId="7777777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&lt;EndNote&gt;&lt;Cite&gt;&lt;Author&gt;Fitzroy High School Feminist Collective (FHSFemco)&lt;/Author&gt;&lt;Year&gt;2017&lt;/Year&gt;&lt;RecNum&gt;777&lt;/RecNum&gt;&lt;DisplayText&gt;Fitzroy High School Feminist Collective (FHSFemco) (2017)&lt;style face="bold"&gt; &lt;/style&gt;FHS Feminist Collective : about [Webpage]. &lt;/DisplayText&gt;&lt;record&gt;&lt;rec-number&gt;777&lt;/rec-number&gt;&lt;foreign-keys&gt;&lt;key app="EN" db-id="ssa09sw2ttazvjex2225xtt350ewfx2vadfs"&gt;777&lt;/key&gt;&lt;/foreign-keys&gt;&lt;ref-type name="Web Page"&gt;12&lt;/ref-type&gt;&lt;contributors&gt;&lt;authors&gt;&lt;author&gt;Fitzroy High School Feminist Collective (FHSFemco),&lt;/author&gt;&lt;/authors&gt;&lt;/contributors&gt;&lt;titles&gt;&lt;title&gt;FHS Feminist Collective : about [Webpage]&lt;/title&gt;&lt;/titles&gt;&lt;dates&gt;&lt;year&gt;2017&lt;/year&gt;&lt;/dates&gt;&lt;pub-location&gt;Fitzroy, Vic.&lt;/pub-location&gt;&lt;publisher&gt;Fitzroy High School Feminist Collective&lt;/publisher&gt;&lt;urls&gt;&lt;related-urls&gt;&lt;url&gt;http://fhsfemco.com/about-us/&lt;/url&gt;&lt;/related-urls&gt;&lt;/urls&gt;&lt;/record&gt;&lt;/Cite&gt;&lt;/EndNote&gt;</w:instrText>
      </w:r>
      <w:r w:rsidRPr="00D02D66">
        <w:rPr>
          <w:rFonts w:cs="Arial"/>
          <w:sz w:val="16"/>
          <w:szCs w:val="16"/>
        </w:rPr>
        <w:fldChar w:fldCharType="separate"/>
      </w:r>
      <w:r w:rsidRPr="00D02D66">
        <w:rPr>
          <w:rFonts w:cs="Arial"/>
          <w:noProof/>
          <w:sz w:val="16"/>
          <w:szCs w:val="16"/>
        </w:rPr>
        <w:t>Fitzroy High School Feminist Collective (FHSFemco) (2017)</w:t>
      </w:r>
      <w:r w:rsidRPr="00D02D66">
        <w:rPr>
          <w:rFonts w:cs="Arial"/>
          <w:b/>
          <w:noProof/>
          <w:sz w:val="16"/>
          <w:szCs w:val="16"/>
        </w:rPr>
        <w:t xml:space="preserve"> </w:t>
      </w:r>
      <w:r w:rsidRPr="00D02D66">
        <w:rPr>
          <w:rFonts w:cs="Arial"/>
          <w:noProof/>
          <w:sz w:val="16"/>
          <w:szCs w:val="16"/>
        </w:rPr>
        <w:t xml:space="preserve">FHS Feminist Collective : about [Webpage]. </w:t>
      </w:r>
      <w:r w:rsidRPr="00D02D66">
        <w:rPr>
          <w:rFonts w:cs="Arial"/>
          <w:sz w:val="16"/>
          <w:szCs w:val="16"/>
        </w:rPr>
        <w:fldChar w:fldCharType="end"/>
      </w:r>
      <w:r w:rsidRPr="00D02D66">
        <w:rPr>
          <w:rFonts w:cs="Arial"/>
          <w:sz w:val="16"/>
          <w:szCs w:val="16"/>
        </w:rPr>
        <w:t xml:space="preserve">Available from: </w:t>
      </w:r>
      <w:hyperlink r:id="rId193" w:history="1">
        <w:r w:rsidRPr="00D02D66">
          <w:rPr>
            <w:rStyle w:val="Hyperlink"/>
            <w:rFonts w:cs="Arial"/>
            <w:sz w:val="16"/>
            <w:szCs w:val="16"/>
          </w:rPr>
          <w:t>URL</w:t>
        </w:r>
      </w:hyperlink>
    </w:p>
  </w:footnote>
  <w:footnote w:id="222">
    <w:p w14:paraId="412D7946" w14:textId="7777777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&lt;EndNote&gt;&lt;Cite&gt;&lt;Author&gt;Fitzroy High School Feminist Collective (FHSFemco)&lt;/Author&gt;&lt;Year&gt;2017&lt;/Year&gt;&lt;RecNum&gt;777&lt;/RecNum&gt;&lt;DisplayText&gt;ibid.&lt;/DisplayText&gt;&lt;record&gt;&lt;rec-number&gt;777&lt;/rec-number&gt;&lt;foreign-keys&gt;&lt;key app="EN" db-id="ssa09sw2ttazvjex2225xtt350ewfx2vadfs"&gt;777&lt;/key&gt;&lt;/foreign-keys&gt;&lt;ref-type name="Web Page"&gt;12&lt;/ref-type&gt;&lt;contributors&gt;&lt;authors&gt;&lt;author&gt;Fitzroy High School Feminist Collective (FHSFemco),&lt;/author&gt;&lt;/authors&gt;&lt;/contributors&gt;&lt;titles&gt;&lt;title&gt;FHS Feminist Collective : about [Webpage]&lt;/title&gt;&lt;/titles&gt;&lt;dates&gt;&lt;year&gt;2017&lt;/year&gt;&lt;/dates&gt;&lt;pub-location&gt;Fitzroy, Vic.&lt;/pub-location&gt;&lt;publisher&gt;Fitzroy High School Feminist Collective&lt;/publisher&gt;&lt;urls&gt;&lt;related-urls&gt;&lt;url&gt;http://fhsfemco.com/about-us/&lt;/url&gt;&lt;/related-urls&gt;&lt;/urls&gt;&lt;/record&gt;&lt;/Cite&gt;&lt;/EndNote&gt;</w:instrText>
      </w:r>
      <w:r w:rsidRPr="00D02D66">
        <w:rPr>
          <w:rFonts w:cs="Arial"/>
          <w:sz w:val="16"/>
          <w:szCs w:val="16"/>
        </w:rPr>
        <w:fldChar w:fldCharType="separate"/>
      </w:r>
      <w:r w:rsidRPr="00D02D66">
        <w:rPr>
          <w:rFonts w:cs="Arial"/>
          <w:noProof/>
          <w:sz w:val="16"/>
          <w:szCs w:val="16"/>
        </w:rPr>
        <w:t>ibid.</w:t>
      </w:r>
      <w:r w:rsidRPr="00D02D66">
        <w:rPr>
          <w:rFonts w:cs="Arial"/>
          <w:sz w:val="16"/>
          <w:szCs w:val="16"/>
        </w:rPr>
        <w:fldChar w:fldCharType="end"/>
      </w:r>
      <w:r w:rsidRPr="00D02D66">
        <w:rPr>
          <w:rFonts w:cs="Arial"/>
          <w:sz w:val="16"/>
          <w:szCs w:val="16"/>
        </w:rPr>
        <w:t xml:space="preserve"> Available from: </w:t>
      </w:r>
      <w:hyperlink r:id="rId194" w:history="1">
        <w:r w:rsidRPr="00D02D66">
          <w:rPr>
            <w:rStyle w:val="Hyperlink"/>
            <w:rFonts w:cs="Arial"/>
            <w:sz w:val="16"/>
            <w:szCs w:val="16"/>
          </w:rPr>
          <w:t>URL</w:t>
        </w:r>
      </w:hyperlink>
    </w:p>
  </w:footnote>
  <w:footnote w:id="223">
    <w:p w14:paraId="08925603" w14:textId="7777777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&lt;EndNote&gt;&lt;Cite&gt;&lt;Author&gt;Fitzroy High School Feminist Collective (FHSFemco)&lt;/Author&gt;&lt;Year&gt;2017&lt;/Year&gt;&lt;RecNum&gt;778&lt;/RecNum&gt;&lt;DisplayText&gt;Fitzroy High School Feminist Collective (FHSFemco) (2017)&lt;style face="bold"&gt; &lt;/style&gt;FHS Feminist Collective : resources [Webpage]. &lt;/DisplayText&gt;&lt;record&gt;&lt;rec-number&gt;778&lt;/rec-number&gt;&lt;foreign-keys&gt;&lt;key app="EN" db-id="ssa09sw2ttazvjex2225xtt350ewfx2vadfs"&gt;778&lt;/key&gt;&lt;/foreign-keys&gt;&lt;ref-type name="Web Page"&gt;12&lt;/ref-type&gt;&lt;contributors&gt;&lt;authors&gt;&lt;author&gt;Fitzroy High School Feminist Collective (FHSFemco),&lt;/author&gt;&lt;/authors&gt;&lt;/contributors&gt;&lt;titles&gt;&lt;title&gt;FHS Feminist Collective : resources [Webpage]&lt;/title&gt;&lt;/titles&gt;&lt;dates&gt;&lt;year&gt;2017&lt;/year&gt;&lt;/dates&gt;&lt;pub-location&gt;Fitzroy, Vic.&lt;/pub-location&gt;&lt;publisher&gt;Fitzroy High School Feminist Collective&lt;/publisher&gt;&lt;urls&gt;&lt;related-urls&gt;&lt;url&gt;http://fhsfemco.com/portfolio-type/resources/&lt;/url&gt;&lt;/related-urls&gt;&lt;/urls&gt;&lt;/record&gt;&lt;/Cite&gt;&lt;/EndNote&gt;</w:instrText>
      </w:r>
      <w:r w:rsidRPr="00D02D66">
        <w:rPr>
          <w:rFonts w:cs="Arial"/>
          <w:sz w:val="16"/>
          <w:szCs w:val="16"/>
        </w:rPr>
        <w:fldChar w:fldCharType="separate"/>
      </w:r>
      <w:r w:rsidRPr="00D02D66">
        <w:rPr>
          <w:rFonts w:cs="Arial"/>
          <w:noProof/>
          <w:sz w:val="16"/>
          <w:szCs w:val="16"/>
        </w:rPr>
        <w:t>Fitzroy High School Feminist Collective (FHSFemco) (2017)</w:t>
      </w:r>
      <w:r w:rsidRPr="00D02D66">
        <w:rPr>
          <w:rFonts w:cs="Arial"/>
          <w:b/>
          <w:noProof/>
          <w:sz w:val="16"/>
          <w:szCs w:val="16"/>
        </w:rPr>
        <w:t xml:space="preserve"> </w:t>
      </w:r>
      <w:r w:rsidRPr="00D02D66">
        <w:rPr>
          <w:rFonts w:cs="Arial"/>
          <w:noProof/>
          <w:sz w:val="16"/>
          <w:szCs w:val="16"/>
        </w:rPr>
        <w:t xml:space="preserve">FHS Feminist Collective : resources [Webpage]. </w:t>
      </w:r>
      <w:r w:rsidRPr="00D02D66">
        <w:rPr>
          <w:rFonts w:cs="Arial"/>
          <w:sz w:val="16"/>
          <w:szCs w:val="16"/>
        </w:rPr>
        <w:fldChar w:fldCharType="end"/>
      </w:r>
      <w:r w:rsidRPr="00D02D66">
        <w:rPr>
          <w:rFonts w:cs="Arial"/>
          <w:sz w:val="16"/>
          <w:szCs w:val="16"/>
        </w:rPr>
        <w:t xml:space="preserve">Available from: </w:t>
      </w:r>
      <w:hyperlink r:id="rId195" w:history="1">
        <w:r w:rsidRPr="00D02D66">
          <w:rPr>
            <w:rStyle w:val="Hyperlink"/>
            <w:rFonts w:cs="Arial"/>
            <w:sz w:val="16"/>
            <w:szCs w:val="16"/>
          </w:rPr>
          <w:t>URL</w:t>
        </w:r>
      </w:hyperlink>
    </w:p>
  </w:footnote>
  <w:footnote w:id="224">
    <w:p w14:paraId="1DF16804" w14:textId="4C9A9351"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&lt;EndNote&gt;&lt;Cite&gt;&lt;Author&gt;Centre for Multicultural Youth&lt;/Author&gt;&lt;Year&gt;2013&lt;/Year&gt;&lt;RecNum&gt;681&lt;/RecNum&gt;&lt;DisplayText&gt;Centre for Multicultural Youth (2013) Girls&amp;apos; space : good practice principles&lt;/DisplayText&gt;&lt;record&gt;&lt;rec-number&gt;681&lt;/rec-number&gt;&lt;foreign-keys&gt;&lt;key app="EN" db-id="ssa09sw2ttazvjex2225xtt350ewfx2vadfs"&gt;681&lt;/key&gt;&lt;/foreign-keys&gt;&lt;ref-type name="Book"&gt;6&lt;/ref-type&gt;&lt;contributors&gt;&lt;authors&gt;&lt;author&gt;Centre for Multicultural Youth,&lt;/author&gt;&lt;/authors&gt;&lt;/contributors&gt;&lt;titles&gt;&lt;title&gt;Girls&amp;apos; space : good practice principles&lt;/title&gt;&lt;/titles&gt;&lt;dates&gt;&lt;year&gt;2013&lt;/year&gt;&lt;/dates&gt;&lt;pub-location&gt;Carlton, Vic.&lt;/pub-location&gt;&lt;publisher&gt;Centre for Multicultural Youth&lt;/publisher&gt;&lt;urls&gt;&lt;related-urls&gt;&lt;url&gt;http://www.cmy.net.au/publications/girls%E2%80%99-space&lt;/url&gt;&lt;/related-urls&gt;&lt;/urls&gt;&lt;/record&gt;&lt;/Cite&gt;&lt;/EndNote&gt;</w:instrText>
      </w:r>
      <w:r w:rsidRPr="00D02D66">
        <w:rPr>
          <w:rFonts w:cs="Arial"/>
          <w:sz w:val="16"/>
          <w:szCs w:val="16"/>
        </w:rPr>
        <w:fldChar w:fldCharType="separate"/>
      </w:r>
      <w:r w:rsidRPr="00D02D66">
        <w:rPr>
          <w:rFonts w:cs="Arial"/>
          <w:noProof/>
          <w:sz w:val="16"/>
          <w:szCs w:val="16"/>
        </w:rPr>
        <w:t>Centre for Multicultural Youth (2013) Girls' space : good practice principles</w:t>
      </w:r>
      <w:r w:rsidRPr="00D02D66">
        <w:rPr>
          <w:rFonts w:cs="Arial"/>
          <w:sz w:val="16"/>
          <w:szCs w:val="16"/>
        </w:rPr>
        <w:fldChar w:fldCharType="end"/>
      </w:r>
      <w:r w:rsidRPr="00D02D66">
        <w:rPr>
          <w:rFonts w:cs="Arial"/>
          <w:sz w:val="16"/>
          <w:szCs w:val="16"/>
        </w:rPr>
        <w:t xml:space="preserve">, p. 3. Available from: </w:t>
      </w:r>
      <w:hyperlink r:id="rId196" w:history="1">
        <w:r w:rsidRPr="00D02D66">
          <w:rPr>
            <w:rStyle w:val="Hyperlink"/>
            <w:rFonts w:cs="Arial"/>
            <w:sz w:val="16"/>
            <w:szCs w:val="16"/>
          </w:rPr>
          <w:t>URL</w:t>
        </w:r>
      </w:hyperlink>
    </w:p>
  </w:footnote>
  <w:footnote w:id="225">
    <w:p w14:paraId="51301381" w14:textId="1D78E15B"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&lt;EndNote&gt;&lt;Cite&gt;&lt;Author&gt;Women with Disabilities Australia&lt;/Author&gt;&lt;Year&gt;2015&lt;/Year&gt;&lt;RecNum&gt;682&lt;/RecNum&gt;&lt;DisplayText&gt;Women with Disabilities Australia (2015) Submission to the UN Committee on the Rights of the Child (CRC) : development of the General Comment on the Rights of Adolescents&lt;/DisplayText&gt;&lt;record&gt;&lt;rec-number&gt;682&lt;/rec-number&gt;&lt;foreign-keys&gt;&lt;key app="EN" db-id="ssa09sw2ttazvjex2225xtt350ewfx2vadfs"&gt;682&lt;/key&gt;&lt;/foreign-keys&gt;&lt;ref-type name="Book"&gt;6&lt;/ref-type&gt;&lt;contributors&gt;&lt;authors&gt;&lt;author&gt;Women with Disabilities Australia,&lt;/author&gt;&lt;/authors&gt;&lt;/contributors&gt;&lt;titles&gt;&lt;title&gt;Submission to the UN Committee on the Rights of the Child (CRC) : development of the General Comment on the Rights of Adolescents&lt;/title&gt;&lt;/titles&gt;&lt;dates&gt;&lt;year&gt;2015&lt;/year&gt;&lt;/dates&gt;&lt;pub-location&gt;Lenah Valley, Tas.&lt;/pub-location&gt;&lt;publisher&gt;Women with Disabilities Australia&lt;/publisher&gt;&lt;urls&gt;&lt;related-urls&gt;&lt;url&gt;http://wwda.org.au/wp-content/uploads/2013/12/WWDA_Sub_CRC_GC_Adolescents.pdf&lt;/url&gt;&lt;/related-urls&gt;&lt;/urls&gt;&lt;/record&gt;&lt;/Cite&gt;&lt;/EndNote&gt;</w:instrText>
      </w:r>
      <w:r w:rsidRPr="00D02D66">
        <w:rPr>
          <w:rFonts w:cs="Arial"/>
          <w:sz w:val="16"/>
          <w:szCs w:val="16"/>
        </w:rPr>
        <w:fldChar w:fldCharType="separate"/>
      </w:r>
      <w:r w:rsidRPr="00D02D66">
        <w:rPr>
          <w:rFonts w:cs="Arial"/>
          <w:noProof/>
          <w:sz w:val="16"/>
          <w:szCs w:val="16"/>
        </w:rPr>
        <w:t>Women with Disabilities Australia (2015) Submission to the UN Committee on the Rights of the Child (CRC) : development of the General Comment on the Rights of Adolescents</w:t>
      </w:r>
      <w:r w:rsidRPr="00D02D66">
        <w:rPr>
          <w:rFonts w:cs="Arial"/>
          <w:sz w:val="16"/>
          <w:szCs w:val="16"/>
        </w:rPr>
        <w:fldChar w:fldCharType="end"/>
      </w:r>
      <w:r w:rsidRPr="00D02D66">
        <w:rPr>
          <w:rFonts w:cs="Arial"/>
          <w:sz w:val="16"/>
          <w:szCs w:val="16"/>
        </w:rPr>
        <w:t xml:space="preserve">, p. 8. Available from: </w:t>
      </w:r>
      <w:hyperlink r:id="rId197" w:history="1">
        <w:r w:rsidRPr="00D02D66">
          <w:rPr>
            <w:rStyle w:val="Hyperlink"/>
            <w:rFonts w:cs="Arial"/>
            <w:sz w:val="16"/>
            <w:szCs w:val="16"/>
          </w:rPr>
          <w:t>URL</w:t>
        </w:r>
      </w:hyperlink>
    </w:p>
  </w:footnote>
  <w:footnote w:id="226">
    <w:p w14:paraId="74E765D8" w14:textId="7777777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&lt;EndNote&gt;&lt;Cite&gt;&lt;Author&gt;Australian Institute of Family Studies&lt;/Author&gt;&lt;Year&gt;2012&lt;/Year&gt;&lt;RecNum&gt;684&lt;/RecNum&gt;&lt;DisplayText&gt;Australian Institute of Family Studies (2012) The housework and homework habits of Australian ten and eleven year-olds. &lt;style face="italic"&gt;Australian Institute of Family Studies Media Release&lt;/style&gt; (Jul 13)&lt;/DisplayText&gt;&lt;record&gt;&lt;rec-number&gt;684&lt;/rec-number&gt;&lt;foreign-keys&gt;&lt;key app="EN" db-id="ssa09sw2ttazvjex2225xtt350ewfx2vadfs"&gt;684&lt;/key&gt;&lt;/foreign-keys&gt;&lt;ref-type name="Journal Article"&gt;17&lt;/ref-type&gt;&lt;contributors&gt;&lt;authors&gt;&lt;author&gt;Australian Institute of Family Studies,&lt;/author&gt;&lt;/authors&gt;&lt;/contributors&gt;&lt;titles&gt;&lt;title&gt;The housework and homework habits of Australian ten and eleven year-olds&lt;/title&gt;&lt;secondary-title&gt;Australian Institute of Family Studies Media Release&lt;/secondary-title&gt;&lt;/titles&gt;&lt;periodical&gt;&lt;full-title&gt;Australian Institute of Family Studies Media Release&lt;/full-title&gt;&lt;/periodical&gt;&lt;number&gt;Jul 13&lt;/number&gt;&lt;dates&gt;&lt;year&gt;2012&lt;/year&gt;&lt;/dates&gt;&lt;urls&gt;&lt;related-urls&gt;&lt;url&gt;https://aifs.gov.au/media-releases/housework-and-homework-habits-australian-ten-and-eleven-year-olds&lt;/url&gt;&lt;/related-urls&gt;&lt;/urls&gt;&lt;/record&gt;&lt;/Cite&gt;&lt;/EndNote&gt;</w:instrText>
      </w:r>
      <w:r w:rsidRPr="00D02D66">
        <w:rPr>
          <w:rFonts w:cs="Arial"/>
          <w:sz w:val="16"/>
          <w:szCs w:val="16"/>
        </w:rPr>
        <w:fldChar w:fldCharType="separate"/>
      </w:r>
      <w:r w:rsidRPr="00D02D66">
        <w:rPr>
          <w:rFonts w:cs="Arial"/>
          <w:noProof/>
          <w:sz w:val="16"/>
          <w:szCs w:val="16"/>
        </w:rPr>
        <w:t xml:space="preserve">Australian Institute of Family Studies (2012) The housework and homework habits of Australian ten and eleven year-olds. </w:t>
      </w:r>
      <w:r w:rsidRPr="00D02D66">
        <w:rPr>
          <w:rFonts w:cs="Arial"/>
          <w:i/>
          <w:noProof/>
          <w:sz w:val="16"/>
          <w:szCs w:val="16"/>
        </w:rPr>
        <w:t>Australian Institute of Family Studies Media Release</w:t>
      </w:r>
      <w:r w:rsidRPr="00D02D66">
        <w:rPr>
          <w:rFonts w:cs="Arial"/>
          <w:noProof/>
          <w:sz w:val="16"/>
          <w:szCs w:val="16"/>
        </w:rPr>
        <w:t xml:space="preserve"> (Jul 13)</w:t>
      </w:r>
      <w:r w:rsidRPr="00D02D66">
        <w:rPr>
          <w:rFonts w:cs="Arial"/>
          <w:sz w:val="16"/>
          <w:szCs w:val="16"/>
        </w:rPr>
        <w:fldChar w:fldCharType="end"/>
      </w:r>
      <w:r w:rsidRPr="00D02D66">
        <w:rPr>
          <w:rFonts w:cs="Arial"/>
          <w:sz w:val="16"/>
          <w:szCs w:val="16"/>
        </w:rPr>
        <w:t xml:space="preserve">. Available from: </w:t>
      </w:r>
      <w:hyperlink r:id="rId198" w:history="1">
        <w:r w:rsidRPr="00D02D66">
          <w:rPr>
            <w:rStyle w:val="Hyperlink"/>
            <w:rFonts w:cs="Arial"/>
            <w:sz w:val="16"/>
            <w:szCs w:val="16"/>
          </w:rPr>
          <w:t>URL</w:t>
        </w:r>
      </w:hyperlink>
    </w:p>
  </w:footnote>
  <w:footnote w:id="227">
    <w:p w14:paraId="74168BF5" w14:textId="7777777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&lt;EndNote&gt;&lt;Cite&gt;&lt;Author&gt;IPSOS Australia&lt;/Author&gt;&lt;Year&gt;2016&lt;/Year&gt;&lt;RecNum&gt;675&lt;/RecNum&gt;&lt;DisplayText&gt;IPSOS Australia (2016) Everyday sexism : girls’ and young women’s views on gender inequality in Australia&lt;/DisplayText&gt;&lt;record&gt;&lt;rec-number&gt;675&lt;/rec-number&gt;&lt;foreign-keys&gt;&lt;key app="EN" db-id="ssa09sw2ttazvjex2225xtt350ewfx2vadfs"&gt;675&lt;/key&gt;&lt;/foreign-keys&gt;&lt;ref-type name="Book"&gt;6&lt;/ref-type&gt;&lt;contributors&gt;&lt;authors&gt;&lt;author&gt;IPSOS Australia,&lt;/author&gt;&lt;/authors&gt;&lt;/contributors&gt;&lt;titles&gt;&lt;title&gt;Everyday sexism : girls’ and young women’s views on gender inequality in Australia&lt;/title&gt;&lt;/titles&gt;&lt;dates&gt;&lt;year&gt;2016&lt;/year&gt;&lt;/dates&gt;&lt;pub-location&gt;Melbourne&lt;/pub-location&gt;&lt;publisher&gt;Plan International Australia; Our Watch&lt;/publisher&gt;&lt;urls&gt;&lt;related-urls&gt;&lt;url&gt;http://www.ourwatch.org.au/getmedia/1ee3e574-ce66-4acb-b8ef-186640c9d018/Everyday-Sexism_version_03.pdf.aspx&lt;/url&gt;&lt;/related-urls&gt;&lt;/urls&gt;&lt;/record&gt;&lt;/Cite&gt;&lt;/EndNote&gt;</w:instrText>
      </w:r>
      <w:r w:rsidRPr="00D02D66">
        <w:rPr>
          <w:rFonts w:cs="Arial"/>
          <w:sz w:val="16"/>
          <w:szCs w:val="16"/>
        </w:rPr>
        <w:fldChar w:fldCharType="separate"/>
      </w:r>
      <w:r w:rsidRPr="00D02D66">
        <w:rPr>
          <w:rFonts w:cs="Arial"/>
          <w:noProof/>
          <w:sz w:val="16"/>
          <w:szCs w:val="16"/>
        </w:rPr>
        <w:t>IPSOS Australia (2016) Everyday sexism : girls’ and young women’s views on gender inequality in Australia</w:t>
      </w:r>
      <w:r w:rsidRPr="00D02D66">
        <w:rPr>
          <w:rFonts w:cs="Arial"/>
          <w:sz w:val="16"/>
          <w:szCs w:val="16"/>
        </w:rPr>
        <w:fldChar w:fldCharType="end"/>
      </w:r>
      <w:r w:rsidRPr="00D02D66">
        <w:rPr>
          <w:rFonts w:cs="Arial"/>
          <w:sz w:val="16"/>
          <w:szCs w:val="16"/>
        </w:rPr>
        <w:t xml:space="preserve">. Available from: </w:t>
      </w:r>
      <w:hyperlink r:id="rId199" w:history="1">
        <w:r w:rsidRPr="00D02D66">
          <w:rPr>
            <w:rStyle w:val="Hyperlink"/>
            <w:rFonts w:cs="Arial"/>
            <w:sz w:val="16"/>
            <w:szCs w:val="16"/>
          </w:rPr>
          <w:t>URL</w:t>
        </w:r>
      </w:hyperlink>
    </w:p>
  </w:footnote>
  <w:footnote w:id="228">
    <w:p w14:paraId="58141FB3" w14:textId="5E3D807C"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&lt;EndNote&gt;&lt;Cite&gt;&lt;Author&gt;Australian Institute of Family Studies&lt;/Author&gt;&lt;Year&gt;2012&lt;/Year&gt;&lt;RecNum&gt;684&lt;/RecNum&gt;&lt;DisplayText&gt;Australian Institute of Family Studies (2012) The housework and homework habits of Australian ten and eleven year-olds. &lt;style face="italic"&gt;Australian Institute of Family Studies Media Release&lt;/style&gt; (Jul 13)&lt;/DisplayText&gt;&lt;record&gt;&lt;rec-number&gt;684&lt;/rec-number&gt;&lt;foreign-keys&gt;&lt;key app="EN" db-id="ssa09sw2ttazvjex2225xtt350ewfx2vadfs"&gt;684&lt;/key&gt;&lt;/foreign-keys&gt;&lt;ref-type name="Journal Article"&gt;17&lt;/ref-type&gt;&lt;contributors&gt;&lt;authors&gt;&lt;author&gt;Australian Institute of Family Studies,&lt;/author&gt;&lt;/authors&gt;&lt;/contributors&gt;&lt;titles&gt;&lt;title&gt;The housework and homework habits of Australian ten and eleven year-olds&lt;/title&gt;&lt;secondary-title&gt;Australian Institute of Family Studies Media Release&lt;/secondary-title&gt;&lt;/titles&gt;&lt;periodical&gt;&lt;full-title&gt;Australian Institute of Family Studies Media Release&lt;/full-title&gt;&lt;/periodical&gt;&lt;number&gt;Jul 13&lt;/number&gt;&lt;dates&gt;&lt;year&gt;2012&lt;/year&gt;&lt;/dates&gt;&lt;urls&gt;&lt;related-urls&gt;&lt;url&gt;https://aifs.gov.au/media-releases/housework-and-homework-habits-australian-ten-and-eleven-year-olds&lt;/url&gt;&lt;/related-urls&gt;&lt;/urls&gt;&lt;/record&gt;&lt;/Cite&gt;&lt;/EndNote&gt;</w:instrText>
      </w:r>
      <w:r w:rsidRPr="00D02D66">
        <w:rPr>
          <w:rFonts w:cs="Arial"/>
          <w:sz w:val="16"/>
          <w:szCs w:val="16"/>
        </w:rPr>
        <w:fldChar w:fldCharType="separate"/>
      </w:r>
      <w:r w:rsidRPr="00D02D66">
        <w:rPr>
          <w:rFonts w:cs="Arial"/>
          <w:noProof/>
          <w:sz w:val="16"/>
          <w:szCs w:val="16"/>
        </w:rPr>
        <w:t xml:space="preserve">Australian Institute of Family Studies (2012) The housework and homework habits of Australian ten and eleven year-olds. </w:t>
      </w:r>
      <w:r w:rsidRPr="00D02D66">
        <w:rPr>
          <w:rFonts w:cs="Arial"/>
          <w:i/>
          <w:noProof/>
          <w:sz w:val="16"/>
          <w:szCs w:val="16"/>
        </w:rPr>
        <w:t>Australian Institute of Family Studies Media Release</w:t>
      </w:r>
      <w:r w:rsidRPr="00D02D66">
        <w:rPr>
          <w:rFonts w:cs="Arial"/>
          <w:noProof/>
          <w:sz w:val="16"/>
          <w:szCs w:val="16"/>
        </w:rPr>
        <w:t xml:space="preserve"> (Jul 13)</w:t>
      </w:r>
      <w:r w:rsidRPr="00D02D66">
        <w:rPr>
          <w:rFonts w:cs="Arial"/>
          <w:sz w:val="16"/>
          <w:szCs w:val="16"/>
        </w:rPr>
        <w:fldChar w:fldCharType="end"/>
      </w:r>
      <w:r w:rsidRPr="00D02D66">
        <w:rPr>
          <w:rFonts w:cs="Arial"/>
          <w:sz w:val="16"/>
          <w:szCs w:val="16"/>
        </w:rPr>
        <w:t xml:space="preserve"> Available from: </w:t>
      </w:r>
      <w:hyperlink r:id="rId200" w:history="1">
        <w:r w:rsidRPr="00D02D66">
          <w:rPr>
            <w:rStyle w:val="Hyperlink"/>
            <w:rFonts w:cs="Arial"/>
            <w:sz w:val="16"/>
            <w:szCs w:val="16"/>
          </w:rPr>
          <w:t>URL</w:t>
        </w:r>
      </w:hyperlink>
    </w:p>
  </w:footnote>
  <w:footnote w:id="229">
    <w:p w14:paraId="6A4D67E4" w14:textId="7777777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&lt;EndNote&gt;&lt;Cite&gt;&lt;Author&gt;Heritage Bank&lt;/Author&gt;&lt;Year&gt;2015&lt;/Year&gt;&lt;RecNum&gt;812&lt;/RecNum&gt;&lt;DisplayText&gt;Heritage Bank (2015) The Aussie guide to pocket money : average earning for girls and boys&lt;/DisplayText&gt;&lt;record&gt;&lt;rec-number&gt;812&lt;/rec-number&gt;&lt;foreign-keys&gt;&lt;key app="EN" db-id="ssa09sw2ttazvjex2225xtt350ewfx2vadfs"&gt;812&lt;/key&gt;&lt;/foreign-keys&gt;&lt;ref-type name="Book"&gt;6&lt;/ref-type&gt;&lt;contributors&gt;&lt;authors&gt;&lt;author&gt;Heritage Bank,&lt;/author&gt;&lt;/authors&gt;&lt;/contributors&gt;&lt;titles&gt;&lt;title&gt;The Aussie guide to pocket money : average earning for girls and boys&lt;/title&gt;&lt;/titles&gt;&lt;dates&gt;&lt;year&gt;2015&lt;/year&gt;&lt;/dates&gt;&lt;pub-location&gt;Toowoomba, Qld&lt;/pub-location&gt;&lt;publisher&gt;Heritage Bank Limited&lt;/publisher&gt;&lt;urls&gt;&lt;related-urls&gt;&lt;url&gt;https://www.heritage.com.au/blog/money-saving-tips/the-latest-aussie-guide-to-pocket-money&lt;/url&gt;&lt;/related-urls&gt;&lt;/urls&gt;&lt;/record&gt;&lt;/Cite&gt;&lt;/EndNote&gt;</w:instrText>
      </w:r>
      <w:r w:rsidRPr="00D02D66">
        <w:rPr>
          <w:rFonts w:cs="Arial"/>
          <w:sz w:val="16"/>
          <w:szCs w:val="16"/>
        </w:rPr>
        <w:fldChar w:fldCharType="separate"/>
      </w:r>
      <w:r w:rsidRPr="00D02D66">
        <w:rPr>
          <w:rFonts w:cs="Arial"/>
          <w:noProof/>
          <w:sz w:val="16"/>
          <w:szCs w:val="16"/>
        </w:rPr>
        <w:t>Heritage Bank (2015) The Aussie guide to pocket money : average earning for girls and boys</w:t>
      </w:r>
      <w:r w:rsidRPr="00D02D66">
        <w:rPr>
          <w:rFonts w:cs="Arial"/>
          <w:sz w:val="16"/>
          <w:szCs w:val="16"/>
        </w:rPr>
        <w:fldChar w:fldCharType="end"/>
      </w:r>
      <w:r w:rsidRPr="00D02D66">
        <w:rPr>
          <w:rFonts w:cs="Arial"/>
          <w:sz w:val="16"/>
          <w:szCs w:val="16"/>
        </w:rPr>
        <w:t xml:space="preserve">. Available from: </w:t>
      </w:r>
      <w:hyperlink r:id="rId201" w:history="1">
        <w:r w:rsidRPr="00D02D66">
          <w:rPr>
            <w:rStyle w:val="Hyperlink"/>
            <w:rFonts w:cs="Arial"/>
            <w:sz w:val="16"/>
            <w:szCs w:val="16"/>
          </w:rPr>
          <w:t>URL</w:t>
        </w:r>
      </w:hyperlink>
    </w:p>
  </w:footnote>
  <w:footnote w:id="230">
    <w:p w14:paraId="2DEBDAD5" w14:textId="475DAD84" w:rsidR="00D268DB" w:rsidRPr="00D02D66" w:rsidRDefault="00D268DB" w:rsidP="008344FA">
      <w:pPr>
        <w:pStyle w:val="FootnoteText"/>
        <w:tabs>
          <w:tab w:val="left" w:pos="288"/>
        </w:tabs>
        <w:ind w:left="288" w:hanging="288"/>
        <w:rPr>
          <w:rFonts w:cs="Arial"/>
          <w:sz w:val="16"/>
          <w:szCs w:val="16"/>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&lt;EndNote&gt;&lt;Cite&gt;&lt;Author&gt;Centre for Multicultural Youth&lt;/Author&gt;&lt;Year&gt;2014&lt;/Year&gt;&lt;RecNum&gt;689&lt;/RecNum&gt;&lt;DisplayText&gt;Centre for Multicultural Youth (2014) Migrant and refugee young people negotiating adolescence in Australia&lt;/DisplayText&gt;&lt;record&gt;&lt;rec-number&gt;689&lt;/rec-number&gt;&lt;foreign-keys&gt;&lt;key app="EN" db-id="ssa09sw2ttazvjex2225xtt350ewfx2vadfs"&gt;689&lt;/key&gt;&lt;/foreign-keys&gt;&lt;ref-type name="Book"&gt;6&lt;/ref-type&gt;&lt;contributors&gt;&lt;authors&gt;&lt;author&gt;Centre for Multicultural Youth,&lt;/author&gt;&lt;/authors&gt;&lt;/contributors&gt;&lt;titles&gt;&lt;title&gt;Migrant and refugee young people negotiating adolescence in Australia&lt;/title&gt;&lt;/titles&gt;&lt;dates&gt;&lt;year&gt;2014&lt;/year&gt;&lt;/dates&gt;&lt;pub-location&gt;Carlton, Vic.&lt;/pub-location&gt;&lt;publisher&gt;Centre for Multicultural Youth,&lt;/publisher&gt;&lt;urls&gt;&lt;related-urls&gt;&lt;url&gt;http://www.cmy.net.au/sites/default/files/publication-documents/Negotiating%20Adolescence%20in%20Australia_0.pdf&lt;/url&gt;&lt;/related-urls&gt;&lt;/urls&gt;&lt;/record&gt;&lt;/Cite&gt;&lt;/EndNote&gt;</w:instrText>
      </w:r>
      <w:r w:rsidRPr="00D02D66">
        <w:rPr>
          <w:rFonts w:cs="Arial"/>
          <w:sz w:val="16"/>
          <w:szCs w:val="16"/>
        </w:rPr>
        <w:fldChar w:fldCharType="separate"/>
      </w:r>
      <w:r w:rsidRPr="00D02D66">
        <w:rPr>
          <w:rFonts w:cs="Arial"/>
          <w:noProof/>
          <w:sz w:val="16"/>
          <w:szCs w:val="16"/>
        </w:rPr>
        <w:t>Centre for Multicultural Youth (2014) Migrant and refugee young people negotiating adolescence in Australia</w:t>
      </w:r>
      <w:r w:rsidRPr="00D02D66">
        <w:rPr>
          <w:rFonts w:cs="Arial"/>
          <w:sz w:val="16"/>
          <w:szCs w:val="16"/>
        </w:rPr>
        <w:fldChar w:fldCharType="end"/>
      </w:r>
      <w:r w:rsidRPr="00D02D66">
        <w:rPr>
          <w:rFonts w:cs="Arial"/>
          <w:sz w:val="16"/>
          <w:szCs w:val="16"/>
        </w:rPr>
        <w:t xml:space="preserve">, p. 6. Available from: </w:t>
      </w:r>
      <w:hyperlink r:id="rId202" w:history="1">
        <w:r w:rsidRPr="00D02D66">
          <w:rPr>
            <w:rStyle w:val="Hyperlink"/>
            <w:rFonts w:cs="Arial"/>
            <w:sz w:val="16"/>
            <w:szCs w:val="16"/>
          </w:rPr>
          <w:t>URL</w:t>
        </w:r>
      </w:hyperlink>
    </w:p>
  </w:footnote>
  <w:footnote w:id="231">
    <w:p w14:paraId="5C2D8164" w14:textId="2397EB90" w:rsidR="00D268DB" w:rsidRPr="00D02D66" w:rsidRDefault="00D268DB" w:rsidP="008344FA">
      <w:pPr>
        <w:tabs>
          <w:tab w:val="left" w:pos="288"/>
        </w:tabs>
        <w:spacing w:after="0" w:line="240" w:lineRule="auto"/>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&lt;EndNote&gt;&lt;Cite&gt;&lt;Author&gt;Australia. Department of Health and Ageing&lt;/Author&gt;&lt;Year&gt;2013&lt;/Year&gt;&lt;RecNum&gt;690&lt;/RecNum&gt;&lt;DisplayText&gt;Australia. Department of Health and Ageing (2013) Cultural diversity and children&amp;apos;s wellbeing&lt;/DisplayText&gt;&lt;record&gt;&lt;rec-number&gt;690&lt;/rec-number&gt;&lt;foreign-keys&gt;&lt;key app="EN" db-id="ssa09sw2ttazvjex2225xtt350ewfx2vadfs"&gt;690&lt;/key&gt;&lt;/foreign-keys&gt;&lt;ref-type name="Book"&gt;6&lt;/ref-type&gt;&lt;contributors&gt;&lt;authors&gt;&lt;author&gt;Australia. Department of Health and Ageing,&lt;/author&gt;&lt;/authors&gt;&lt;/contributors&gt;&lt;titles&gt;&lt;title&gt;Cultural diversity and children&amp;apos;s wellbeing&lt;/title&gt;&lt;secondary-title&gt;KidsMatter Primary Information Sheet)&lt;/secondary-title&gt;&lt;/titles&gt;&lt;dates&gt;&lt;year&gt;2013&lt;/year&gt;&lt;/dates&gt;&lt;publisher&gt;Australia. Department of Health and Ageing&lt;/publisher&gt;&lt;urls&gt;&lt;related-urls&gt;&lt;url&gt;https://www.kidsmatter.edu.au/families/about-difference/cultural-difference/why-culture-matters-children%E2%80%99s-development-and&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Australia. Department of Health and Ageing (2013) Cultural diversity and children's wellbeing</w:t>
      </w:r>
      <w:r w:rsidRPr="00D02D66">
        <w:rPr>
          <w:rFonts w:ascii="Arial" w:hAnsi="Arial" w:cs="Arial"/>
          <w:sz w:val="16"/>
          <w:szCs w:val="16"/>
        </w:rPr>
        <w:fldChar w:fldCharType="end"/>
      </w:r>
      <w:r w:rsidRPr="00D02D66">
        <w:rPr>
          <w:rFonts w:ascii="Arial" w:hAnsi="Arial" w:cs="Arial"/>
          <w:sz w:val="16"/>
          <w:szCs w:val="16"/>
        </w:rPr>
        <w:t xml:space="preserve">. Available from: </w:t>
      </w:r>
      <w:hyperlink r:id="rId203" w:history="1">
        <w:r w:rsidRPr="00D02D66">
          <w:rPr>
            <w:rStyle w:val="Hyperlink"/>
            <w:rFonts w:ascii="Arial" w:hAnsi="Arial" w:cs="Arial"/>
            <w:sz w:val="16"/>
            <w:szCs w:val="16"/>
          </w:rPr>
          <w:t>URL</w:t>
        </w:r>
      </w:hyperlink>
      <w:r w:rsidRPr="00D02D66">
        <w:rPr>
          <w:rFonts w:ascii="Arial" w:hAnsi="Arial" w:cs="Arial"/>
          <w:sz w:val="16"/>
          <w:szCs w:val="16"/>
        </w:rPr>
        <w:t xml:space="preserve"> </w:t>
      </w:r>
    </w:p>
  </w:footnote>
  <w:footnote w:id="232">
    <w:p w14:paraId="58C9AFF2" w14:textId="13A1B2B4" w:rsidR="00D268DB" w:rsidRPr="00D02D66" w:rsidRDefault="00D268DB" w:rsidP="008344FA">
      <w:pPr>
        <w:tabs>
          <w:tab w:val="left" w:pos="288"/>
        </w:tabs>
        <w:spacing w:after="0" w:line="240" w:lineRule="auto"/>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&lt;EndNote&gt;&lt;Cite&gt;&lt;Author&gt;Australia. Department of Health and Ageing&lt;/Author&gt;&lt;Year&gt;2013&lt;/Year&gt;&lt;RecNum&gt;690&lt;/RecNum&gt;&lt;DisplayText&gt;ibid.&lt;/DisplayText&gt;&lt;record&gt;&lt;rec-number&gt;690&lt;/rec-number&gt;&lt;foreign-keys&gt;&lt;key app="EN" db-id="ssa09sw2ttazvjex2225xtt350ewfx2vadfs"&gt;690&lt;/key&gt;&lt;/foreign-keys&gt;&lt;ref-type name="Book"&gt;6&lt;/ref-type&gt;&lt;contributors&gt;&lt;authors&gt;&lt;author&gt;Australia. Department of Health and Ageing,&lt;/author&gt;&lt;/authors&gt;&lt;/contributors&gt;&lt;titles&gt;&lt;title&gt;Cultural diversity and children&amp;apos;s wellbeing&lt;/title&gt;&lt;secondary-title&gt;KidsMatter Primary Information Sheet)&lt;/secondary-title&gt;&lt;/titles&gt;&lt;dates&gt;&lt;year&gt;2013&lt;/year&gt;&lt;/dates&gt;&lt;publisher&gt;Australia. Department of Health and Ageing&lt;/publisher&gt;&lt;urls&gt;&lt;related-urls&gt;&lt;url&gt;https://www.kidsmatter.edu.au/families/about-difference/cultural-difference/why-culture-matters-children%E2%80%99s-development-and&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ibid.</w:t>
      </w:r>
      <w:r w:rsidRPr="00D02D66">
        <w:rPr>
          <w:rFonts w:ascii="Arial" w:hAnsi="Arial" w:cs="Arial"/>
          <w:sz w:val="16"/>
          <w:szCs w:val="16"/>
        </w:rPr>
        <w:fldChar w:fldCharType="end"/>
      </w:r>
      <w:r w:rsidRPr="00D02D66">
        <w:rPr>
          <w:rFonts w:ascii="Arial" w:hAnsi="Arial" w:cs="Arial"/>
          <w:sz w:val="16"/>
          <w:szCs w:val="16"/>
        </w:rPr>
        <w:t xml:space="preserve"> Available from: </w:t>
      </w:r>
      <w:hyperlink r:id="rId204" w:history="1">
        <w:r w:rsidRPr="00D02D66">
          <w:rPr>
            <w:rStyle w:val="Hyperlink"/>
            <w:rFonts w:ascii="Arial" w:hAnsi="Arial" w:cs="Arial"/>
            <w:sz w:val="16"/>
            <w:szCs w:val="16"/>
          </w:rPr>
          <w:t>URL</w:t>
        </w:r>
      </w:hyperlink>
    </w:p>
  </w:footnote>
  <w:footnote w:id="233">
    <w:p w14:paraId="510C997D" w14:textId="7777777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&lt;EndNote&gt;&lt;Cite&gt;&lt;Author&gt;Centre for Multicultural Youth&lt;/Author&gt;&lt;Year&gt;2014&lt;/Year&gt;&lt;RecNum&gt;689&lt;/RecNum&gt;&lt;DisplayText&gt;Centre for Multicultural Youth (2014) Migrant and refugee young people negotiating adolescence in Australia&lt;/DisplayText&gt;&lt;record&gt;&lt;rec-number&gt;689&lt;/rec-number&gt;&lt;foreign-keys&gt;&lt;key app="EN" db-id="ssa09sw2ttazvjex2225xtt350ewfx2vadfs"&gt;689&lt;/key&gt;&lt;/foreign-keys&gt;&lt;ref-type name="Book"&gt;6&lt;/ref-type&gt;&lt;contributors&gt;&lt;authors&gt;&lt;author&gt;Centre for Multicultural Youth,&lt;/author&gt;&lt;/authors&gt;&lt;/contributors&gt;&lt;titles&gt;&lt;title&gt;Migrant and refugee young people negotiating adolescence in Australia&lt;/title&gt;&lt;/titles&gt;&lt;dates&gt;&lt;year&gt;2014&lt;/year&gt;&lt;/dates&gt;&lt;pub-location&gt;Carlton, Vic.&lt;/pub-location&gt;&lt;publisher&gt;Centre for Multicultural Youth,&lt;/publisher&gt;&lt;urls&gt;&lt;related-urls&gt;&lt;url&gt;http://www.cmy.net.au/sites/default/files/publication-documents/Negotiating%20Adolescence%20in%20Australia_0.pdf&lt;/url&gt;&lt;/related-urls&gt;&lt;/urls&gt;&lt;/record&gt;&lt;/Cite&gt;&lt;/EndNote&gt;</w:instrText>
      </w:r>
      <w:r w:rsidRPr="00D02D66">
        <w:rPr>
          <w:rFonts w:cs="Arial"/>
          <w:sz w:val="16"/>
          <w:szCs w:val="16"/>
        </w:rPr>
        <w:fldChar w:fldCharType="separate"/>
      </w:r>
      <w:r w:rsidRPr="00D02D66">
        <w:rPr>
          <w:rFonts w:cs="Arial"/>
          <w:noProof/>
          <w:sz w:val="16"/>
          <w:szCs w:val="16"/>
        </w:rPr>
        <w:t>Centre for Multicultural Youth (2014) Migrant and refugee young people negotiating adolescence in Australia</w:t>
      </w:r>
      <w:r w:rsidRPr="00D02D66">
        <w:rPr>
          <w:rFonts w:cs="Arial"/>
          <w:sz w:val="16"/>
          <w:szCs w:val="16"/>
        </w:rPr>
        <w:fldChar w:fldCharType="end"/>
      </w:r>
      <w:r w:rsidRPr="00D02D66">
        <w:rPr>
          <w:rFonts w:cs="Arial"/>
          <w:sz w:val="16"/>
          <w:szCs w:val="16"/>
        </w:rPr>
        <w:t xml:space="preserve">, p. 10. Available from: </w:t>
      </w:r>
      <w:hyperlink r:id="rId205" w:history="1">
        <w:r w:rsidRPr="00D02D66">
          <w:rPr>
            <w:rStyle w:val="Hyperlink"/>
            <w:rFonts w:cs="Arial"/>
            <w:sz w:val="16"/>
            <w:szCs w:val="16"/>
          </w:rPr>
          <w:t>URL</w:t>
        </w:r>
      </w:hyperlink>
    </w:p>
  </w:footnote>
  <w:footnote w:id="234">
    <w:p w14:paraId="064BC28B" w14:textId="6B7233E8"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&lt;EndNote&gt;&lt;Cite&gt;&lt;Author&gt;Centre for Multicultural Youth&lt;/Author&gt;&lt;Year&gt;2014&lt;/Year&gt;&lt;RecNum&gt;689&lt;/RecNum&gt;&lt;DisplayText&gt;ibid.&lt;/DisplayText&gt;&lt;record&gt;&lt;rec-number&gt;689&lt;/rec-number&gt;&lt;foreign-keys&gt;&lt;key app="EN" db-id="ssa09sw2ttazvjex2225xtt350ewfx2vadfs"&gt;689&lt;/key&gt;&lt;/foreign-keys&gt;&lt;ref-type name="Book"&gt;6&lt;/ref-type&gt;&lt;contributors&gt;&lt;authors&gt;&lt;author&gt;Centre for Multicultural Youth,&lt;/author&gt;&lt;/authors&gt;&lt;/contributors&gt;&lt;titles&gt;&lt;title&gt;Migrant and refugee young people negotiating adolescence in Australia&lt;/title&gt;&lt;/titles&gt;&lt;dates&gt;&lt;year&gt;2014&lt;/year&gt;&lt;/dates&gt;&lt;pub-location&gt;Carlton, Vic.&lt;/pub-location&gt;&lt;publisher&gt;Centre for Multicultural Youth,&lt;/publisher&gt;&lt;urls&gt;&lt;related-urls&gt;&lt;url&gt;http://www.cmy.net.au/sites/default/files/publication-documents/Negotiating%20Adolescence%20in%20Australia_0.pdf&lt;/url&gt;&lt;/related-urls&gt;&lt;/urls&gt;&lt;/record&gt;&lt;/Cite&gt;&lt;/EndNote&gt;</w:instrText>
      </w:r>
      <w:r w:rsidRPr="00D02D66">
        <w:rPr>
          <w:rFonts w:cs="Arial"/>
          <w:sz w:val="16"/>
          <w:szCs w:val="16"/>
        </w:rPr>
        <w:fldChar w:fldCharType="separate"/>
      </w:r>
      <w:r w:rsidRPr="00D02D66">
        <w:rPr>
          <w:rFonts w:cs="Arial"/>
          <w:noProof/>
          <w:sz w:val="16"/>
          <w:szCs w:val="16"/>
        </w:rPr>
        <w:t>ibid.</w:t>
      </w:r>
      <w:r w:rsidRPr="00D02D66">
        <w:rPr>
          <w:rFonts w:cs="Arial"/>
          <w:sz w:val="16"/>
          <w:szCs w:val="16"/>
        </w:rPr>
        <w:fldChar w:fldCharType="end"/>
      </w:r>
      <w:r w:rsidRPr="00D02D66">
        <w:rPr>
          <w:rFonts w:cs="Arial"/>
          <w:sz w:val="16"/>
          <w:szCs w:val="16"/>
        </w:rPr>
        <w:t xml:space="preserve">, p. 10. Available from: </w:t>
      </w:r>
      <w:hyperlink r:id="rId206" w:history="1">
        <w:r w:rsidRPr="00D02D66">
          <w:rPr>
            <w:rStyle w:val="Hyperlink"/>
            <w:rFonts w:cs="Arial"/>
            <w:sz w:val="16"/>
            <w:szCs w:val="16"/>
          </w:rPr>
          <w:t>URL</w:t>
        </w:r>
      </w:hyperlink>
    </w:p>
  </w:footnote>
  <w:footnote w:id="235">
    <w:p w14:paraId="579742D0" w14:textId="5E1862EB" w:rsidR="00D268DB" w:rsidRPr="00D02D66" w:rsidRDefault="00D268DB" w:rsidP="008344FA">
      <w:pPr>
        <w:shd w:val="clear" w:color="auto" w:fill="FFFFFF"/>
        <w:tabs>
          <w:tab w:val="left" w:pos="288"/>
        </w:tabs>
        <w:spacing w:after="0" w:line="240" w:lineRule="auto"/>
        <w:ind w:left="288" w:hanging="288"/>
        <w:rPr>
          <w:rFonts w:ascii="Arial" w:hAnsi="Arial" w:cs="Arial"/>
          <w:sz w:val="16"/>
          <w:szCs w:val="16"/>
          <w:lang w:val="en-US"/>
        </w:rPr>
      </w:pPr>
      <w:r w:rsidRPr="00D02D66">
        <w:rPr>
          <w:rStyle w:val="FootnoteReference"/>
          <w:rFonts w:ascii="Arial" w:hAnsi="Arial" w:cs="Arial"/>
          <w:sz w:val="16"/>
          <w:szCs w:val="16"/>
        </w:rPr>
        <w:footnoteRef/>
      </w:r>
      <w:r w:rsidRPr="00D02D66">
        <w:rPr>
          <w:rFonts w:ascii="Arial" w:eastAsiaTheme="minorHAnsi" w:hAnsi="Arial" w:cs="Arial"/>
          <w:sz w:val="16"/>
          <w:szCs w:val="16"/>
          <w:shd w:val="clear" w:color="auto" w:fill="FFFFFF"/>
          <w:lang w:eastAsia="en-US"/>
        </w:rPr>
        <w:t xml:space="preserve"> </w:t>
      </w:r>
      <w:r w:rsidRPr="00D02D66">
        <w:rPr>
          <w:rFonts w:ascii="Arial" w:eastAsiaTheme="minorHAnsi" w:hAnsi="Arial" w:cs="Arial"/>
          <w:sz w:val="16"/>
          <w:szCs w:val="16"/>
          <w:shd w:val="clear" w:color="auto" w:fill="FFFFFF"/>
          <w:lang w:eastAsia="en-US"/>
        </w:rPr>
        <w:tab/>
      </w:r>
      <w:r w:rsidRPr="00D02D66">
        <w:rPr>
          <w:rFonts w:ascii="Arial" w:hAnsi="Arial" w:cs="Arial"/>
          <w:sz w:val="16"/>
          <w:szCs w:val="16"/>
          <w:lang w:val="en-US"/>
        </w:rPr>
        <w:fldChar w:fldCharType="begin"/>
      </w:r>
      <w:r w:rsidRPr="00D02D66">
        <w:rPr>
          <w:rFonts w:ascii="Arial" w:hAnsi="Arial" w:cs="Arial"/>
          <w:sz w:val="16"/>
          <w:szCs w:val="16"/>
          <w:lang w:val="en-US"/>
        </w:rPr>
        <w:instrText xml:space="preserve"> ADDIN EN.CITE &lt;EndNote&gt;&lt;Cite&gt;&lt;Author&gt;Tomyn&lt;/Author&gt;&lt;Year&gt;2017&lt;/Year&gt;&lt;RecNum&gt;813&lt;/RecNum&gt;&lt;DisplayText&gt;Tomyn, Mellor, Fuller-Tyszkiewicz, Cummins and Tanton (2017) Geographic differences in subjective well-being among indigenous and non-indigenous Australian adolescents and adults. &lt;style face="italic"&gt;Journal of Community Psychology&lt;/style&gt;. 45 (1):81-99&lt;/DisplayText&gt;&lt;record&gt;&lt;rec-number&gt;813&lt;/rec-number&gt;&lt;foreign-keys&gt;&lt;key app="EN" db-id="ssa09sw2ttazvjex2225xtt350ewfx2vadfs"&gt;813&lt;/key&gt;&lt;/foreign-keys&gt;&lt;ref-type name="Journal Article"&gt;17&lt;/ref-type&gt;&lt;contributors&gt;&lt;authors&gt;&lt;author&gt;Tomyn, Adrian J.&lt;/author&gt;&lt;author&gt;Mellor, David&lt;/author&gt;&lt;author&gt;Fuller-Tyszkiewicz, Matthew&lt;/author&gt;&lt;author&gt;Cummins, Robert A.&lt;/author&gt;&lt;author&gt;Tanton, Robert&lt;/author&gt;&lt;/authors&gt;&lt;/contributors&gt;&lt;titles&gt;&lt;title&gt;Geographic differences in subjective well-being among indigenous and non-indigenous Australian adolescents and adults&lt;/title&gt;&lt;secondary-title&gt;Journal of Community Psychology&lt;/secondary-title&gt;&lt;/titles&gt;&lt;periodical&gt;&lt;full-title&gt;Journal of Community Psychology&lt;/full-title&gt;&lt;/periodical&gt;&lt;pages&gt;81-99&lt;/pages&gt;&lt;volume&gt;45&lt;/volume&gt;&lt;number&gt;1&lt;/number&gt;&lt;dates&gt;&lt;year&gt;2017&lt;/year&gt;&lt;/dates&gt;&lt;isbn&gt;1520-6629&lt;/isbn&gt;&lt;urls&gt;&lt;related-urls&gt;&lt;url&gt;http://dx.doi.org/10.1002/jcop.21835&lt;/url&gt;&lt;/related-urls&gt;&lt;/urls&gt;&lt;electronic-resource-num&gt;10.1002/jcop.21835&lt;/electronic-resource-num&gt;&lt;/record&gt;&lt;/Cite&gt;&lt;/EndNote&gt;</w:instrText>
      </w:r>
      <w:r w:rsidRPr="00D02D66">
        <w:rPr>
          <w:rFonts w:ascii="Arial" w:hAnsi="Arial" w:cs="Arial"/>
          <w:sz w:val="16"/>
          <w:szCs w:val="16"/>
          <w:lang w:val="en-US"/>
        </w:rPr>
        <w:fldChar w:fldCharType="separate"/>
      </w:r>
      <w:r w:rsidRPr="00D02D66">
        <w:rPr>
          <w:rFonts w:ascii="Arial" w:hAnsi="Arial" w:cs="Arial"/>
          <w:noProof/>
          <w:sz w:val="16"/>
          <w:szCs w:val="16"/>
          <w:lang w:val="en-US"/>
        </w:rPr>
        <w:t xml:space="preserve">Tomyn, Mellor, Fuller-Tyszkiewicz, Cummins and Tanton (2017) Geographic differences in subjective well-being among indigenous and non-indigenous Australian adolescents and adults. </w:t>
      </w:r>
      <w:r w:rsidRPr="00D02D66">
        <w:rPr>
          <w:rFonts w:ascii="Arial" w:hAnsi="Arial" w:cs="Arial"/>
          <w:i/>
          <w:noProof/>
          <w:sz w:val="16"/>
          <w:szCs w:val="16"/>
          <w:lang w:val="en-US"/>
        </w:rPr>
        <w:t>Journal of Community Psychology</w:t>
      </w:r>
      <w:r w:rsidRPr="00D02D66">
        <w:rPr>
          <w:rFonts w:ascii="Arial" w:hAnsi="Arial" w:cs="Arial"/>
          <w:noProof/>
          <w:sz w:val="16"/>
          <w:szCs w:val="16"/>
          <w:lang w:val="en-US"/>
        </w:rPr>
        <w:t>. 45 (1):81-99</w:t>
      </w:r>
      <w:r w:rsidRPr="00D02D66">
        <w:rPr>
          <w:rFonts w:ascii="Arial" w:hAnsi="Arial" w:cs="Arial"/>
          <w:sz w:val="16"/>
          <w:szCs w:val="16"/>
          <w:lang w:val="en-US"/>
        </w:rPr>
        <w:fldChar w:fldCharType="end"/>
      </w:r>
      <w:r w:rsidRPr="00D02D66">
        <w:rPr>
          <w:rFonts w:ascii="Arial" w:hAnsi="Arial" w:cs="Arial"/>
          <w:sz w:val="16"/>
          <w:szCs w:val="16"/>
          <w:lang w:val="en-US"/>
        </w:rPr>
        <w:t xml:space="preserve">. Available from: </w:t>
      </w:r>
      <w:hyperlink r:id="rId207" w:history="1">
        <w:r w:rsidRPr="00D02D66">
          <w:rPr>
            <w:rStyle w:val="Hyperlink"/>
            <w:rFonts w:ascii="Arial" w:hAnsi="Arial" w:cs="Arial"/>
            <w:sz w:val="16"/>
            <w:szCs w:val="16"/>
            <w:lang w:val="en-US"/>
          </w:rPr>
          <w:t>URL</w:t>
        </w:r>
      </w:hyperlink>
    </w:p>
  </w:footnote>
  <w:footnote w:id="236">
    <w:p w14:paraId="4C6FAFDA" w14:textId="3AF351BA"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&lt;EndNote&gt;&lt;Cite&gt;&lt;Author&gt;ABS&lt;/Author&gt;&lt;Year&gt;2016&lt;/Year&gt;&lt;RecNum&gt;691&lt;/RecNum&gt;&lt;DisplayText&gt;ABS (2016) 6227.0 : Education and Work, Australia, May 2016 : summary of findings&lt;/DisplayText&gt;&lt;record&gt;&lt;rec-number&gt;691&lt;/rec-number&gt;&lt;foreign-keys&gt;&lt;key app="EN" db-id="ssa09sw2ttazvjex2225xtt350ewfx2vadfs"&gt;691&lt;/key&gt;&lt;/foreign-keys&gt;&lt;ref-type name="Book"&gt;6&lt;/ref-type&gt;&lt;contributors&gt;&lt;authors&gt;&lt;author&gt;ABS,&lt;/author&gt;&lt;/authors&gt;&lt;/contributors&gt;&lt;titles&gt;&lt;title&gt;6227.0 : Education and Work, Australia, May 2016 : summary of findings&lt;/title&gt;&lt;/titles&gt;&lt;dates&gt;&lt;year&gt;2016&lt;/year&gt;&lt;/dates&gt;&lt;pub-location&gt;Canberra&lt;/pub-location&gt;&lt;publisher&gt;Australian Bureau of Statistics&lt;/publisher&gt;&lt;urls&gt;&lt;related-urls&gt;&lt;url&gt;http://www.abs.gov.au/ausstats/abs@.nsf/mf/6227.0&lt;/url&gt;&lt;/related-urls&gt;&lt;/urls&gt;&lt;/record&gt;&lt;/Cite&gt;&lt;/EndNote&gt;</w:instrText>
      </w:r>
      <w:r w:rsidRPr="00D02D66">
        <w:rPr>
          <w:rFonts w:cs="Arial"/>
          <w:sz w:val="16"/>
          <w:szCs w:val="16"/>
        </w:rPr>
        <w:fldChar w:fldCharType="separate"/>
      </w:r>
      <w:r w:rsidRPr="00D02D66">
        <w:rPr>
          <w:rFonts w:cs="Arial"/>
          <w:noProof/>
          <w:sz w:val="16"/>
          <w:szCs w:val="16"/>
        </w:rPr>
        <w:t>ABS (2016) 6227.0 : Education and Work, Australia, May 2016 : summary of findings</w:t>
      </w:r>
      <w:r w:rsidRPr="00D02D66">
        <w:rPr>
          <w:rFonts w:cs="Arial"/>
          <w:sz w:val="16"/>
          <w:szCs w:val="16"/>
        </w:rPr>
        <w:fldChar w:fldCharType="end"/>
      </w:r>
      <w:r w:rsidRPr="00D02D66">
        <w:rPr>
          <w:rFonts w:cs="Arial"/>
          <w:sz w:val="16"/>
          <w:szCs w:val="16"/>
        </w:rPr>
        <w:t xml:space="preserve">. Available from: </w:t>
      </w:r>
      <w:hyperlink r:id="rId208" w:history="1">
        <w:r w:rsidRPr="00D02D66">
          <w:rPr>
            <w:rStyle w:val="Hyperlink"/>
            <w:rFonts w:cs="Arial"/>
            <w:sz w:val="16"/>
            <w:szCs w:val="16"/>
          </w:rPr>
          <w:t>URL</w:t>
        </w:r>
      </w:hyperlink>
    </w:p>
  </w:footnote>
  <w:footnote w:id="237">
    <w:p w14:paraId="73BA2F56" w14:textId="7FE356B6"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&lt;EndNote&gt;&lt;Cite&gt;&lt;Author&gt;Biddle&lt;/Author&gt;&lt;Year&gt;2016&lt;/Year&gt;&lt;RecNum&gt;692&lt;/RecNum&gt;&lt;DisplayText&gt;Biddle and Meehl (2016) The gendered nature of Indigenous education participation and attainment&lt;/DisplayText&gt;&lt;record&gt;&lt;rec-number&gt;692&lt;/rec-number&gt;&lt;foreign-keys&gt;&lt;key app="EN" db-id="ssa09sw2ttazvjex2225xtt350ewfx2vadfs"&gt;692&lt;/key&gt;&lt;/foreign-keys&gt;&lt;ref-type name="Book"&gt;6&lt;/ref-type&gt;&lt;contributors&gt;&lt;authors&gt;&lt;author&gt;Biddle, Nicholas&lt;/author&gt;&lt;author&gt;Meehl, Anneke&lt;/author&gt;&lt;/authors&gt;&lt;/contributors&gt;&lt;titles&gt;&lt;title&gt;The gendered nature of Indigenous education participation and attainment&lt;/title&gt;&lt;secondary-title&gt;CAEPR Working Paper; no. 106/2016)&lt;/secondary-title&gt;&lt;/titles&gt;&lt;dates&gt;&lt;year&gt;2016&lt;/year&gt;&lt;/dates&gt;&lt;pub-location&gt;Canberra&lt;/pub-location&gt;&lt;publisher&gt;Australian National University. Centre for Aboriginal Economic Policy Research&lt;/publisher&gt;&lt;urls&gt;&lt;related-urls&gt;&lt;url&gt;http://caepr.anu.edu.au/sites/default/files/Publications/WP/WP-ATTAINMENT-04%20(13May16).pdf&lt;/url&gt;&lt;/related-urls&gt;&lt;/urls&gt;&lt;/record&gt;&lt;/Cite&gt;&lt;/EndNote&gt;</w:instrText>
      </w:r>
      <w:r w:rsidRPr="00D02D66">
        <w:rPr>
          <w:rFonts w:cs="Arial"/>
          <w:sz w:val="16"/>
          <w:szCs w:val="16"/>
        </w:rPr>
        <w:fldChar w:fldCharType="separate"/>
      </w:r>
      <w:r w:rsidRPr="00D02D66">
        <w:rPr>
          <w:rFonts w:cs="Arial"/>
          <w:noProof/>
          <w:sz w:val="16"/>
          <w:szCs w:val="16"/>
        </w:rPr>
        <w:t>Biddle and Meehl (2016) The gendered nature of Indigenous education participation and attainment</w:t>
      </w:r>
      <w:r w:rsidRPr="00D02D66">
        <w:rPr>
          <w:rFonts w:cs="Arial"/>
          <w:sz w:val="16"/>
          <w:szCs w:val="16"/>
        </w:rPr>
        <w:fldChar w:fldCharType="end"/>
      </w:r>
      <w:r w:rsidRPr="00D02D66">
        <w:rPr>
          <w:rFonts w:cs="Arial"/>
          <w:sz w:val="16"/>
          <w:szCs w:val="16"/>
        </w:rPr>
        <w:t xml:space="preserve">, p. 4. Available from: </w:t>
      </w:r>
      <w:hyperlink r:id="rId209" w:history="1">
        <w:r w:rsidRPr="00D02D66">
          <w:rPr>
            <w:rStyle w:val="Hyperlink"/>
            <w:rFonts w:cs="Arial"/>
            <w:sz w:val="16"/>
            <w:szCs w:val="16"/>
          </w:rPr>
          <w:t>URL</w:t>
        </w:r>
      </w:hyperlink>
    </w:p>
  </w:footnote>
  <w:footnote w:id="238">
    <w:p w14:paraId="48B6DAB9" w14:textId="4700986B"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&lt;EndNote&gt;&lt;Cite&gt;&lt;Author&gt;ABS&lt;/Author&gt;&lt;Year&gt;2011&lt;/Year&gt;&lt;RecNum&gt;693&lt;/RecNum&gt;&lt;DisplayText&gt;ABS (2011) Year 12 attainment. &lt;style face="italic"&gt;In:&lt;/style&gt; 4102.0 : Australian Social Trends, Mar 2011.&lt;/DisplayText&gt;&lt;record&gt;&lt;rec-number&gt;693&lt;/rec-number&gt;&lt;foreign-keys&gt;&lt;key app="EN" db-id="ssa09sw2ttazvjex2225xtt350ewfx2vadfs"&gt;693&lt;/key&gt;&lt;/foreign-keys&gt;&lt;ref-type name="Book Section"&gt;5&lt;/ref-type&gt;&lt;contributors&gt;&lt;authors&gt;&lt;author&gt;ABS&lt;/author&gt;&lt;/authors&gt;&lt;/contributors&gt;&lt;titles&gt;&lt;title&gt;Year 12 attainment&lt;/title&gt;&lt;secondary-title&gt;4102.0 : Australian Social Trends, Mar 2011&lt;/secondary-title&gt;&lt;/titles&gt;&lt;dates&gt;&lt;year&gt;2011&lt;/year&gt;&lt;/dates&gt;&lt;pub-location&gt;Canberra&lt;/pub-location&gt;&lt;publisher&gt;Australian Bureau of Statistics&lt;/publisher&gt;&lt;urls&gt;&lt;related-urls&gt;&lt;url&gt;http://www.abs.gov.au/AUSSTATS/abs@.nsf/Lookup/4102.0Main+Features40Mar+2011&lt;/url&gt;&lt;/related-urls&gt;&lt;/urls&gt;&lt;/record&gt;&lt;/Cite&gt;&lt;/EndNote&gt;</w:instrText>
      </w:r>
      <w:r w:rsidRPr="00D02D66">
        <w:rPr>
          <w:rFonts w:cs="Arial"/>
          <w:sz w:val="16"/>
          <w:szCs w:val="16"/>
        </w:rPr>
        <w:fldChar w:fldCharType="separate"/>
      </w:r>
      <w:r w:rsidRPr="00D02D66">
        <w:rPr>
          <w:rFonts w:cs="Arial"/>
          <w:noProof/>
          <w:sz w:val="16"/>
          <w:szCs w:val="16"/>
        </w:rPr>
        <w:t xml:space="preserve">ABS (2011) Year 12 attainment. </w:t>
      </w:r>
      <w:r w:rsidRPr="00D02D66">
        <w:rPr>
          <w:rFonts w:cs="Arial"/>
          <w:i/>
          <w:noProof/>
          <w:sz w:val="16"/>
          <w:szCs w:val="16"/>
        </w:rPr>
        <w:t>In:</w:t>
      </w:r>
      <w:r w:rsidRPr="00D02D66">
        <w:rPr>
          <w:rFonts w:cs="Arial"/>
          <w:noProof/>
          <w:sz w:val="16"/>
          <w:szCs w:val="16"/>
        </w:rPr>
        <w:t xml:space="preserve"> 4102.0 : Australian Social Trends, Mar 2011.</w:t>
      </w:r>
      <w:r w:rsidRPr="00D02D66">
        <w:rPr>
          <w:rFonts w:cs="Arial"/>
          <w:sz w:val="16"/>
          <w:szCs w:val="16"/>
        </w:rPr>
        <w:fldChar w:fldCharType="end"/>
      </w:r>
      <w:r w:rsidRPr="00D02D66">
        <w:rPr>
          <w:rFonts w:cs="Arial"/>
          <w:sz w:val="16"/>
          <w:szCs w:val="16"/>
        </w:rPr>
        <w:t xml:space="preserve">. Available from: </w:t>
      </w:r>
      <w:hyperlink r:id="rId210" w:history="1">
        <w:r w:rsidRPr="00D02D66">
          <w:rPr>
            <w:rStyle w:val="Hyperlink"/>
            <w:rFonts w:cs="Arial"/>
            <w:sz w:val="16"/>
            <w:szCs w:val="16"/>
          </w:rPr>
          <w:t>URL</w:t>
        </w:r>
      </w:hyperlink>
    </w:p>
  </w:footnote>
  <w:footnote w:id="239">
    <w:p w14:paraId="54399AB1" w14:textId="1411E983"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&lt;EndNote&gt;&lt;Cite&gt;&lt;Author&gt;Emerson&lt;/Author&gt;&lt;Year&gt;2014&lt;/Year&gt;&lt;RecNum&gt;683&lt;/RecNum&gt;&lt;DisplayText&gt;Emerson and Llewellyn (2014) Left behind 2014 : monitoring the social inclusion of young Australians with self reported long term health conditions, impairments or disabilities 2001-2012&lt;/DisplayText&gt;&lt;record&gt;&lt;rec-number&gt;683&lt;/rec-number&gt;&lt;foreign-keys&gt;&lt;key app="EN" db-id="ssa09sw2ttazvjex2225xtt350ewfx2vadfs"&gt;683&lt;/key&gt;&lt;/foreign-keys&gt;&lt;ref-type name="Book"&gt;6&lt;/ref-type&gt;&lt;contributors&gt;&lt;authors&gt;&lt;author&gt;Emerson, Eric&lt;/author&gt;&lt;author&gt;Llewellyn, Gwynnyth&lt;/author&gt;&lt;/authors&gt;&lt;/contributors&gt;&lt;titles&gt;&lt;title&gt;Left behind 2014 : monitoring the social inclusion of young Australians with self reported long term health conditions, impairments or disabilities 2001-2012&lt;/title&gt;&lt;secondary-title&gt;Technical Report 1, 2014)&lt;/secondary-title&gt;&lt;/titles&gt;&lt;dates&gt;&lt;year&gt;2014&lt;/year&gt;&lt;/dates&gt;&lt;publisher&gt;University of Sydney. Centre for Disability Research and Policy&lt;/publisher&gt;&lt;urls&gt;&lt;related-urls&gt;&lt;url&gt;http://hdl.handle.net/2123/13529&lt;/url&gt;&lt;/related-urls&gt;&lt;/urls&gt;&lt;/record&gt;&lt;/Cite&gt;&lt;/EndNote&gt;</w:instrText>
      </w:r>
      <w:r w:rsidRPr="00D02D66">
        <w:rPr>
          <w:rFonts w:cs="Arial"/>
          <w:sz w:val="16"/>
          <w:szCs w:val="16"/>
        </w:rPr>
        <w:fldChar w:fldCharType="separate"/>
      </w:r>
      <w:r w:rsidRPr="00D02D66">
        <w:rPr>
          <w:rFonts w:cs="Arial"/>
          <w:noProof/>
          <w:sz w:val="16"/>
          <w:szCs w:val="16"/>
        </w:rPr>
        <w:t>Emerson and Llewellyn (2014) Left behind 2014 : monitoring the social inclusion of young Australians with self reported long term health conditions, impairments or disabilities 2001-2012</w:t>
      </w:r>
      <w:r w:rsidRPr="00D02D66">
        <w:rPr>
          <w:rFonts w:cs="Arial"/>
          <w:sz w:val="16"/>
          <w:szCs w:val="16"/>
        </w:rPr>
        <w:fldChar w:fldCharType="end"/>
      </w:r>
      <w:r w:rsidRPr="00D02D66">
        <w:rPr>
          <w:rFonts w:cs="Arial"/>
          <w:sz w:val="16"/>
          <w:szCs w:val="16"/>
        </w:rPr>
        <w:t xml:space="preserve">, p. ii. Available from: </w:t>
      </w:r>
      <w:hyperlink r:id="rId211" w:history="1">
        <w:r w:rsidRPr="00D02D66">
          <w:rPr>
            <w:rStyle w:val="Hyperlink"/>
            <w:rFonts w:cs="Arial"/>
            <w:sz w:val="16"/>
            <w:szCs w:val="16"/>
          </w:rPr>
          <w:t>URL</w:t>
        </w:r>
      </w:hyperlink>
      <w:r w:rsidRPr="00D02D66">
        <w:rPr>
          <w:rFonts w:cs="Arial"/>
          <w:sz w:val="16"/>
          <w:szCs w:val="16"/>
          <w:lang w:val="en-US"/>
        </w:rPr>
        <w:t>.</w:t>
      </w:r>
    </w:p>
  </w:footnote>
  <w:footnote w:id="240">
    <w:p w14:paraId="40F06971" w14:textId="0CDCA05F"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&lt;EndNote&gt;&lt;Cite&gt;&lt;Author&gt;Women with Disabilities Australia&lt;/Author&gt;&lt;Year&gt;2015&lt;/Year&gt;&lt;RecNum&gt;682&lt;/RecNum&gt;&lt;DisplayText&gt;Women with Disabilities Australia (2015) Submission to the UN Committee on the Rights of the Child (CRC) : development of the General Comment on the Rights of Adolescents&lt;/DisplayText&gt;&lt;record&gt;&lt;rec-number&gt;682&lt;/rec-number&gt;&lt;foreign-keys&gt;&lt;key app="EN" db-id="ssa09sw2ttazvjex2225xtt350ewfx2vadfs"&gt;682&lt;/key&gt;&lt;/foreign-keys&gt;&lt;ref-type name="Book"&gt;6&lt;/ref-type&gt;&lt;contributors&gt;&lt;authors&gt;&lt;author&gt;Women with Disabilities Australia,&lt;/author&gt;&lt;/authors&gt;&lt;/contributors&gt;&lt;titles&gt;&lt;title&gt;Submission to the UN Committee on the Rights of the Child (CRC) : development of the General Comment on the Rights of Adolescents&lt;/title&gt;&lt;/titles&gt;&lt;dates&gt;&lt;year&gt;2015&lt;/year&gt;&lt;/dates&gt;&lt;pub-location&gt;Lenah Valley, Tas.&lt;/pub-location&gt;&lt;publisher&gt;Women with Disabilities Australia&lt;/publisher&gt;&lt;urls&gt;&lt;related-urls&gt;&lt;url&gt;http://wwda.org.au/wp-content/uploads/2013/12/WWDA_Sub_CRC_GC_Adolescents.pdf&lt;/url&gt;&lt;/related-urls&gt;&lt;/urls&gt;&lt;/record&gt;&lt;/Cite&gt;&lt;/EndNote&gt;</w:instrText>
      </w:r>
      <w:r w:rsidRPr="00D02D66">
        <w:rPr>
          <w:rFonts w:cs="Arial"/>
          <w:sz w:val="16"/>
          <w:szCs w:val="16"/>
        </w:rPr>
        <w:fldChar w:fldCharType="separate"/>
      </w:r>
      <w:r w:rsidRPr="00D02D66">
        <w:rPr>
          <w:rFonts w:cs="Arial"/>
          <w:noProof/>
          <w:sz w:val="16"/>
          <w:szCs w:val="16"/>
        </w:rPr>
        <w:t>Women with Disabilities Australia (2015) Submission to the UN Committee on the Rights of the Child (CRC) : development of the General Comment on the Rights of Adolescents</w:t>
      </w:r>
      <w:r w:rsidRPr="00D02D66">
        <w:rPr>
          <w:rFonts w:cs="Arial"/>
          <w:sz w:val="16"/>
          <w:szCs w:val="16"/>
        </w:rPr>
        <w:fldChar w:fldCharType="end"/>
      </w:r>
      <w:r w:rsidRPr="00D02D66">
        <w:rPr>
          <w:rFonts w:cs="Arial"/>
          <w:sz w:val="16"/>
          <w:szCs w:val="16"/>
        </w:rPr>
        <w:t xml:space="preserve">, p. 9. Available from: </w:t>
      </w:r>
      <w:hyperlink r:id="rId212" w:history="1">
        <w:r w:rsidRPr="00D02D66">
          <w:rPr>
            <w:rStyle w:val="Hyperlink"/>
            <w:rFonts w:cs="Arial"/>
            <w:sz w:val="16"/>
            <w:szCs w:val="16"/>
          </w:rPr>
          <w:t>URL</w:t>
        </w:r>
      </w:hyperlink>
      <w:r w:rsidRPr="00D02D66">
        <w:rPr>
          <w:rFonts w:cs="Arial"/>
          <w:color w:val="000000"/>
          <w:sz w:val="16"/>
          <w:szCs w:val="16"/>
          <w:shd w:val="clear" w:color="auto" w:fill="FFFFFF"/>
        </w:rPr>
        <w:t>.</w:t>
      </w:r>
    </w:p>
  </w:footnote>
  <w:footnote w:id="241">
    <w:p w14:paraId="6209F887" w14:textId="1E532855"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&lt;EndNote&gt;&lt;Cite&gt;&lt;Author&gt;Young&lt;/Author&gt;&lt;Year&gt;2013&lt;/Year&gt;&lt;RecNum&gt;754&lt;/RecNum&gt;&lt;DisplayText&gt;Young (2013) The politics of exclusion. &lt;style face="italic"&gt;ABC Online. Ramp Up&lt;/style&gt; (Apr 26)&lt;/DisplayText&gt;&lt;record&gt;&lt;rec-number&gt;754&lt;/rec-number&gt;&lt;foreign-keys&gt;&lt;key app="EN" db-id="ssa09sw2ttazvjex2225xtt350ewfx2vadfs"&gt;754&lt;/key&gt;&lt;/foreign-keys&gt;&lt;ref-type name="Journal Article"&gt;17&lt;/ref-type&gt;&lt;contributors&gt;&lt;authors&gt;&lt;author&gt;Young, Stella&lt;/author&gt;&lt;/authors&gt;&lt;/contributors&gt;&lt;titles&gt;&lt;title&gt;The politics of exclusion&lt;/title&gt;&lt;secondary-title&gt;ABC Online. Ramp Up&lt;/secondary-title&gt;&lt;/titles&gt;&lt;periodical&gt;&lt;full-title&gt;ABC Online. Ramp Up&lt;/full-title&gt;&lt;/periodical&gt;&lt;number&gt;Apr 26&lt;/number&gt;&lt;dates&gt;&lt;year&gt;2013&lt;/year&gt;&lt;/dates&gt;&lt;urls&gt;&lt;related-urls&gt;&lt;url&gt;http://www.abc.net.au/rampup/articles/2013/04/26/3745990.htm&lt;/url&gt;&lt;/related-urls&gt;&lt;/urls&gt;&lt;/record&gt;&lt;/Cite&gt;&lt;/EndNote&gt;</w:instrText>
      </w:r>
      <w:r w:rsidRPr="00D02D66">
        <w:rPr>
          <w:rFonts w:cs="Arial"/>
          <w:sz w:val="16"/>
          <w:szCs w:val="16"/>
        </w:rPr>
        <w:fldChar w:fldCharType="separate"/>
      </w:r>
      <w:r w:rsidRPr="00D02D66">
        <w:rPr>
          <w:rFonts w:cs="Arial"/>
          <w:noProof/>
          <w:sz w:val="16"/>
          <w:szCs w:val="16"/>
        </w:rPr>
        <w:t xml:space="preserve">Young (2013) The politics of exclusion. </w:t>
      </w:r>
      <w:r w:rsidRPr="00D02D66">
        <w:rPr>
          <w:rFonts w:cs="Arial"/>
          <w:i/>
          <w:noProof/>
          <w:sz w:val="16"/>
          <w:szCs w:val="16"/>
        </w:rPr>
        <w:t>ABC Online. Ramp Up</w:t>
      </w:r>
      <w:r w:rsidRPr="00D02D66">
        <w:rPr>
          <w:rFonts w:cs="Arial"/>
          <w:noProof/>
          <w:sz w:val="16"/>
          <w:szCs w:val="16"/>
        </w:rPr>
        <w:t xml:space="preserve"> (Apr 26)</w:t>
      </w:r>
      <w:r w:rsidRPr="00D02D66">
        <w:rPr>
          <w:rFonts w:cs="Arial"/>
          <w:sz w:val="16"/>
          <w:szCs w:val="16"/>
        </w:rPr>
        <w:fldChar w:fldCharType="end"/>
      </w:r>
      <w:r w:rsidRPr="00D02D66">
        <w:rPr>
          <w:rFonts w:cs="Arial"/>
          <w:sz w:val="16"/>
          <w:szCs w:val="16"/>
        </w:rPr>
        <w:t xml:space="preserve">. Available from: </w:t>
      </w:r>
      <w:hyperlink r:id="rId213" w:history="1">
        <w:r w:rsidRPr="00D02D66">
          <w:rPr>
            <w:rStyle w:val="Hyperlink"/>
            <w:rFonts w:cs="Arial"/>
            <w:sz w:val="16"/>
            <w:szCs w:val="16"/>
          </w:rPr>
          <w:t>URL</w:t>
        </w:r>
      </w:hyperlink>
    </w:p>
  </w:footnote>
  <w:footnote w:id="242">
    <w:p w14:paraId="42B7723F" w14:textId="639C7336" w:rsidR="00D268DB" w:rsidRPr="00D02D66" w:rsidRDefault="00D268DB" w:rsidP="008344FA">
      <w:pPr>
        <w:pStyle w:val="FootnoteText"/>
        <w:tabs>
          <w:tab w:val="left" w:pos="288"/>
        </w:tabs>
        <w:ind w:left="288" w:hanging="288"/>
        <w:rPr>
          <w:rFonts w:cs="Arial"/>
          <w:sz w:val="16"/>
          <w:szCs w:val="16"/>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&lt;EndNote&gt;&lt;Cite&gt;&lt;Author&gt;Funnell&lt;/Author&gt;&lt;Year&gt;2016&lt;/Year&gt;&lt;RecNum&gt;703&lt;/RecNum&gt;&lt;DisplayText&gt;Funnell (2016) Exclusive : students from 71 Australian schools targeted by sick pornography ring. &lt;style face="italic"&gt;News.com.au&lt;/style&gt; (Aug 17)&lt;/DisplayText&gt;&lt;record&gt;&lt;rec-number&gt;703&lt;/rec-number&gt;&lt;foreign-keys&gt;&lt;key app="EN" db-id="ssa09sw2ttazvjex2225xtt350ewfx2vadfs"&gt;703&lt;/key&gt;&lt;/foreign-keys&gt;&lt;ref-type name="Journal Article"&gt;17&lt;/ref-type&gt;&lt;contributors&gt;&lt;authors&gt;&lt;author&gt;Funnell, Nina&lt;/author&gt;&lt;/authors&gt;&lt;/contributors&gt;&lt;titles&gt;&lt;title&gt;Exclusive : students from 71 Australian schools targeted by sick pornography ring&lt;/title&gt;&lt;secondary-title&gt;News.com.au&lt;/secondary-title&gt;&lt;/titles&gt;&lt;periodical&gt;&lt;full-title&gt;News.com.au&lt;/full-title&gt;&lt;/periodical&gt;&lt;number&gt;Aug 17&lt;/number&gt;&lt;dates&gt;&lt;year&gt;2016&lt;/year&gt;&lt;/dates&gt;&lt;urls&gt;&lt;related-urls&gt;&lt;url&gt;http://www.news.com.au/lifestyle/real-life/news-life/students-from-70-australian-schools-targeted-by-sick-pornography-ring/news-story/53288536e0ce3bba7955e92c7f7fa8da&lt;/url&gt;&lt;/related-urls&gt;&lt;/urls&gt;&lt;/record&gt;&lt;/Cite&gt;&lt;/EndNote&gt;</w:instrText>
      </w:r>
      <w:r w:rsidRPr="00D02D66">
        <w:rPr>
          <w:rFonts w:cs="Arial"/>
          <w:sz w:val="16"/>
          <w:szCs w:val="16"/>
        </w:rPr>
        <w:fldChar w:fldCharType="separate"/>
      </w:r>
      <w:r w:rsidRPr="00D02D66">
        <w:rPr>
          <w:rFonts w:cs="Arial"/>
          <w:noProof/>
          <w:sz w:val="16"/>
          <w:szCs w:val="16"/>
        </w:rPr>
        <w:t xml:space="preserve">Funnell (2016) Exclusive : students from 71 Australian schools targeted by sick pornography ring. </w:t>
      </w:r>
      <w:r w:rsidRPr="00D02D66">
        <w:rPr>
          <w:rFonts w:cs="Arial"/>
          <w:i/>
          <w:noProof/>
          <w:sz w:val="16"/>
          <w:szCs w:val="16"/>
        </w:rPr>
        <w:t>News.com.au</w:t>
      </w:r>
      <w:r w:rsidRPr="00D02D66">
        <w:rPr>
          <w:rFonts w:cs="Arial"/>
          <w:noProof/>
          <w:sz w:val="16"/>
          <w:szCs w:val="16"/>
        </w:rPr>
        <w:t xml:space="preserve"> (Aug 17)</w:t>
      </w:r>
      <w:r w:rsidRPr="00D02D66">
        <w:rPr>
          <w:rFonts w:cs="Arial"/>
          <w:sz w:val="16"/>
          <w:szCs w:val="16"/>
        </w:rPr>
        <w:fldChar w:fldCharType="end"/>
      </w:r>
      <w:r w:rsidRPr="00D02D66">
        <w:rPr>
          <w:rFonts w:cs="Arial"/>
          <w:sz w:val="16"/>
          <w:szCs w:val="16"/>
        </w:rPr>
        <w:t xml:space="preserve">. Available from: </w:t>
      </w:r>
      <w:hyperlink r:id="rId214" w:history="1">
        <w:r w:rsidRPr="00D02D66">
          <w:rPr>
            <w:rStyle w:val="Hyperlink"/>
            <w:rFonts w:cs="Arial"/>
            <w:sz w:val="16"/>
            <w:szCs w:val="16"/>
          </w:rPr>
          <w:t>URL</w:t>
        </w:r>
      </w:hyperlink>
    </w:p>
  </w:footnote>
  <w:footnote w:id="243">
    <w:p w14:paraId="12A6A4C5" w14:textId="3229AD46" w:rsidR="00D268DB" w:rsidRPr="00D02D66" w:rsidRDefault="00D268DB" w:rsidP="008344FA">
      <w:pPr>
        <w:pStyle w:val="FootnoteText"/>
        <w:tabs>
          <w:tab w:val="left" w:pos="288"/>
        </w:tabs>
        <w:ind w:left="288" w:hanging="288"/>
        <w:rPr>
          <w:rFonts w:cs="Arial"/>
          <w:sz w:val="16"/>
          <w:szCs w:val="16"/>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&lt;EndNote&gt;&lt;Cite&gt;&lt;Author&gt;Funnell&lt;/Author&gt;&lt;Year&gt;2016&lt;/Year&gt;&lt;RecNum&gt;703&lt;/RecNum&gt;&lt;DisplayText&gt;ibid.&lt;/DisplayText&gt;&lt;record&gt;&lt;rec-number&gt;703&lt;/rec-number&gt;&lt;foreign-keys&gt;&lt;key app="EN" db-id="ssa09sw2ttazvjex2225xtt350ewfx2vadfs"&gt;703&lt;/key&gt;&lt;/foreign-keys&gt;&lt;ref-type name="Journal Article"&gt;17&lt;/ref-type&gt;&lt;contributors&gt;&lt;authors&gt;&lt;author&gt;Funnell, Nina&lt;/author&gt;&lt;/authors&gt;&lt;/contributors&gt;&lt;titles&gt;&lt;title&gt;Exclusive : students from 71 Australian schools targeted by sick pornography ring&lt;/title&gt;&lt;secondary-title&gt;News.com.au&lt;/secondary-title&gt;&lt;/titles&gt;&lt;periodical&gt;&lt;full-title&gt;News.com.au&lt;/full-title&gt;&lt;/periodical&gt;&lt;number&gt;Aug 17&lt;/number&gt;&lt;dates&gt;&lt;year&gt;2016&lt;/year&gt;&lt;/dates&gt;&lt;urls&gt;&lt;related-urls&gt;&lt;url&gt;http://www.news.com.au/lifestyle/real-life/news-life/students-from-70-australian-schools-targeted-by-sick-pornography-ring/news-story/53288536e0ce3bba7955e92c7f7fa8da&lt;/url&gt;&lt;/related-urls&gt;&lt;/urls&gt;&lt;/record&gt;&lt;/Cite&gt;&lt;/EndNote&gt;</w:instrText>
      </w:r>
      <w:r w:rsidRPr="00D02D66">
        <w:rPr>
          <w:rFonts w:cs="Arial"/>
          <w:sz w:val="16"/>
          <w:szCs w:val="16"/>
        </w:rPr>
        <w:fldChar w:fldCharType="separate"/>
      </w:r>
      <w:r w:rsidRPr="00D02D66">
        <w:rPr>
          <w:rFonts w:cs="Arial"/>
          <w:noProof/>
          <w:sz w:val="16"/>
          <w:szCs w:val="16"/>
        </w:rPr>
        <w:t>ibid.</w:t>
      </w:r>
      <w:r w:rsidRPr="00D02D66">
        <w:rPr>
          <w:rFonts w:cs="Arial"/>
          <w:sz w:val="16"/>
          <w:szCs w:val="16"/>
        </w:rPr>
        <w:fldChar w:fldCharType="end"/>
      </w:r>
      <w:r w:rsidRPr="00D02D66">
        <w:rPr>
          <w:rFonts w:cs="Arial"/>
          <w:sz w:val="16"/>
          <w:szCs w:val="16"/>
        </w:rPr>
        <w:t xml:space="preserve">. Available from: </w:t>
      </w:r>
      <w:hyperlink r:id="rId215" w:history="1">
        <w:r w:rsidRPr="00D02D66">
          <w:rPr>
            <w:rStyle w:val="Hyperlink"/>
            <w:rFonts w:cs="Arial"/>
            <w:sz w:val="16"/>
            <w:szCs w:val="16"/>
          </w:rPr>
          <w:t>URL</w:t>
        </w:r>
      </w:hyperlink>
    </w:p>
  </w:footnote>
  <w:footnote w:id="244">
    <w:p w14:paraId="1E0BD0CA" w14:textId="7777777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&lt;EndNote&gt;&lt;Cite&gt;&lt;Author&gt;Funnell&lt;/Author&gt;&lt;Year&gt;2016&lt;/Year&gt;&lt;RecNum&gt;703&lt;/RecNum&gt;&lt;DisplayText&gt;ibid.&lt;/DisplayText&gt;&lt;record&gt;&lt;rec-number&gt;703&lt;/rec-number&gt;&lt;foreign-keys&gt;&lt;key app="EN" db-id="ssa09sw2ttazvjex2225xtt350ewfx2vadfs"&gt;703&lt;/key&gt;&lt;/foreign-keys&gt;&lt;ref-type name="Journal Article"&gt;17&lt;/ref-type&gt;&lt;contributors&gt;&lt;authors&gt;&lt;author&gt;Funnell, Nina&lt;/author&gt;&lt;/authors&gt;&lt;/contributors&gt;&lt;titles&gt;&lt;title&gt;Exclusive : students from 71 Australian schools targeted by sick pornography ring&lt;/title&gt;&lt;secondary-title&gt;News.com.au&lt;/secondary-title&gt;&lt;/titles&gt;&lt;periodical&gt;&lt;full-title&gt;News.com.au&lt;/full-title&gt;&lt;/periodical&gt;&lt;number&gt;Aug 17&lt;/number&gt;&lt;dates&gt;&lt;year&gt;2016&lt;/year&gt;&lt;/dates&gt;&lt;urls&gt;&lt;related-urls&gt;&lt;url&gt;http://www.news.com.au/lifestyle/real-life/news-life/students-from-70-australian-schools-targeted-by-sick-pornography-ring/news-story/53288536e0ce3bba7955e92c7f7fa8da&lt;/url&gt;&lt;/related-urls&gt;&lt;/urls&gt;&lt;/record&gt;&lt;/Cite&gt;&lt;/EndNote&gt;</w:instrText>
      </w:r>
      <w:r w:rsidRPr="00D02D66">
        <w:rPr>
          <w:rFonts w:cs="Arial"/>
          <w:sz w:val="16"/>
          <w:szCs w:val="16"/>
        </w:rPr>
        <w:fldChar w:fldCharType="separate"/>
      </w:r>
      <w:r w:rsidRPr="00D02D66">
        <w:rPr>
          <w:rFonts w:cs="Arial"/>
          <w:noProof/>
          <w:sz w:val="16"/>
          <w:szCs w:val="16"/>
        </w:rPr>
        <w:t>ibid.</w:t>
      </w:r>
      <w:r w:rsidRPr="00D02D66">
        <w:rPr>
          <w:rFonts w:cs="Arial"/>
          <w:sz w:val="16"/>
          <w:szCs w:val="16"/>
        </w:rPr>
        <w:fldChar w:fldCharType="end"/>
      </w:r>
      <w:r w:rsidRPr="00D02D66">
        <w:rPr>
          <w:rFonts w:cs="Arial"/>
          <w:sz w:val="16"/>
          <w:szCs w:val="16"/>
        </w:rPr>
        <w:t xml:space="preserve"> Available from: </w:t>
      </w:r>
      <w:hyperlink r:id="rId216" w:history="1">
        <w:r w:rsidRPr="00D02D66">
          <w:rPr>
            <w:rStyle w:val="Hyperlink"/>
            <w:rFonts w:cs="Arial"/>
            <w:sz w:val="16"/>
            <w:szCs w:val="16"/>
          </w:rPr>
          <w:t>URL</w:t>
        </w:r>
      </w:hyperlink>
    </w:p>
  </w:footnote>
  <w:footnote w:id="245">
    <w:p w14:paraId="6B90F768" w14:textId="77777777" w:rsidR="00D268DB" w:rsidRPr="00D02D66" w:rsidRDefault="00D268DB" w:rsidP="008344FA">
      <w:pPr>
        <w:tabs>
          <w:tab w:val="left" w:pos="288"/>
        </w:tabs>
        <w:spacing w:after="0" w:line="240" w:lineRule="auto"/>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&lt;EndNote&gt;&lt;Cite&gt;&lt;Author&gt;Paludi&lt;/Author&gt;&lt;Year&gt;2015&lt;/Year&gt;&lt;RecNum&gt;537&lt;/RecNum&gt;&lt;DisplayText&gt;Paludi (2015) Sexual harassment of teenage girls: Implications for reporting gendered violence as adults. &lt;style face="italic"&gt;In:&lt;/style&gt; Sexual harassment in education and work settings: Current research and best practices for prevention. p. 187-207.&lt;/DisplayText&gt;&lt;record&gt;&lt;rec-number&gt;537&lt;/rec-number&gt;&lt;foreign-keys&gt;&lt;key app="EN" db-id="ssa09sw2ttazvjex2225xtt350ewfx2vadfs"&gt;537&lt;/key&gt;&lt;/foreign-keys&gt;&lt;ref-type name="Book Section"&gt;5&lt;/ref-type&gt;&lt;contributors&gt;&lt;authors&gt;&lt;author&gt;Paludi, Michele A.&lt;/author&gt;&lt;/authors&gt;&lt;/contributors&gt;&lt;titles&gt;&lt;title&gt;Sexual harassment of teenage girls: Implications for reporting gendered violence as adults&lt;/title&gt;&lt;secondary-title&gt;Sexual harassment in education and work settings: Current research and best practices for prevention&lt;/secondary-title&gt;&lt;/titles&gt;&lt;pages&gt;187-207&lt;/pages&gt;&lt;dates&gt;&lt;year&gt;2015&lt;/year&gt;&lt;/dates&gt;&lt;pub-location&gt;Santa Barbara, CA&lt;/pub-location&gt;&lt;publisher&gt;Praeger/ABC-CLIO; US&lt;/publisher&gt;&lt;urls&gt;&lt;related-urls&gt;&lt;url&gt;http://ovidsp.ovid.com/ovidweb.cgi?T=JS&amp;amp;CSC=Y&amp;amp;NEWS=N&amp;amp;PAGE=fulltext&amp;amp;D=psyc12&amp;amp;AN=2015-46442-012&lt;/url&gt;&lt;/related-urls&gt;&lt;/urls&gt;&lt;remote-database-name&gt;PsycINFO&lt;/remote-database-name&gt;&lt;remote-database-provider&gt;Ovid Technologies&lt;/remote-database-provider&gt;&lt;/record&gt;&lt;/Cite&gt;&lt;/EndNote&gt;</w:instrText>
      </w:r>
      <w:r w:rsidRPr="00D02D66">
        <w:rPr>
          <w:rFonts w:ascii="Arial" w:hAnsi="Arial" w:cs="Arial"/>
          <w:sz w:val="16"/>
          <w:szCs w:val="16"/>
        </w:rPr>
        <w:fldChar w:fldCharType="separate"/>
      </w:r>
      <w:r w:rsidRPr="00D02D66">
        <w:rPr>
          <w:rFonts w:ascii="Arial" w:hAnsi="Arial" w:cs="Arial"/>
          <w:noProof/>
          <w:sz w:val="16"/>
          <w:szCs w:val="16"/>
        </w:rPr>
        <w:t xml:space="preserve">Paludi (2015) Sexual harassment of teenage girls: Implications for reporting gendered violence as adults. </w:t>
      </w:r>
      <w:r w:rsidRPr="00D02D66">
        <w:rPr>
          <w:rFonts w:ascii="Arial" w:hAnsi="Arial" w:cs="Arial"/>
          <w:i/>
          <w:noProof/>
          <w:sz w:val="16"/>
          <w:szCs w:val="16"/>
        </w:rPr>
        <w:t>In:</w:t>
      </w:r>
      <w:r w:rsidRPr="00D02D66">
        <w:rPr>
          <w:rFonts w:ascii="Arial" w:hAnsi="Arial" w:cs="Arial"/>
          <w:noProof/>
          <w:sz w:val="16"/>
          <w:szCs w:val="16"/>
        </w:rPr>
        <w:t xml:space="preserve"> Sexual harassment in education and work settings: Current research and best practices for prevention. p. 187-207.</w:t>
      </w:r>
      <w:r w:rsidRPr="00D02D66">
        <w:rPr>
          <w:rFonts w:ascii="Arial" w:hAnsi="Arial" w:cs="Arial"/>
          <w:sz w:val="16"/>
          <w:szCs w:val="16"/>
        </w:rPr>
        <w:fldChar w:fldCharType="end"/>
      </w:r>
      <w:r w:rsidRPr="00D02D66">
        <w:rPr>
          <w:rFonts w:ascii="Arial" w:hAnsi="Arial" w:cs="Arial"/>
          <w:sz w:val="16"/>
          <w:szCs w:val="16"/>
        </w:rPr>
        <w:t xml:space="preserve"> p. 187.</w:t>
      </w:r>
    </w:p>
  </w:footnote>
  <w:footnote w:id="246">
    <w:p w14:paraId="33704E5D" w14:textId="77777777" w:rsidR="00D268DB" w:rsidRPr="00D02D66" w:rsidRDefault="00D268DB" w:rsidP="008344FA">
      <w:pPr>
        <w:tabs>
          <w:tab w:val="left" w:pos="288"/>
        </w:tabs>
        <w:spacing w:after="0" w:line="240" w:lineRule="auto"/>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&lt;EndNote&gt;&lt;Cite&gt;&lt;Author&gt;Paludi&lt;/Author&gt;&lt;Year&gt;2015&lt;/Year&gt;&lt;RecNum&gt;537&lt;/RecNum&gt;&lt;DisplayText&gt;ibid.&lt;/DisplayText&gt;&lt;record&gt;&lt;rec-number&gt;537&lt;/rec-number&gt;&lt;foreign-keys&gt;&lt;key app="EN" db-id="ssa09sw2ttazvjex2225xtt350ewfx2vadfs"&gt;537&lt;/key&gt;&lt;/foreign-keys&gt;&lt;ref-type name="Book Section"&gt;5&lt;/ref-type&gt;&lt;contributors&gt;&lt;authors&gt;&lt;author&gt;Paludi, Michele A.&lt;/author&gt;&lt;/authors&gt;&lt;/contributors&gt;&lt;titles&gt;&lt;title&gt;Sexual harassment of teenage girls: Implications for reporting gendered violence as adults&lt;/title&gt;&lt;secondary-title&gt;Sexual harassment in education and work settings: Current research and best practices for prevention&lt;/secondary-title&gt;&lt;/titles&gt;&lt;pages&gt;187-207&lt;/pages&gt;&lt;dates&gt;&lt;year&gt;2015&lt;/year&gt;&lt;/dates&gt;&lt;pub-location&gt;Santa Barbara, CA&lt;/pub-location&gt;&lt;publisher&gt;Praeger/ABC-CLIO; US&lt;/publisher&gt;&lt;urls&gt;&lt;related-urls&gt;&lt;url&gt;http://ovidsp.ovid.com/ovidweb.cgi?T=JS&amp;amp;CSC=Y&amp;amp;NEWS=N&amp;amp;PAGE=fulltext&amp;amp;D=psyc12&amp;amp;AN=2015-46442-012&lt;/url&gt;&lt;/related-urls&gt;&lt;/urls&gt;&lt;remote-database-name&gt;PsycINFO&lt;/remote-database-name&gt;&lt;remote-database-provider&gt;Ovid Technologies&lt;/remote-database-provider&gt;&lt;/record&gt;&lt;/Cite&gt;&lt;/EndNote&gt;</w:instrText>
      </w:r>
      <w:r w:rsidRPr="00D02D66">
        <w:rPr>
          <w:rFonts w:ascii="Arial" w:hAnsi="Arial" w:cs="Arial"/>
          <w:sz w:val="16"/>
          <w:szCs w:val="16"/>
        </w:rPr>
        <w:fldChar w:fldCharType="separate"/>
      </w:r>
      <w:r w:rsidRPr="00D02D66">
        <w:rPr>
          <w:rFonts w:ascii="Arial" w:hAnsi="Arial" w:cs="Arial"/>
          <w:noProof/>
          <w:sz w:val="16"/>
          <w:szCs w:val="16"/>
        </w:rPr>
        <w:t>ibid.</w:t>
      </w:r>
      <w:r w:rsidRPr="00D02D66">
        <w:rPr>
          <w:rFonts w:ascii="Arial" w:hAnsi="Arial" w:cs="Arial"/>
          <w:sz w:val="16"/>
          <w:szCs w:val="16"/>
        </w:rPr>
        <w:fldChar w:fldCharType="end"/>
      </w:r>
      <w:r w:rsidRPr="00D02D66">
        <w:rPr>
          <w:rFonts w:ascii="Arial" w:hAnsi="Arial" w:cs="Arial"/>
          <w:sz w:val="16"/>
          <w:szCs w:val="16"/>
        </w:rPr>
        <w:t>, p. 188.</w:t>
      </w:r>
    </w:p>
  </w:footnote>
  <w:footnote w:id="247">
    <w:p w14:paraId="6FBFEB34" w14:textId="6551290E" w:rsidR="00D268DB" w:rsidRPr="00D02D66" w:rsidRDefault="00D268DB" w:rsidP="008344FA">
      <w:pPr>
        <w:spacing w:after="0" w:line="240" w:lineRule="auto"/>
        <w:ind w:left="284" w:hanging="284"/>
        <w:rPr>
          <w:rFonts w:ascii="Arial" w:eastAsiaTheme="minorHAnsi" w:hAnsi="Arial" w:cs="Arial"/>
          <w:noProof/>
          <w:sz w:val="16"/>
          <w:szCs w:val="16"/>
          <w:lang w:eastAsia="en-US"/>
        </w:rPr>
      </w:pPr>
      <w:r w:rsidRPr="00D02D66">
        <w:rPr>
          <w:rStyle w:val="FootnoteReference"/>
          <w:rFonts w:ascii="Arial" w:hAnsi="Arial" w:cs="Arial"/>
          <w:sz w:val="16"/>
          <w:szCs w:val="16"/>
        </w:rPr>
        <w:footnoteRef/>
      </w:r>
      <w:r w:rsidRPr="00D02D66">
        <w:rPr>
          <w:rFonts w:ascii="Arial" w:hAnsi="Arial" w:cs="Arial"/>
          <w:sz w:val="16"/>
          <w:szCs w:val="16"/>
        </w:rPr>
        <w:t xml:space="preserve">   Australia Human Rights Commission (2017) Change the Course: National report on sexual assault and sexual harassment at Australian universities. Available from: </w:t>
      </w:r>
      <w:hyperlink r:id="rId217" w:history="1">
        <w:r w:rsidRPr="00D02D66">
          <w:rPr>
            <w:rStyle w:val="Hyperlink"/>
            <w:rFonts w:ascii="Arial" w:hAnsi="Arial" w:cs="Arial"/>
            <w:sz w:val="16"/>
            <w:szCs w:val="16"/>
          </w:rPr>
          <w:t>URL</w:t>
        </w:r>
      </w:hyperlink>
    </w:p>
  </w:footnote>
  <w:footnote w:id="248">
    <w:p w14:paraId="33904323" w14:textId="69999EFC" w:rsidR="00D268DB" w:rsidRPr="00D02D66" w:rsidRDefault="00D268DB" w:rsidP="008344FA">
      <w:pPr>
        <w:pStyle w:val="NormalWeb"/>
        <w:shd w:val="clear" w:color="auto" w:fill="FFFFFF"/>
        <w:tabs>
          <w:tab w:val="left" w:pos="288"/>
        </w:tabs>
        <w:spacing w:before="0" w:beforeAutospacing="0" w:after="0" w:afterAutospacing="0"/>
        <w:ind w:left="288" w:hanging="288"/>
        <w:rPr>
          <w:rFonts w:ascii="Arial" w:hAnsi="Arial" w:cs="Arial"/>
          <w:color w:val="000000"/>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&lt;EndNote&gt;&lt;Cite&gt;&lt;Author&gt;Flaxman&lt;/Author&gt;&lt;Year&gt;2012&lt;/Year&gt;&lt;RecNum&gt;664&lt;/RecNum&gt;&lt;DisplayText&gt;Flaxman, Skattebol, Megan Bedford and Valentine (2012) National Youth Affairs Research Scheme (NYARS) : Body Image and Disadvantaged / Vulnerable Youth : final report&lt;/DisplayText&gt;&lt;record&gt;&lt;rec-number&gt;664&lt;/rec-number&gt;&lt;foreign-keys&gt;&lt;key app="EN" db-id="ssa09sw2ttazvjex2225xtt350ewfx2vadfs"&gt;664&lt;/key&gt;&lt;/foreign-keys&gt;&lt;ref-type name="Book"&gt;6&lt;/ref-type&gt;&lt;contributors&gt;&lt;authors&gt;&lt;author&gt;Flaxman, Saul&lt;/author&gt;&lt;author&gt;Skattebol, Jen&lt;/author&gt;&lt;author&gt;Megan Bedford, Megan&lt;/author&gt;&lt;author&gt;Valentine, Kylie&lt;/author&gt;&lt;/authors&gt;&lt;/contributors&gt;&lt;titles&gt;&lt;title&gt;National Youth Affairs Research Scheme (NYARS) : Body Image and Disadvantaged / Vulnerable Youth : final report&lt;/title&gt;&lt;/titles&gt;&lt;dates&gt;&lt;year&gt;2012&lt;/year&gt;&lt;/dates&gt;&lt;pub-location&gt;Sydney&lt;/pub-location&gt;&lt;publisher&gt;University of New South Wales. Social Policy Research Centre&lt;/publisher&gt;&lt;isbn&gt;978-0-642-78529-9 (online PDF)&lt;/isbn&gt;&lt;urls&gt;&lt;related-urls&gt;&lt;url&gt;https://docs.education.gov.au/system/files/doc/other/body_image_and_disadvantaged_vulnerable_youth_final_report.pdf&lt;/url&gt;&lt;/related-urls&gt;&lt;/urls&gt;&lt;/record&gt;&lt;/Cite&gt;&lt;/EndNote&gt;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Flaxman, Skattebol, Megan Bedford and Valentine (2012) National Youth Affairs Research Scheme (NYARS) : Body Image and Disadvantaged / Vulnerable Youth : final report</w:t>
      </w:r>
      <w:r w:rsidRPr="00D02D66">
        <w:rPr>
          <w:rFonts w:ascii="Arial" w:hAnsi="Arial" w:cs="Arial"/>
          <w:sz w:val="16"/>
          <w:szCs w:val="16"/>
        </w:rPr>
        <w:fldChar w:fldCharType="end"/>
      </w:r>
      <w:r w:rsidRPr="00D02D66">
        <w:rPr>
          <w:rFonts w:ascii="Arial" w:hAnsi="Arial" w:cs="Arial"/>
          <w:sz w:val="16"/>
          <w:szCs w:val="16"/>
        </w:rPr>
        <w:t xml:space="preserve">, p. 1. Available from: </w:t>
      </w:r>
      <w:hyperlink r:id="rId218" w:history="1">
        <w:r w:rsidRPr="00D02D66">
          <w:rPr>
            <w:rStyle w:val="Hyperlink"/>
            <w:rFonts w:ascii="Arial" w:hAnsi="Arial" w:cs="Arial"/>
            <w:sz w:val="16"/>
            <w:szCs w:val="16"/>
          </w:rPr>
          <w:t>URL</w:t>
        </w:r>
      </w:hyperlink>
    </w:p>
  </w:footnote>
  <w:footnote w:id="249">
    <w:p w14:paraId="406C655D" w14:textId="0373D596"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&lt;EndNote&gt;&lt;Cite&gt;&lt;Author&gt;Norrish&lt;/Author&gt;&lt;Year&gt;2012&lt;/Year&gt;&lt;RecNum&gt;700&lt;/RecNum&gt;&lt;DisplayText&gt;Norrish, Farringdon, Bulsara and Hands (2012) The effect of school uniform on incidental physical activity among 10-year-old children. &lt;style face="italic"&gt;Asia-Pacific Journal of Health, Sport and Physical Education&lt;/style&gt;. 3 (1):51-63&lt;/DisplayText&gt;&lt;record&gt;&lt;rec-number&gt;700&lt;/rec-number&gt;&lt;foreign-keys&gt;&lt;key app="EN" db-id="ssa09sw2ttazvjex2225xtt350ewfx2vadfs"&gt;700&lt;/key&gt;&lt;/foreign-keys&gt;&lt;ref-type name="Journal Article"&gt;17&lt;/ref-type&gt;&lt;contributors&gt;&lt;authors&gt;&lt;author&gt;Norrish, Hannah&lt;/author&gt;&lt;author&gt;Farringdon, Fiona&lt;/author&gt;&lt;author&gt;Bulsara, Max&lt;/author&gt;&lt;author&gt;Hands, Beth P.&lt;/author&gt;&lt;/authors&gt;&lt;/contributors&gt;&lt;titles&gt;&lt;title&gt;The effect of school uniform on incidental physical activity among 10-year-old children&lt;/title&gt;&lt;secondary-title&gt;Asia-Pacific Journal of Health, Sport and Physical Education&lt;/secondary-title&gt;&lt;/titles&gt;&lt;periodical&gt;&lt;full-title&gt;Asia-Pacific Journal of Health, Sport and Physical Education&lt;/full-title&gt;&lt;/periodical&gt;&lt;pages&gt;51-63&lt;/pages&gt;&lt;volume&gt;3&lt;/volume&gt;&lt;number&gt;1&lt;/number&gt;&lt;dates&gt;&lt;year&gt;2012&lt;/year&gt;&lt;/dates&gt;&lt;urls&gt;&lt;related-urls&gt;&lt;url&gt;https://www.researchgate.net/publication/232710037_The_effect_of_school_uniform_on_incidental_physical_activity_among_10-year-old_children&lt;/url&gt;&lt;/related-urls&gt;&lt;/urls&gt;&lt;/record&gt;&lt;/Cite&gt;&lt;/EndNote&gt;</w:instrText>
      </w:r>
      <w:r w:rsidRPr="00D02D66">
        <w:rPr>
          <w:rFonts w:cs="Arial"/>
          <w:sz w:val="16"/>
          <w:szCs w:val="16"/>
        </w:rPr>
        <w:fldChar w:fldCharType="separate"/>
      </w:r>
      <w:r w:rsidRPr="00D02D66">
        <w:rPr>
          <w:rFonts w:cs="Arial"/>
          <w:noProof/>
          <w:sz w:val="16"/>
          <w:szCs w:val="16"/>
        </w:rPr>
        <w:t xml:space="preserve">Norrish, Farringdon, Bulsara and Hands (2012) The effect of school uniform on incidental physical activity among 10-year-old children. </w:t>
      </w:r>
      <w:r w:rsidRPr="00D02D66">
        <w:rPr>
          <w:rFonts w:cs="Arial"/>
          <w:i/>
          <w:noProof/>
          <w:sz w:val="16"/>
          <w:szCs w:val="16"/>
        </w:rPr>
        <w:t>Asia-Pacific Journal of Health, Sport and Physical Education</w:t>
      </w:r>
      <w:r w:rsidRPr="00D02D66">
        <w:rPr>
          <w:rFonts w:cs="Arial"/>
          <w:noProof/>
          <w:sz w:val="16"/>
          <w:szCs w:val="16"/>
        </w:rPr>
        <w:t>. 3 (1):51-63</w:t>
      </w:r>
      <w:r w:rsidRPr="00D02D66">
        <w:rPr>
          <w:rFonts w:cs="Arial"/>
          <w:sz w:val="16"/>
          <w:szCs w:val="16"/>
        </w:rPr>
        <w:fldChar w:fldCharType="end"/>
      </w:r>
      <w:r w:rsidRPr="00D02D66">
        <w:rPr>
          <w:rFonts w:cs="Arial"/>
          <w:sz w:val="16"/>
          <w:szCs w:val="16"/>
        </w:rPr>
        <w:t xml:space="preserve">. Available from: </w:t>
      </w:r>
      <w:hyperlink r:id="rId219" w:history="1">
        <w:r w:rsidRPr="00D02D66">
          <w:rPr>
            <w:rStyle w:val="Hyperlink"/>
            <w:rFonts w:cs="Arial"/>
            <w:sz w:val="16"/>
            <w:szCs w:val="16"/>
          </w:rPr>
          <w:t>URL</w:t>
        </w:r>
      </w:hyperlink>
    </w:p>
  </w:footnote>
  <w:footnote w:id="250">
    <w:p w14:paraId="19797DD9" w14:textId="636EA84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&lt;EndNote&gt;&lt;Cite&gt;&lt;Author&gt;Victorian Equal Opportunity and Human Rights Commission&lt;/Author&gt;&lt;Year&gt;2016&lt;/Year&gt;&lt;RecNum&gt;701&lt;/RecNum&gt;&lt;DisplayText&gt;Victorian Equal Opportunity and Human Rights Commission (2016) Female student wins in fight to wear pants : how does the Equal Opportunity Act apply to school uniforms? &lt;style face="italic"&gt;Commission News&lt;/style&gt; (May 18)&lt;/DisplayText&gt;&lt;record&gt;&lt;rec-number&gt;701&lt;/rec-number&gt;&lt;foreign-keys&gt;&lt;key app="EN" db-id="ssa09sw2ttazvjex2225xtt350ewfx2vadfs"&gt;701&lt;/key&gt;&lt;/foreign-keys&gt;&lt;ref-type name="Journal Article"&gt;17&lt;/ref-type&gt;&lt;contributors&gt;&lt;authors&gt;&lt;author&gt;Victorian Equal Opportunity and Human Rights Commission,&lt;/author&gt;&lt;/authors&gt;&lt;/contributors&gt;&lt;titles&gt;&lt;title&gt;Female student wins in fight to wear pants : how does the Equal Opportunity Act apply to school uniforms?&lt;/title&gt;&lt;secondary-title&gt;Commission News&lt;/secondary-title&gt;&lt;/titles&gt;&lt;periodical&gt;&lt;full-title&gt;Commission News&lt;/full-title&gt;&lt;/periodical&gt;&lt;number&gt;May 18&lt;/number&gt;&lt;dates&gt;&lt;year&gt;2016&lt;/year&gt;&lt;/dates&gt;&lt;urls&gt;&lt;related-urls&gt;&lt;url&gt;http://www.humanrightscommission.vic.gov.au/news-and-events/commission-news/item/1399-female-student-wins-in-fight-to-wear-pants-%E2%80%93-how-does-the-eoa-apply-to-school-uniform?&lt;/url&gt;&lt;/related-urls&gt;&lt;/urls&gt;&lt;/record&gt;&lt;/Cite&gt;&lt;/EndNote&gt;</w:instrText>
      </w:r>
      <w:r w:rsidRPr="00D02D66">
        <w:rPr>
          <w:rFonts w:cs="Arial"/>
          <w:sz w:val="16"/>
          <w:szCs w:val="16"/>
        </w:rPr>
        <w:fldChar w:fldCharType="separate"/>
      </w:r>
      <w:r w:rsidRPr="00D02D66">
        <w:rPr>
          <w:rFonts w:cs="Arial"/>
          <w:noProof/>
          <w:sz w:val="16"/>
          <w:szCs w:val="16"/>
        </w:rPr>
        <w:t xml:space="preserve">Victorian Equal Opportunity and Human Rights Commission (2016) Female student wins in fight to wear pants : how does the Equal Opportunity Act apply to school uniforms? </w:t>
      </w:r>
      <w:r w:rsidRPr="00D02D66">
        <w:rPr>
          <w:rFonts w:cs="Arial"/>
          <w:i/>
          <w:noProof/>
          <w:sz w:val="16"/>
          <w:szCs w:val="16"/>
        </w:rPr>
        <w:t>Commission News</w:t>
      </w:r>
      <w:r w:rsidRPr="00D02D66">
        <w:rPr>
          <w:rFonts w:cs="Arial"/>
          <w:noProof/>
          <w:sz w:val="16"/>
          <w:szCs w:val="16"/>
        </w:rPr>
        <w:t xml:space="preserve"> (May 18)</w:t>
      </w:r>
      <w:r w:rsidRPr="00D02D66">
        <w:rPr>
          <w:rFonts w:cs="Arial"/>
          <w:sz w:val="16"/>
          <w:szCs w:val="16"/>
        </w:rPr>
        <w:fldChar w:fldCharType="end"/>
      </w:r>
      <w:r w:rsidRPr="00D02D66">
        <w:rPr>
          <w:rFonts w:cs="Arial"/>
          <w:sz w:val="16"/>
          <w:szCs w:val="16"/>
        </w:rPr>
        <w:t xml:space="preserve">. Available from: </w:t>
      </w:r>
      <w:hyperlink r:id="rId220" w:history="1">
        <w:r w:rsidRPr="00D02D66">
          <w:rPr>
            <w:rStyle w:val="Hyperlink"/>
            <w:rFonts w:cs="Arial"/>
            <w:sz w:val="16"/>
            <w:szCs w:val="16"/>
          </w:rPr>
          <w:t>URL</w:t>
        </w:r>
      </w:hyperlink>
      <w:r w:rsidRPr="00D02D66">
        <w:rPr>
          <w:rStyle w:val="Hyperlink"/>
          <w:rFonts w:cs="Arial"/>
          <w:sz w:val="16"/>
          <w:szCs w:val="16"/>
        </w:rPr>
        <w:t xml:space="preserve">. </w:t>
      </w:r>
      <w:r w:rsidRPr="00D02D66">
        <w:rPr>
          <w:rFonts w:cs="Arial"/>
          <w:sz w:val="16"/>
          <w:szCs w:val="16"/>
        </w:rPr>
        <w:t xml:space="preserve">Our Watch has supported the move toward unisex school uniforms arguing that requiring girls to wear skirts is discrimination. See </w:t>
      </w:r>
      <w:r w:rsidRPr="00D02D66">
        <w:rPr>
          <w:rFonts w:cs="Arial"/>
          <w:sz w:val="16"/>
          <w:szCs w:val="16"/>
        </w:rPr>
        <w:fldChar w:fldCharType="begin"/>
      </w:r>
      <w:r w:rsidRPr="00D02D66">
        <w:rPr>
          <w:rFonts w:cs="Arial"/>
          <w:sz w:val="16"/>
          <w:szCs w:val="16"/>
        </w:rPr>
        <w:instrText xml:space="preserve"> ADDIN EN.CITE &lt;EndNote&gt;&lt;Cite&gt;&lt;Author&gt;Barry&lt;/Author&gt;&lt;Year&gt;2017&lt;/Year&gt;&lt;RecNum&gt;816&lt;/RecNum&gt;&lt;DisplayText&gt;Barry (2017) School uniform changes would have a big impact [Opinion]. &lt;style face="italic"&gt;Sydney Morning Herald&lt;/style&gt; (Mar 28)&lt;/DisplayText&gt;&lt;record&gt;&lt;rec-number&gt;816&lt;/rec-number&gt;&lt;foreign-keys&gt;&lt;key app="EN" db-id="ssa09sw2ttazvjex2225xtt350ewfx2vadfs"&gt;816&lt;/key&gt;&lt;/foreign-keys&gt;&lt;ref-type name="Journal Article"&gt;17&lt;/ref-type&gt;&lt;contributors&gt;&lt;authors&gt;&lt;author&gt;Barry, Mary&lt;/author&gt;&lt;/authors&gt;&lt;/contributors&gt;&lt;titles&gt;&lt;title&gt;School uniform changes would have a big impact [Opinion]&lt;/title&gt;&lt;secondary-title&gt;Sydney Morning Herald&lt;/secondary-title&gt;&lt;/titles&gt;&lt;periodical&gt;&lt;full-title&gt;Sydney Morning Herald&lt;/full-title&gt;&lt;/periodical&gt;&lt;number&gt;Mar 28&lt;/number&gt;&lt;dates&gt;&lt;year&gt;2017&lt;/year&gt;&lt;/dates&gt;&lt;urls&gt;&lt;related-urls&gt;&lt;url&gt;http://www.smh.com.au/comment/school-uniform-changes-would-have-a-big-impact-20170328-gv8132.html&lt;/url&gt;&lt;/related-urls&gt;&lt;/urls&gt;&lt;/record&gt;&lt;/Cite&gt;&lt;/EndNote&gt;</w:instrText>
      </w:r>
      <w:r w:rsidRPr="00D02D66">
        <w:rPr>
          <w:rFonts w:cs="Arial"/>
          <w:sz w:val="16"/>
          <w:szCs w:val="16"/>
        </w:rPr>
        <w:fldChar w:fldCharType="separate"/>
      </w:r>
      <w:r w:rsidRPr="00D02D66">
        <w:rPr>
          <w:rFonts w:cs="Arial"/>
          <w:noProof/>
          <w:sz w:val="16"/>
          <w:szCs w:val="16"/>
        </w:rPr>
        <w:t xml:space="preserve">Barry (2017) School uniform changes would have a big impact [Opinion]. </w:t>
      </w:r>
      <w:r w:rsidRPr="00D02D66">
        <w:rPr>
          <w:rFonts w:cs="Arial"/>
          <w:i/>
          <w:noProof/>
          <w:sz w:val="16"/>
          <w:szCs w:val="16"/>
        </w:rPr>
        <w:t>Sydney Morning Herald</w:t>
      </w:r>
      <w:r w:rsidRPr="00D02D66">
        <w:rPr>
          <w:rFonts w:cs="Arial"/>
          <w:noProof/>
          <w:sz w:val="16"/>
          <w:szCs w:val="16"/>
        </w:rPr>
        <w:t xml:space="preserve"> (Mar 28)</w:t>
      </w:r>
      <w:r w:rsidRPr="00D02D66">
        <w:rPr>
          <w:rFonts w:cs="Arial"/>
          <w:sz w:val="16"/>
          <w:szCs w:val="16"/>
        </w:rPr>
        <w:fldChar w:fldCharType="end"/>
      </w:r>
      <w:r w:rsidRPr="00D02D66">
        <w:rPr>
          <w:rFonts w:cs="Arial"/>
          <w:sz w:val="16"/>
          <w:szCs w:val="16"/>
        </w:rPr>
        <w:t xml:space="preserve">. Available from: </w:t>
      </w:r>
      <w:hyperlink r:id="rId221" w:history="1">
        <w:r w:rsidRPr="00D02D66">
          <w:rPr>
            <w:rStyle w:val="Hyperlink"/>
            <w:rFonts w:cs="Arial"/>
            <w:sz w:val="16"/>
            <w:szCs w:val="16"/>
          </w:rPr>
          <w:t>URL</w:t>
        </w:r>
      </w:hyperlink>
    </w:p>
  </w:footnote>
  <w:footnote w:id="251">
    <w:p w14:paraId="60E38527" w14:textId="6F03A025"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t xml:space="preserve">See </w:t>
      </w:r>
      <w:r w:rsidRPr="00D02D66">
        <w:rPr>
          <w:rFonts w:cs="Arial"/>
          <w:sz w:val="16"/>
          <w:szCs w:val="16"/>
        </w:rPr>
        <w:fldChar w:fldCharType="begin"/>
      </w:r>
      <w:r w:rsidRPr="00D02D66">
        <w:rPr>
          <w:rFonts w:cs="Arial"/>
          <w:sz w:val="16"/>
          <w:szCs w:val="16"/>
        </w:rPr>
        <w:instrText xml:space="preserve"> ADDIN EN.CITE &lt;EndNote&gt;&lt;Cite&gt;&lt;Author&gt;Doherty&lt;/Author&gt;&lt;Year&gt;2016&lt;/Year&gt;&lt;RecNum&gt;814&lt;/RecNum&gt;&lt;DisplayText&gt;Doherty (2016) Carey Grammar school says female students will be able to wear pants next year. &lt;style face="italic"&gt;Herald Sun&lt;/style&gt; (Nov 11)&lt;/DisplayText&gt;&lt;record&gt;&lt;rec-number&gt;814&lt;/rec-number&gt;&lt;foreign-keys&gt;&lt;key app="EN" db-id="ssa09sw2ttazvjex2225xtt350ewfx2vadfs"&gt;814&lt;/key&gt;&lt;/foreign-keys&gt;&lt;ref-type name="Journal Article"&gt;17&lt;/ref-type&gt;&lt;contributors&gt;&lt;authors&gt;&lt;author&gt;Doherty, Elissa&lt;/author&gt;&lt;/authors&gt;&lt;/contributors&gt;&lt;titles&gt;&lt;title&gt;Carey Grammar school says female students will be able to wear pants next year&lt;/title&gt;&lt;secondary-title&gt;Herald Sun&lt;/secondary-title&gt;&lt;/titles&gt;&lt;periodical&gt;&lt;full-title&gt;Herald Sun&lt;/full-title&gt;&lt;/periodical&gt;&lt;number&gt;Nov 11&lt;/number&gt;&lt;dates&gt;&lt;year&gt;2016&lt;/year&gt;&lt;/dates&gt;&lt;urls&gt;&lt;related-urls&gt;&lt;url&gt;http://www.heraldsun.com.au/news/victoria/carey-grammar-school-says-female-students-will-be-able-to-wear-pants-next-year/news-story/1201c2e28f3d6ea30ab50c649feb6b64&lt;/url&gt;&lt;/related-urls&gt;&lt;/urls&gt;&lt;/record&gt;&lt;/Cite&gt;&lt;/EndNote&gt;</w:instrText>
      </w:r>
      <w:r w:rsidRPr="00D02D66">
        <w:rPr>
          <w:rFonts w:cs="Arial"/>
          <w:sz w:val="16"/>
          <w:szCs w:val="16"/>
        </w:rPr>
        <w:fldChar w:fldCharType="separate"/>
      </w:r>
      <w:r w:rsidRPr="00D02D66">
        <w:rPr>
          <w:rFonts w:cs="Arial"/>
          <w:noProof/>
          <w:sz w:val="16"/>
          <w:szCs w:val="16"/>
        </w:rPr>
        <w:t xml:space="preserve">Doherty (2016) Carey Grammar school says female students will be able to wear pants next year. </w:t>
      </w:r>
      <w:r w:rsidRPr="00D02D66">
        <w:rPr>
          <w:rFonts w:cs="Arial"/>
          <w:i/>
          <w:noProof/>
          <w:sz w:val="16"/>
          <w:szCs w:val="16"/>
        </w:rPr>
        <w:t>Herald Sun</w:t>
      </w:r>
      <w:r w:rsidRPr="00D02D66">
        <w:rPr>
          <w:rFonts w:cs="Arial"/>
          <w:noProof/>
          <w:sz w:val="16"/>
          <w:szCs w:val="16"/>
        </w:rPr>
        <w:t xml:space="preserve"> (Nov 11)</w:t>
      </w:r>
      <w:r w:rsidRPr="00D02D66">
        <w:rPr>
          <w:rFonts w:cs="Arial"/>
          <w:sz w:val="16"/>
          <w:szCs w:val="16"/>
        </w:rPr>
        <w:fldChar w:fldCharType="end"/>
      </w:r>
      <w:r w:rsidRPr="00D02D66">
        <w:rPr>
          <w:rFonts w:cs="Arial"/>
          <w:sz w:val="16"/>
          <w:szCs w:val="16"/>
        </w:rPr>
        <w:t xml:space="preserve">. Available from: </w:t>
      </w:r>
      <w:hyperlink r:id="rId222" w:history="1">
        <w:r w:rsidRPr="00D02D66">
          <w:rPr>
            <w:rStyle w:val="Hyperlink"/>
            <w:rFonts w:cs="Arial"/>
            <w:sz w:val="16"/>
            <w:szCs w:val="16"/>
          </w:rPr>
          <w:t>URL</w:t>
        </w:r>
      </w:hyperlink>
      <w:r w:rsidRPr="00D02D66">
        <w:rPr>
          <w:rStyle w:val="Hyperlink"/>
          <w:rFonts w:cs="Arial"/>
          <w:sz w:val="16"/>
          <w:szCs w:val="16"/>
        </w:rPr>
        <w:t xml:space="preserve"> and </w:t>
      </w:r>
      <w:r w:rsidRPr="00D02D66">
        <w:rPr>
          <w:rFonts w:cs="Arial"/>
          <w:sz w:val="16"/>
          <w:szCs w:val="16"/>
        </w:rPr>
        <w:fldChar w:fldCharType="begin"/>
      </w:r>
      <w:r w:rsidRPr="00D02D66">
        <w:rPr>
          <w:rFonts w:cs="Arial"/>
          <w:sz w:val="16"/>
          <w:szCs w:val="16"/>
        </w:rPr>
        <w:instrText xml:space="preserve"> ADDIN EN.CITE &lt;EndNote&gt;&lt;Cite&gt;&lt;Year&gt;2016&lt;/Year&gt;&lt;RecNum&gt;815&lt;/RecNum&gt;&lt;DisplayText&gt;(2016) Melbourne Catholic school backflips on girls&amp;apos; uniform policy after mother&amp;apos;s gender equality campaign. &lt;style face="italic"&gt;ABC News&lt;/style&gt; (May 16)&lt;/DisplayText&gt;&lt;record&gt;&lt;rec-number&gt;815&lt;/rec-number&gt;&lt;foreign-keys&gt;&lt;key app="EN" db-id="ssa09sw2ttazvjex2225xtt350ewfx2vadfs"&gt;815&lt;/key&gt;&lt;/foreign-keys&gt;&lt;ref-type name="Journal Article"&gt;17&lt;/ref-type&gt;&lt;contributors&gt;&lt;/contributors&gt;&lt;titles&gt;&lt;title&gt;Melbourne Catholic school backflips on girls&amp;apos; uniform policy after mother&amp;apos;s gender equality campaign&lt;/title&gt;&lt;secondary-title&gt;ABC News&lt;/secondary-title&gt;&lt;/titles&gt;&lt;periodical&gt;&lt;full-title&gt;ABC News&lt;/full-title&gt;&lt;/periodical&gt;&lt;number&gt;May 16&lt;/number&gt;&lt;dates&gt;&lt;year&gt;2016&lt;/year&gt;&lt;/dates&gt;&lt;urls&gt;&lt;related-urls&gt;&lt;url&gt;http://www.abc.net.au/news/2016-05-16/girls-uniform-policy-melbourne-school-backflip-equality-petition/7419062&lt;/url&gt;&lt;/related-urls&gt;&lt;/urls&gt;&lt;/record&gt;&lt;/Cite&gt;&lt;/EndNote&gt;</w:instrText>
      </w:r>
      <w:r w:rsidRPr="00D02D66">
        <w:rPr>
          <w:rFonts w:cs="Arial"/>
          <w:sz w:val="16"/>
          <w:szCs w:val="16"/>
        </w:rPr>
        <w:fldChar w:fldCharType="separate"/>
      </w:r>
      <w:r w:rsidRPr="00D02D66">
        <w:rPr>
          <w:rFonts w:cs="Arial"/>
          <w:noProof/>
          <w:sz w:val="16"/>
          <w:szCs w:val="16"/>
        </w:rPr>
        <w:t xml:space="preserve">(2016) Melbourne Catholic school backflips on girls' uniform policy after mother's gender equality campaign. </w:t>
      </w:r>
      <w:r w:rsidRPr="00D02D66">
        <w:rPr>
          <w:rFonts w:cs="Arial"/>
          <w:i/>
          <w:noProof/>
          <w:sz w:val="16"/>
          <w:szCs w:val="16"/>
        </w:rPr>
        <w:t>ABC News</w:t>
      </w:r>
      <w:r w:rsidRPr="00D02D66">
        <w:rPr>
          <w:rFonts w:cs="Arial"/>
          <w:noProof/>
          <w:sz w:val="16"/>
          <w:szCs w:val="16"/>
        </w:rPr>
        <w:t xml:space="preserve"> (May 16)</w:t>
      </w:r>
      <w:r w:rsidRPr="00D02D66">
        <w:rPr>
          <w:rFonts w:cs="Arial"/>
          <w:sz w:val="16"/>
          <w:szCs w:val="16"/>
        </w:rPr>
        <w:fldChar w:fldCharType="end"/>
      </w:r>
      <w:r w:rsidRPr="00D02D66">
        <w:rPr>
          <w:rFonts w:cs="Arial"/>
          <w:sz w:val="16"/>
          <w:szCs w:val="16"/>
        </w:rPr>
        <w:t xml:space="preserve">. Available from: </w:t>
      </w:r>
      <w:hyperlink r:id="rId223" w:history="1">
        <w:r w:rsidRPr="00D02D66">
          <w:rPr>
            <w:rStyle w:val="Hyperlink"/>
            <w:rFonts w:cs="Arial"/>
            <w:sz w:val="16"/>
            <w:szCs w:val="16"/>
          </w:rPr>
          <w:t>URL</w:t>
        </w:r>
      </w:hyperlink>
    </w:p>
  </w:footnote>
  <w:footnote w:id="252">
    <w:p w14:paraId="23328E7E" w14:textId="441179AC"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&lt;EndNote&gt;&lt;Cite&gt;&lt;Author&gt;Cook&lt;/Author&gt;&lt;Year&gt;2017&lt;/Year&gt;&lt;RecNum&gt;817&lt;/RecNum&gt;&lt;DisplayText&gt;Cook (2017) Cornrows won&amp;apos;t go after school backs down on Grace and Tahbisa&amp;apos;s braid ban. &lt;style face="italic"&gt;The Age &lt;/style&gt;(Mar 31)&lt;/DisplayText&gt;&lt;record&gt;&lt;rec-number&gt;817&lt;/rec-number&gt;&lt;foreign-keys&gt;&lt;key app="EN" db-id="ssa09sw2ttazvjex2225xtt350ewfx2vadfs"&gt;817&lt;/key&gt;&lt;/foreign-keys&gt;&lt;ref-type name="Journal Article"&gt;17&lt;/ref-type&gt;&lt;contributors&gt;&lt;authors&gt;&lt;author&gt;Cook, Henrietta&lt;/author&gt;&lt;/authors&gt;&lt;/contributors&gt;&lt;titles&gt;&lt;title&gt;Cornrows won&amp;apos;t go after school backs down on Grace and Tahbisa&amp;apos;s braid ban&lt;/title&gt;&lt;secondary-title&gt;The Age &lt;/secondary-title&gt;&lt;/titles&gt;&lt;periodical&gt;&lt;full-title&gt;The Age&lt;/full-title&gt;&lt;/periodical&gt;&lt;number&gt;Mar 31&lt;/number&gt;&lt;dates&gt;&lt;year&gt;2017&lt;/year&gt;&lt;/dates&gt;&lt;urls&gt;&lt;related-urls&gt;&lt;url&gt;http://www.theage.com.au/victoria/cornrows-wont-go-after-school-backs-down-on-grace-and-tahbisas-braid-ban-20170331-gvaufa.html&lt;/url&gt;&lt;/related-urls&gt;&lt;/urls&gt;&lt;/record&gt;&lt;/Cite&gt;&lt;/EndNote&gt;</w:instrText>
      </w:r>
      <w:r w:rsidRPr="00D02D66">
        <w:rPr>
          <w:rFonts w:cs="Arial"/>
          <w:sz w:val="16"/>
          <w:szCs w:val="16"/>
        </w:rPr>
        <w:fldChar w:fldCharType="separate"/>
      </w:r>
      <w:r w:rsidRPr="00D02D66">
        <w:rPr>
          <w:rFonts w:cs="Arial"/>
          <w:noProof/>
          <w:sz w:val="16"/>
          <w:szCs w:val="16"/>
        </w:rPr>
        <w:t xml:space="preserve">Cook (2017) Cornrows won't go after school backs down on Grace and Tahbisa's braid ban. </w:t>
      </w:r>
      <w:r w:rsidRPr="00D02D66">
        <w:rPr>
          <w:rFonts w:cs="Arial"/>
          <w:i/>
          <w:noProof/>
          <w:sz w:val="16"/>
          <w:szCs w:val="16"/>
        </w:rPr>
        <w:t xml:space="preserve">The Age </w:t>
      </w:r>
      <w:r w:rsidRPr="00D02D66">
        <w:rPr>
          <w:rFonts w:cs="Arial"/>
          <w:noProof/>
          <w:sz w:val="16"/>
          <w:szCs w:val="16"/>
        </w:rPr>
        <w:t>(Mar 31)</w:t>
      </w:r>
      <w:r w:rsidRPr="00D02D66">
        <w:rPr>
          <w:rFonts w:cs="Arial"/>
          <w:sz w:val="16"/>
          <w:szCs w:val="16"/>
        </w:rPr>
        <w:fldChar w:fldCharType="end"/>
      </w:r>
      <w:r w:rsidRPr="00D02D66">
        <w:rPr>
          <w:rFonts w:cs="Arial"/>
          <w:sz w:val="16"/>
          <w:szCs w:val="16"/>
        </w:rPr>
        <w:t xml:space="preserve">. Available from: </w:t>
      </w:r>
      <w:hyperlink r:id="rId224" w:history="1">
        <w:r w:rsidRPr="00D02D66">
          <w:rPr>
            <w:rStyle w:val="Hyperlink"/>
            <w:rFonts w:cs="Arial"/>
            <w:sz w:val="16"/>
            <w:szCs w:val="16"/>
          </w:rPr>
          <w:t>URL</w:t>
        </w:r>
      </w:hyperlink>
    </w:p>
  </w:footnote>
  <w:footnote w:id="253">
    <w:p w14:paraId="6591501D" w14:textId="6C7D286B"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&lt;EndNote&gt;&lt;Cite&gt;&lt;Author&gt;Cook&lt;/Author&gt;&lt;Year&gt;2017&lt;/Year&gt;&lt;RecNum&gt;817&lt;/RecNum&gt;&lt;DisplayText&gt;ibid.&lt;/DisplayText&gt;&lt;record&gt;&lt;rec-number&gt;817&lt;/rec-number&gt;&lt;foreign-keys&gt;&lt;key app="EN" db-id="ssa09sw2ttazvjex2225xtt350ewfx2vadfs"&gt;817&lt;/key&gt;&lt;/foreign-keys&gt;&lt;ref-type name="Journal Article"&gt;17&lt;/ref-type&gt;&lt;contributors&gt;&lt;authors&gt;&lt;author&gt;Cook, Henrietta&lt;/author&gt;&lt;/authors&gt;&lt;/contributors&gt;&lt;titles&gt;&lt;title&gt;Cornrows won&amp;apos;t go after school backs down on Grace and Tahbisa&amp;apos;s braid ban&lt;/title&gt;&lt;secondary-title&gt;The Age &lt;/secondary-title&gt;&lt;/titles&gt;&lt;periodical&gt;&lt;full-title&gt;The Age&lt;/full-title&gt;&lt;/periodical&gt;&lt;number&gt;Mar 31&lt;/number&gt;&lt;dates&gt;&lt;year&gt;2017&lt;/year&gt;&lt;/dates&gt;&lt;urls&gt;&lt;related-urls&gt;&lt;url&gt;http://www.theage.com.au/victoria/cornrows-wont-go-after-school-backs-down-on-grace-and-tahbisas-braid-ban-20170331-gvaufa.html&lt;/url&gt;&lt;/related-urls&gt;&lt;/urls&gt;&lt;/record&gt;&lt;/Cite&gt;&lt;/EndNote&gt;</w:instrText>
      </w:r>
      <w:r w:rsidRPr="00D02D66">
        <w:rPr>
          <w:rFonts w:cs="Arial"/>
          <w:sz w:val="16"/>
          <w:szCs w:val="16"/>
        </w:rPr>
        <w:fldChar w:fldCharType="separate"/>
      </w:r>
      <w:r w:rsidRPr="00D02D66">
        <w:rPr>
          <w:rFonts w:cs="Arial"/>
          <w:noProof/>
          <w:sz w:val="16"/>
          <w:szCs w:val="16"/>
        </w:rPr>
        <w:t>ibid.</w:t>
      </w:r>
      <w:r w:rsidRPr="00D02D66">
        <w:rPr>
          <w:rFonts w:cs="Arial"/>
          <w:sz w:val="16"/>
          <w:szCs w:val="16"/>
        </w:rPr>
        <w:fldChar w:fldCharType="end"/>
      </w:r>
      <w:r w:rsidRPr="00D02D66">
        <w:rPr>
          <w:rFonts w:cs="Arial"/>
          <w:sz w:val="16"/>
          <w:szCs w:val="16"/>
        </w:rPr>
        <w:t xml:space="preserve"> Available from: </w:t>
      </w:r>
      <w:hyperlink r:id="rId225" w:history="1">
        <w:r w:rsidRPr="00D02D66">
          <w:rPr>
            <w:rStyle w:val="Hyperlink"/>
            <w:rFonts w:cs="Arial"/>
            <w:sz w:val="16"/>
            <w:szCs w:val="16"/>
          </w:rPr>
          <w:t>URL</w:t>
        </w:r>
      </w:hyperlink>
    </w:p>
  </w:footnote>
  <w:footnote w:id="254">
    <w:p w14:paraId="2592FA06" w14:textId="7D197EEC" w:rsidR="00D268DB" w:rsidRPr="00D02D66" w:rsidRDefault="00D268DB" w:rsidP="008344FA">
      <w:pPr>
        <w:spacing w:after="0" w:line="240" w:lineRule="auto"/>
        <w:ind w:left="284" w:hanging="284"/>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Australia institute of Family studies (2016) The career aspirations of young adolescent boys and girls, p. 18. Available from: </w:t>
      </w:r>
      <w:hyperlink r:id="rId226" w:history="1">
        <w:r w:rsidRPr="00D02D66">
          <w:rPr>
            <w:rStyle w:val="Hyperlink"/>
            <w:rFonts w:ascii="Arial" w:hAnsi="Arial" w:cs="Arial"/>
            <w:sz w:val="16"/>
            <w:szCs w:val="16"/>
          </w:rPr>
          <w:t>URL</w:t>
        </w:r>
      </w:hyperlink>
    </w:p>
  </w:footnote>
  <w:footnote w:id="255">
    <w:p w14:paraId="0C227C5C" w14:textId="33CD0A46"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&lt;EndNote&gt;&lt;Cite&gt;&lt;Author&gt;Smith&lt;/Author&gt;&lt;Year&gt;2009&lt;/Year&gt;&lt;RecNum&gt;705&lt;/RecNum&gt;&lt;DisplayText&gt;Smith and Patton (2009) School students and part-time work : workplace problems and challenges. &lt;style face="italic"&gt;Youth Studies Australia&lt;/style&gt;. 28 (3):21-31&lt;/DisplayText&gt;&lt;record&gt;&lt;rec-number&gt;705&lt;/rec-number&gt;&lt;foreign-keys&gt;&lt;key app="EN" db-id="ssa09sw2ttazvjex2225xtt350ewfx2vadfs"&gt;705&lt;/key&gt;&lt;/foreign-keys&gt;&lt;ref-type name="Journal Article"&gt;17&lt;/ref-type&gt;&lt;contributors&gt;&lt;authors&gt;&lt;author&gt;Smith, Erica&lt;/author&gt;&lt;author&gt;Patton, Wendy&lt;/author&gt;&lt;/authors&gt;&lt;/contributors&gt;&lt;titles&gt;&lt;title&gt;School students and part-time work : workplace problems and challenges&lt;/title&gt;&lt;secondary-title&gt;Youth Studies Australia&lt;/secondary-title&gt;&lt;/titles&gt;&lt;periodical&gt;&lt;full-title&gt;Youth Studies Australia&lt;/full-title&gt;&lt;/periodical&gt;&lt;pages&gt;21-31&lt;/pages&gt;&lt;volume&gt;28&lt;/volume&gt;&lt;number&gt;3&lt;/number&gt;&lt;dates&gt;&lt;year&gt;2009&lt;/year&gt;&lt;/dates&gt;&lt;urls&gt;&lt;related-urls&gt;&lt;url&gt;http://www.youthcoalition.net/public/EBulletin/documents/7%20October/EricaSmith.etal.pdf&lt;/url&gt;&lt;/related-urls&gt;&lt;/urls&gt;&lt;/record&gt;&lt;/Cite&gt;&lt;/EndNote&gt;</w:instrText>
      </w:r>
      <w:r w:rsidRPr="00D02D66">
        <w:rPr>
          <w:rFonts w:cs="Arial"/>
          <w:sz w:val="16"/>
          <w:szCs w:val="16"/>
        </w:rPr>
        <w:fldChar w:fldCharType="separate"/>
      </w:r>
      <w:r w:rsidRPr="00D02D66">
        <w:rPr>
          <w:rFonts w:cs="Arial"/>
          <w:noProof/>
          <w:sz w:val="16"/>
          <w:szCs w:val="16"/>
        </w:rPr>
        <w:t xml:space="preserve">Smith and Patton (2009) School students and part-time work : workplace problems and challenges. </w:t>
      </w:r>
      <w:r w:rsidRPr="00D02D66">
        <w:rPr>
          <w:rFonts w:cs="Arial"/>
          <w:i/>
          <w:noProof/>
          <w:sz w:val="16"/>
          <w:szCs w:val="16"/>
        </w:rPr>
        <w:t>Youth Studies Australia</w:t>
      </w:r>
      <w:r w:rsidRPr="00D02D66">
        <w:rPr>
          <w:rFonts w:cs="Arial"/>
          <w:noProof/>
          <w:sz w:val="16"/>
          <w:szCs w:val="16"/>
        </w:rPr>
        <w:t>. 28 (3):21-31</w:t>
      </w:r>
      <w:r w:rsidRPr="00D02D66">
        <w:rPr>
          <w:rFonts w:cs="Arial"/>
          <w:sz w:val="16"/>
          <w:szCs w:val="16"/>
        </w:rPr>
        <w:fldChar w:fldCharType="end"/>
      </w:r>
      <w:r w:rsidRPr="00D02D66">
        <w:rPr>
          <w:rFonts w:cs="Arial"/>
          <w:sz w:val="16"/>
          <w:szCs w:val="16"/>
        </w:rPr>
        <w:t>, p. 22.</w:t>
      </w:r>
    </w:p>
  </w:footnote>
  <w:footnote w:id="256">
    <w:p w14:paraId="08A5AF6A" w14:textId="15798E24"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&lt;EndNote&gt;&lt;Cite&gt;&lt;Author&gt;Workplace Gender Equality Agency&lt;/Author&gt;&lt;Year&gt;2017&lt;/Year&gt;&lt;RecNum&gt;694&lt;/RecNum&gt;&lt;DisplayText&gt;Workplace Gender Equality Agency (2017)&lt;style face="bold"&gt; &lt;/style&gt;Gender workplace statistics at a glance. &lt;/DisplayText&gt;&lt;record&gt;&lt;rec-number&gt;694&lt;/rec-number&gt;&lt;foreign-keys&gt;&lt;key app="EN" db-id="ssa09sw2ttazvjex2225xtt350ewfx2vadfs"&gt;694&lt;/key&gt;&lt;/foreign-keys&gt;&lt;ref-type name="Web Page"&gt;12&lt;/ref-type&gt;&lt;contributors&gt;&lt;authors&gt;&lt;author&gt;Workplace Gender Equality Agency,&lt;/author&gt;&lt;/authors&gt;&lt;/contributors&gt;&lt;titles&gt;&lt;title&gt;Gender workplace statistics at a glance&lt;/title&gt;&lt;/titles&gt;&lt;dates&gt;&lt;year&gt;2017&lt;/year&gt;&lt;/dates&gt;&lt;pub-location&gt;Sydney&lt;/pub-location&gt;&lt;publisher&gt;Workplace Gender Equality Agency&lt;/publisher&gt;&lt;urls&gt;&lt;related-urls&gt;&lt;url&gt;https://www.wgea.gov.au/sites/default/files/Stats%20at%20a%20Glance%20FEB2017.pdf&lt;/url&gt;&lt;/related-urls&gt;&lt;/urls&gt;&lt;/record&gt;&lt;/Cite&gt;&lt;/EndNote&gt;</w:instrText>
      </w:r>
      <w:r w:rsidRPr="00D02D66">
        <w:rPr>
          <w:rFonts w:cs="Arial"/>
          <w:sz w:val="16"/>
          <w:szCs w:val="16"/>
        </w:rPr>
        <w:fldChar w:fldCharType="separate"/>
      </w:r>
      <w:r w:rsidRPr="00D02D66">
        <w:rPr>
          <w:rFonts w:cs="Arial"/>
          <w:noProof/>
          <w:sz w:val="16"/>
          <w:szCs w:val="16"/>
        </w:rPr>
        <w:t>Workplace Gender Equality Agency (2017)</w:t>
      </w:r>
      <w:r w:rsidRPr="00D02D66">
        <w:rPr>
          <w:rFonts w:cs="Arial"/>
          <w:b/>
          <w:noProof/>
          <w:sz w:val="16"/>
          <w:szCs w:val="16"/>
        </w:rPr>
        <w:t xml:space="preserve"> </w:t>
      </w:r>
      <w:r w:rsidRPr="00D02D66">
        <w:rPr>
          <w:rFonts w:cs="Arial"/>
          <w:noProof/>
          <w:sz w:val="16"/>
          <w:szCs w:val="16"/>
        </w:rPr>
        <w:t xml:space="preserve">Gender workplace statistics at a glance. </w:t>
      </w:r>
      <w:r w:rsidRPr="00D02D66">
        <w:rPr>
          <w:rFonts w:cs="Arial"/>
          <w:sz w:val="16"/>
          <w:szCs w:val="16"/>
        </w:rPr>
        <w:fldChar w:fldCharType="end"/>
      </w:r>
      <w:r w:rsidRPr="00D02D66">
        <w:rPr>
          <w:rFonts w:cs="Arial"/>
          <w:sz w:val="16"/>
          <w:szCs w:val="16"/>
        </w:rPr>
        <w:t xml:space="preserve">Available from: </w:t>
      </w:r>
      <w:hyperlink r:id="rId227" w:history="1">
        <w:r w:rsidRPr="00D02D66">
          <w:rPr>
            <w:rStyle w:val="Hyperlink"/>
            <w:rFonts w:cs="Arial"/>
            <w:sz w:val="16"/>
            <w:szCs w:val="16"/>
          </w:rPr>
          <w:t>URL</w:t>
        </w:r>
      </w:hyperlink>
    </w:p>
  </w:footnote>
  <w:footnote w:id="257">
    <w:p w14:paraId="56C56442" w14:textId="3AFE8733"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&lt;EndNote&gt;&lt;Cite&gt;&lt;Author&gt;McColl&lt;/Author&gt;&lt;Year&gt;2017&lt;/Year&gt;&lt;RecNum&gt;779&lt;/RecNum&gt;&lt;DisplayText&gt;McColl (2017) &amp;apos;I didn&amp;apos;t understand the gravity of what was happening&amp;apos; : sleaze, assault and even threats of rape are all on the menu for young women who work in hospitality – so why does no one stop it? &lt;style face="italic"&gt;Sydney Morning Herald&lt;/style&gt; (Apr 27)&lt;/DisplayText&gt;&lt;record&gt;&lt;rec-number&gt;779&lt;/rec-number&gt;&lt;foreign-keys&gt;&lt;key app="EN" db-id="ssa09sw2ttazvjex2225xtt350ewfx2vadfs"&gt;779&lt;/key&gt;&lt;/foreign-keys&gt;&lt;ref-type name="Journal Article"&gt;17&lt;/ref-type&gt;&lt;contributors&gt;&lt;authors&gt;&lt;author&gt;McColl, Gina&lt;/author&gt;&lt;/authors&gt;&lt;/contributors&gt;&lt;titles&gt;&lt;title&gt;&amp;apos;I didn&amp;apos;t understand the gravity of what was happening&amp;apos; : sleaze, assault and even threats of rape are all on the menu for young women who work in hospitality – so why does no one stop it?&lt;/title&gt;&lt;secondary-title&gt;Sydney Morning Herald&lt;/secondary-title&gt;&lt;/titles&gt;&lt;periodical&gt;&lt;full-title&gt;Sydney Morning Herald&lt;/full-title&gt;&lt;/periodical&gt;&lt;number&gt;Apr 27&lt;/number&gt;&lt;dates&gt;&lt;year&gt;2017&lt;/year&gt;&lt;/dates&gt;&lt;urls&gt;&lt;related-urls&gt;&lt;url&gt;http://www.smh.com.au/interactive/2017/harassment-in-hospitality/&lt;/url&gt;&lt;/related-urls&gt;&lt;/urls&gt;&lt;/record&gt;&lt;/Cite&gt;&lt;/EndNote&gt;</w:instrText>
      </w:r>
      <w:r w:rsidRPr="00D02D66">
        <w:rPr>
          <w:rFonts w:cs="Arial"/>
          <w:sz w:val="16"/>
          <w:szCs w:val="16"/>
        </w:rPr>
        <w:fldChar w:fldCharType="separate"/>
      </w:r>
      <w:r w:rsidRPr="00D02D66">
        <w:rPr>
          <w:rFonts w:cs="Arial"/>
          <w:noProof/>
          <w:sz w:val="16"/>
          <w:szCs w:val="16"/>
        </w:rPr>
        <w:t xml:space="preserve">McColl (2017) 'I didn't understand the gravity of what was happening' : sleaze, assault and even threats of rape are all on the menu for young women who work in hospitality – so why does no one stop it? </w:t>
      </w:r>
      <w:r w:rsidRPr="00D02D66">
        <w:rPr>
          <w:rFonts w:cs="Arial"/>
          <w:i/>
          <w:noProof/>
          <w:sz w:val="16"/>
          <w:szCs w:val="16"/>
        </w:rPr>
        <w:t>Sydney Morning Herald</w:t>
      </w:r>
      <w:r w:rsidRPr="00D02D66">
        <w:rPr>
          <w:rFonts w:cs="Arial"/>
          <w:noProof/>
          <w:sz w:val="16"/>
          <w:szCs w:val="16"/>
        </w:rPr>
        <w:t xml:space="preserve"> (Apr 27)</w:t>
      </w:r>
      <w:r w:rsidRPr="00D02D66">
        <w:rPr>
          <w:rFonts w:cs="Arial"/>
          <w:sz w:val="16"/>
          <w:szCs w:val="16"/>
        </w:rPr>
        <w:fldChar w:fldCharType="end"/>
      </w:r>
      <w:r w:rsidRPr="00D02D66">
        <w:rPr>
          <w:rFonts w:cs="Arial"/>
          <w:sz w:val="16"/>
          <w:szCs w:val="16"/>
        </w:rPr>
        <w:t xml:space="preserve">. Available from: </w:t>
      </w:r>
      <w:hyperlink r:id="rId228" w:history="1">
        <w:r w:rsidRPr="00D02D66">
          <w:rPr>
            <w:rStyle w:val="Hyperlink"/>
            <w:rFonts w:cs="Arial"/>
            <w:sz w:val="16"/>
            <w:szCs w:val="16"/>
          </w:rPr>
          <w:t>URL</w:t>
        </w:r>
      </w:hyperlink>
    </w:p>
  </w:footnote>
  <w:footnote w:id="258">
    <w:p w14:paraId="549C1701" w14:textId="7437EA10"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&lt;EndNote&gt;&lt;Cite&gt;&lt;Author&gt;McColl&lt;/Author&gt;&lt;Year&gt;2017&lt;/Year&gt;&lt;RecNum&gt;779&lt;/RecNum&gt;&lt;DisplayText&gt;ibid.&lt;/DisplayText&gt;&lt;record&gt;&lt;rec-number&gt;779&lt;/rec-number&gt;&lt;foreign-keys&gt;&lt;key app="EN" db-id="ssa09sw2ttazvjex2225xtt350ewfx2vadfs"&gt;779&lt;/key&gt;&lt;/foreign-keys&gt;&lt;ref-type name="Journal Article"&gt;17&lt;/ref-type&gt;&lt;contributors&gt;&lt;authors&gt;&lt;author&gt;McColl, Gina&lt;/author&gt;&lt;/authors&gt;&lt;/contributors&gt;&lt;titles&gt;&lt;title&gt;&amp;apos;I didn&amp;apos;t understand the gravity of what was happening&amp;apos; : sleaze, assault and even threats of rape are all on the menu for young women who work in hospitality – so why does no one stop it?&lt;/title&gt;&lt;secondary-title&gt;Sydney Morning Herald&lt;/secondary-title&gt;&lt;/titles&gt;&lt;periodical&gt;&lt;full-title&gt;Sydney Morning Herald&lt;/full-title&gt;&lt;/periodical&gt;&lt;number&gt;Apr 27&lt;/number&gt;&lt;dates&gt;&lt;year&gt;2017&lt;/year&gt;&lt;/dates&gt;&lt;urls&gt;&lt;related-urls&gt;&lt;url&gt;http://www.smh.com.au/interactive/2017/harassment-in-hospitality/&lt;/url&gt;&lt;/related-urls&gt;&lt;/urls&gt;&lt;/record&gt;&lt;/Cite&gt;&lt;/EndNote&gt;</w:instrText>
      </w:r>
      <w:r w:rsidRPr="00D02D66">
        <w:rPr>
          <w:rFonts w:cs="Arial"/>
          <w:sz w:val="16"/>
          <w:szCs w:val="16"/>
        </w:rPr>
        <w:fldChar w:fldCharType="separate"/>
      </w:r>
      <w:r w:rsidRPr="00D02D66">
        <w:rPr>
          <w:rFonts w:cs="Arial"/>
          <w:noProof/>
          <w:sz w:val="16"/>
          <w:szCs w:val="16"/>
        </w:rPr>
        <w:t>ibid.</w:t>
      </w:r>
      <w:r w:rsidRPr="00D02D66">
        <w:rPr>
          <w:rFonts w:cs="Arial"/>
          <w:sz w:val="16"/>
          <w:szCs w:val="16"/>
        </w:rPr>
        <w:fldChar w:fldCharType="end"/>
      </w:r>
      <w:r w:rsidRPr="00D02D66">
        <w:rPr>
          <w:rFonts w:cs="Arial"/>
          <w:sz w:val="16"/>
          <w:szCs w:val="16"/>
        </w:rPr>
        <w:t xml:space="preserve"> Available from: </w:t>
      </w:r>
      <w:hyperlink r:id="rId229" w:history="1">
        <w:r w:rsidRPr="00D02D66">
          <w:rPr>
            <w:rStyle w:val="Hyperlink"/>
            <w:rFonts w:cs="Arial"/>
            <w:sz w:val="16"/>
            <w:szCs w:val="16"/>
          </w:rPr>
          <w:t>URL</w:t>
        </w:r>
      </w:hyperlink>
    </w:p>
  </w:footnote>
  <w:footnote w:id="259">
    <w:p w14:paraId="3B0B39AB" w14:textId="1469E3D1"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&lt;EndNote&gt;&lt;Cite&gt;&lt;Author&gt;Bright&lt;/Author&gt;&lt;Year&gt;2016&lt;/Year&gt;&lt;RecNum&gt;676&lt;/RecNum&gt;&lt;DisplayText&gt;Bright, Fitzpatrick and Fitzgerald (2016) Young workers : health and safety snapshot&lt;/DisplayText&gt;&lt;record&gt;&lt;rec-number&gt;676&lt;/rec-number&gt;&lt;foreign-keys&gt;&lt;key app="EN" db-id="ssa09sw2ttazvjex2225xtt350ewfx2vadfs"&gt;676&lt;/key&gt;&lt;/foreign-keys&gt;&lt;ref-type name="Book"&gt;6&lt;/ref-type&gt;&lt;contributors&gt;&lt;authors&gt;&lt;author&gt;Bright, Sarah&lt;/author&gt;&lt;author&gt;Fitzpatrick, Keelia&lt;/author&gt;&lt;author&gt;Fitzgerald, Amy&lt;/author&gt;&lt;/authors&gt;&lt;/contributors&gt;&lt;titles&gt;&lt;title&gt;Young workers : health and safety snapshot&lt;/title&gt;&lt;/titles&gt;&lt;dates&gt;&lt;year&gt;2016&lt;/year&gt;&lt;/dates&gt;&lt;pub-location&gt;Carlton, Vic.&lt;/pub-location&gt;&lt;publisher&gt;Young Workers Centre&lt;/publisher&gt;&lt;urls&gt;&lt;related-urls&gt;&lt;url&gt;https://d3n8a8pro7vhmx.cloudfront.net/victorianunions/pages/1411/attachments/original/1475818335/Young_Workers_Health___Safety_Snapshot.pdf?1475818335&lt;/url&gt;&lt;/related-urls&gt;&lt;/urls&gt;&lt;/record&gt;&lt;/Cite&gt;&lt;/EndNote&gt;</w:instrText>
      </w:r>
      <w:r w:rsidRPr="00D02D66">
        <w:rPr>
          <w:rFonts w:cs="Arial"/>
          <w:sz w:val="16"/>
          <w:szCs w:val="16"/>
        </w:rPr>
        <w:fldChar w:fldCharType="separate"/>
      </w:r>
      <w:r w:rsidRPr="00D02D66">
        <w:rPr>
          <w:rFonts w:cs="Arial"/>
          <w:noProof/>
          <w:sz w:val="16"/>
          <w:szCs w:val="16"/>
        </w:rPr>
        <w:t>Bright, Fitzpatrick and Fitzgerald (2016) Young workers : health and safety snapshot</w:t>
      </w:r>
      <w:r w:rsidRPr="00D02D66">
        <w:rPr>
          <w:rFonts w:cs="Arial"/>
          <w:sz w:val="16"/>
          <w:szCs w:val="16"/>
        </w:rPr>
        <w:fldChar w:fldCharType="end"/>
      </w:r>
      <w:r w:rsidRPr="00D02D66">
        <w:rPr>
          <w:rFonts w:cs="Arial"/>
          <w:sz w:val="16"/>
          <w:szCs w:val="16"/>
        </w:rPr>
        <w:t xml:space="preserve">, p. 3. Available from: </w:t>
      </w:r>
      <w:hyperlink r:id="rId230" w:history="1">
        <w:r w:rsidRPr="00D02D66">
          <w:rPr>
            <w:rStyle w:val="Hyperlink"/>
            <w:rFonts w:cs="Arial"/>
            <w:sz w:val="16"/>
            <w:szCs w:val="16"/>
          </w:rPr>
          <w:t>URL</w:t>
        </w:r>
      </w:hyperlink>
    </w:p>
  </w:footnote>
  <w:footnote w:id="260">
    <w:p w14:paraId="3F2CC1B4" w14:textId="2A819712"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&lt;EndNote&gt;&lt;Cite&gt;&lt;Author&gt;Bright&lt;/Author&gt;&lt;Year&gt;2016&lt;/Year&gt;&lt;RecNum&gt;676&lt;/RecNum&gt;&lt;DisplayText&gt;ibid.&lt;/DisplayText&gt;&lt;record&gt;&lt;rec-number&gt;676&lt;/rec-number&gt;&lt;foreign-keys&gt;&lt;key app="EN" db-id="ssa09sw2ttazvjex2225xtt350ewfx2vadfs"&gt;676&lt;/key&gt;&lt;/foreign-keys&gt;&lt;ref-type name="Book"&gt;6&lt;/ref-type&gt;&lt;contributors&gt;&lt;authors&gt;&lt;author&gt;Bright, Sarah&lt;/author&gt;&lt;author&gt;Fitzpatrick, Keelia&lt;/author&gt;&lt;author&gt;Fitzgerald, Amy&lt;/author&gt;&lt;/authors&gt;&lt;/contributors&gt;&lt;titles&gt;&lt;title&gt;Young workers : health and safety snapshot&lt;/title&gt;&lt;/titles&gt;&lt;dates&gt;&lt;year&gt;2016&lt;/year&gt;&lt;/dates&gt;&lt;pub-location&gt;Carlton, Vic.&lt;/pub-location&gt;&lt;publisher&gt;Young Workers Centre&lt;/publisher&gt;&lt;urls&gt;&lt;related-urls&gt;&lt;url&gt;https://d3n8a8pro7vhmx.cloudfront.net/victorianunions/pages/1411/attachments/original/1475818335/Young_Workers_Health___Safety_Snapshot.pdf?1475818335&lt;/url&gt;&lt;/related-urls&gt;&lt;/urls&gt;&lt;/record&gt;&lt;/Cite&gt;&lt;/EndNote&gt;</w:instrText>
      </w:r>
      <w:r w:rsidRPr="00D02D66">
        <w:rPr>
          <w:rFonts w:cs="Arial"/>
          <w:sz w:val="16"/>
          <w:szCs w:val="16"/>
        </w:rPr>
        <w:fldChar w:fldCharType="separate"/>
      </w:r>
      <w:r w:rsidRPr="00D02D66">
        <w:rPr>
          <w:rFonts w:cs="Arial"/>
          <w:noProof/>
          <w:sz w:val="16"/>
          <w:szCs w:val="16"/>
        </w:rPr>
        <w:t>ibid.</w:t>
      </w:r>
      <w:r w:rsidRPr="00D02D66">
        <w:rPr>
          <w:rFonts w:cs="Arial"/>
          <w:sz w:val="16"/>
          <w:szCs w:val="16"/>
        </w:rPr>
        <w:fldChar w:fldCharType="end"/>
      </w:r>
      <w:r w:rsidRPr="00D02D66">
        <w:rPr>
          <w:rFonts w:cs="Arial"/>
          <w:sz w:val="16"/>
          <w:szCs w:val="16"/>
        </w:rPr>
        <w:t xml:space="preserve"> Available from: </w:t>
      </w:r>
      <w:hyperlink r:id="rId231" w:history="1">
        <w:r w:rsidRPr="00D02D66">
          <w:rPr>
            <w:rStyle w:val="Hyperlink"/>
            <w:rFonts w:cs="Arial"/>
            <w:sz w:val="16"/>
            <w:szCs w:val="16"/>
          </w:rPr>
          <w:t>URL</w:t>
        </w:r>
      </w:hyperlink>
    </w:p>
  </w:footnote>
  <w:footnote w:id="261">
    <w:p w14:paraId="7D69BE3D" w14:textId="1D96D375"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&lt;EndNote&gt;&lt;Cite&gt;&lt;Year&gt;2017&lt;/Year&gt;&lt;RecNum&gt;775&lt;/RecNum&gt;&lt;DisplayText&gt;(2017) Sunday and public holiday penalty rates will be reduced for hospitality, retail workers, Fair Work Commission rules. &lt;style face="italic"&gt;ABC Online&lt;/style&gt; (Feb 24)&lt;/DisplayText&gt;&lt;record&gt;&lt;rec-number&gt;775&lt;/rec-number&gt;&lt;foreign-keys&gt;&lt;key app="EN" db-id="ssa09sw2ttazvjex2225xtt350ewfx2vadfs"&gt;775&lt;/key&gt;&lt;/foreign-keys&gt;&lt;ref-type name="Journal Article"&gt;17&lt;/ref-type&gt;&lt;contributors&gt;&lt;/contributors&gt;&lt;titles&gt;&lt;title&gt;Sunday and public holiday penalty rates will be reduced for hospitality, retail workers, Fair Work Commission rules&lt;/title&gt;&lt;secondary-title&gt;ABC Online&lt;/secondary-title&gt;&lt;/titles&gt;&lt;periodical&gt;&lt;full-title&gt;ABC Online&lt;/full-title&gt;&lt;/periodical&gt;&lt;number&gt;Feb 24&lt;/number&gt;&lt;dates&gt;&lt;year&gt;2017&lt;/year&gt;&lt;/dates&gt;&lt;urls&gt;&lt;related-urls&gt;&lt;url&gt;http://www.abc.net.au/news/2017-02-23/weekend-penalty-rates-fair-work-commission-decision/8295758&lt;/url&gt;&lt;/related-urls&gt;&lt;/urls&gt;&lt;/record&gt;&lt;/Cite&gt;&lt;/EndNote&gt;</w:instrText>
      </w:r>
      <w:r w:rsidRPr="00D02D66">
        <w:rPr>
          <w:rFonts w:cs="Arial"/>
          <w:sz w:val="16"/>
          <w:szCs w:val="16"/>
        </w:rPr>
        <w:fldChar w:fldCharType="separate"/>
      </w:r>
      <w:r w:rsidRPr="00D02D66">
        <w:rPr>
          <w:rFonts w:cs="Arial"/>
          <w:noProof/>
          <w:sz w:val="16"/>
          <w:szCs w:val="16"/>
        </w:rPr>
        <w:t xml:space="preserve">(2017) Sunday and public holiday penalty rates will be reduced for hospitality, retail workers, Fair Work Commission rules. </w:t>
      </w:r>
      <w:r w:rsidRPr="00D02D66">
        <w:rPr>
          <w:rFonts w:cs="Arial"/>
          <w:i/>
          <w:noProof/>
          <w:sz w:val="16"/>
          <w:szCs w:val="16"/>
        </w:rPr>
        <w:t>ABC Online</w:t>
      </w:r>
      <w:r w:rsidRPr="00D02D66">
        <w:rPr>
          <w:rFonts w:cs="Arial"/>
          <w:noProof/>
          <w:sz w:val="16"/>
          <w:szCs w:val="16"/>
        </w:rPr>
        <w:t xml:space="preserve"> (Feb 24)</w:t>
      </w:r>
      <w:r w:rsidRPr="00D02D66">
        <w:rPr>
          <w:rFonts w:cs="Arial"/>
          <w:sz w:val="16"/>
          <w:szCs w:val="16"/>
        </w:rPr>
        <w:fldChar w:fldCharType="end"/>
      </w:r>
      <w:r w:rsidRPr="00D02D66">
        <w:rPr>
          <w:rFonts w:cs="Arial"/>
          <w:sz w:val="16"/>
          <w:szCs w:val="16"/>
        </w:rPr>
        <w:t xml:space="preserve">. Available from: </w:t>
      </w:r>
      <w:hyperlink r:id="rId232" w:history="1">
        <w:r w:rsidRPr="00D02D66">
          <w:rPr>
            <w:rStyle w:val="Hyperlink"/>
            <w:rFonts w:cs="Arial"/>
            <w:sz w:val="16"/>
            <w:szCs w:val="16"/>
          </w:rPr>
          <w:t>URL</w:t>
        </w:r>
      </w:hyperlink>
    </w:p>
  </w:footnote>
  <w:footnote w:id="262">
    <w:p w14:paraId="3887C2D1" w14:textId="50062845"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&lt;EndNote&gt;&lt;Cite&gt;&lt;Author&gt;National Retail Association&lt;/Author&gt;&lt;Year&gt;2016&lt;/Year&gt;&lt;RecNum&gt;706&lt;/RecNum&gt;&lt;DisplayText&gt;National Retail Association and Meiklejohn (2016) Women and the Australian retail industry : industry report&lt;/DisplayText&gt;&lt;record&gt;&lt;rec-number&gt;706&lt;/rec-number&gt;&lt;foreign-keys&gt;&lt;key app="EN" db-id="ssa09sw2ttazvjex2225xtt350ewfx2vadfs"&gt;706&lt;/key&gt;&lt;/foreign-keys&gt;&lt;ref-type name="Book"&gt;6&lt;/ref-type&gt;&lt;contributors&gt;&lt;authors&gt;&lt;author&gt;National Retail Association,&lt;/author&gt;&lt;author&gt;Meiklejohn, Cameron&lt;/author&gt;&lt;/authors&gt;&lt;/contributors&gt;&lt;titles&gt;&lt;title&gt;Women and the Australian retail industry : industry report&lt;/title&gt;&lt;/titles&gt;&lt;dates&gt;&lt;year&gt;2016&lt;/year&gt;&lt;/dates&gt;&lt;pub-location&gt;East Brisbane&lt;/pub-location&gt;&lt;publisher&gt;National Retail Association&lt;/publisher&gt;&lt;urls&gt;&lt;related-urls&gt;&lt;url&gt;http://www.nra.net.au/wp-content/uploads/2015/06/RetailWomen_AbsoluteFinal_040516.pdf&lt;/url&gt;&lt;/related-urls&gt;&lt;/urls&gt;&lt;/record&gt;&lt;/Cite&gt;&lt;/EndNote&gt;</w:instrText>
      </w:r>
      <w:r w:rsidRPr="00D02D66">
        <w:rPr>
          <w:rFonts w:cs="Arial"/>
          <w:sz w:val="16"/>
          <w:szCs w:val="16"/>
        </w:rPr>
        <w:fldChar w:fldCharType="separate"/>
      </w:r>
      <w:r w:rsidRPr="00D02D66">
        <w:rPr>
          <w:rFonts w:cs="Arial"/>
          <w:noProof/>
          <w:sz w:val="16"/>
          <w:szCs w:val="16"/>
        </w:rPr>
        <w:t>National Retail Association and Meiklejohn (2016) Women and the Australian retail industry : industry report</w:t>
      </w:r>
      <w:r w:rsidRPr="00D02D66">
        <w:rPr>
          <w:rFonts w:cs="Arial"/>
          <w:sz w:val="16"/>
          <w:szCs w:val="16"/>
        </w:rPr>
        <w:fldChar w:fldCharType="end"/>
      </w:r>
      <w:r w:rsidRPr="00D02D66">
        <w:rPr>
          <w:rFonts w:cs="Arial"/>
          <w:sz w:val="16"/>
          <w:szCs w:val="16"/>
        </w:rPr>
        <w:t xml:space="preserve">, p. 2. Available from: </w:t>
      </w:r>
      <w:hyperlink r:id="rId233" w:history="1">
        <w:r w:rsidRPr="00D02D66">
          <w:rPr>
            <w:rStyle w:val="Hyperlink"/>
            <w:rFonts w:cs="Arial"/>
            <w:sz w:val="16"/>
            <w:szCs w:val="16"/>
          </w:rPr>
          <w:t>URL</w:t>
        </w:r>
      </w:hyperlink>
    </w:p>
  </w:footnote>
  <w:footnote w:id="263">
    <w:p w14:paraId="4A19964F" w14:textId="6D923814"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&lt;EndNote&gt;&lt;Cite&gt;&lt;Author&gt;IPSOS Australia&lt;/Author&gt;&lt;Year&gt;2016&lt;/Year&gt;&lt;RecNum&gt;675&lt;/RecNum&gt;&lt;DisplayText&gt;IPSOS Australia (2016) Everyday sexism : girls’ and young women’s views on gender inequality in Australia&lt;/DisplayText&gt;&lt;record&gt;&lt;rec-number&gt;675&lt;/rec-number&gt;&lt;foreign-keys&gt;&lt;key app="EN" db-id="ssa09sw2ttazvjex2225xtt350ewfx2vadfs"&gt;675&lt;/key&gt;&lt;/foreign-keys&gt;&lt;ref-type name="Book"&gt;6&lt;/ref-type&gt;&lt;contributors&gt;&lt;authors&gt;&lt;author&gt;IPSOS Australia,&lt;/author&gt;&lt;/authors&gt;&lt;/contributors&gt;&lt;titles&gt;&lt;title&gt;Everyday sexism : girls’ and young women’s views on gender inequality in Australia&lt;/title&gt;&lt;/titles&gt;&lt;dates&gt;&lt;year&gt;2016&lt;/year&gt;&lt;/dates&gt;&lt;pub-location&gt;Melbourne&lt;/pub-location&gt;&lt;publisher&gt;Plan International Australia; Our Watch&lt;/publisher&gt;&lt;urls&gt;&lt;related-urls&gt;&lt;url&gt;http://www.ourwatch.org.au/getmedia/1ee3e574-ce66-4acb-b8ef-186640c9d018/Everyday-Sexism_version_03.pdf.aspx&lt;/url&gt;&lt;/related-urls&gt;&lt;/urls&gt;&lt;/record&gt;&lt;/Cite&gt;&lt;/EndNote&gt;</w:instrText>
      </w:r>
      <w:r w:rsidRPr="00D02D66">
        <w:rPr>
          <w:rFonts w:cs="Arial"/>
          <w:sz w:val="16"/>
          <w:szCs w:val="16"/>
        </w:rPr>
        <w:fldChar w:fldCharType="separate"/>
      </w:r>
      <w:r w:rsidRPr="00D02D66">
        <w:rPr>
          <w:rFonts w:cs="Arial"/>
          <w:noProof/>
          <w:sz w:val="16"/>
          <w:szCs w:val="16"/>
        </w:rPr>
        <w:t>IPSOS Australia (2016) Everyday sexism : girls’ and young women’s views on gender inequality in Australia</w:t>
      </w:r>
      <w:r w:rsidRPr="00D02D66">
        <w:rPr>
          <w:rFonts w:cs="Arial"/>
          <w:sz w:val="16"/>
          <w:szCs w:val="16"/>
        </w:rPr>
        <w:fldChar w:fldCharType="end"/>
      </w:r>
      <w:r w:rsidRPr="00D02D66">
        <w:rPr>
          <w:rFonts w:cs="Arial"/>
          <w:sz w:val="16"/>
          <w:szCs w:val="16"/>
        </w:rPr>
        <w:t xml:space="preserve">, p. 20. Available from: </w:t>
      </w:r>
      <w:hyperlink r:id="rId234" w:history="1">
        <w:r w:rsidRPr="00D02D66">
          <w:rPr>
            <w:rStyle w:val="Hyperlink"/>
            <w:rFonts w:cs="Arial"/>
            <w:sz w:val="16"/>
            <w:szCs w:val="16"/>
          </w:rPr>
          <w:t>URL</w:t>
        </w:r>
      </w:hyperlink>
    </w:p>
  </w:footnote>
  <w:footnote w:id="264">
    <w:p w14:paraId="52A82F70" w14:textId="7777777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&lt;EndNote&gt;&lt;Cite&gt;&lt;Author&gt;Workplace Gender Equality Agency&lt;/Author&gt;&lt;Year&gt;2016&lt;/Year&gt;&lt;RecNum&gt;707&lt;/RecNum&gt;&lt;DisplayText&gt;Workplace Gender Equality Agency (2016) Australia’s gender equality scorecard : key findings from the Workplace Gender Equality Agency’s 2015-16 reporting data&lt;/DisplayText&gt;&lt;record&gt;&lt;rec-number&gt;707&lt;/rec-number&gt;&lt;foreign-keys&gt;&lt;key app="EN" db-id="ssa09sw2ttazvjex2225xtt350ewfx2vadfs"&gt;707&lt;/key&gt;&lt;/foreign-keys&gt;&lt;ref-type name="Book"&gt;6&lt;/ref-type&gt;&lt;contributors&gt;&lt;authors&gt;&lt;author&gt;Workplace Gender Equality Agency,&lt;/author&gt;&lt;/authors&gt;&lt;/contributors&gt;&lt;titles&gt;&lt;title&gt;Australia’s gender equality scorecard : key findings from the Workplace Gender Equality Agency’s 2015-16 reporting data&lt;/title&gt;&lt;/titles&gt;&lt;dates&gt;&lt;year&gt;2016&lt;/year&gt;&lt;/dates&gt;&lt;pub-location&gt;Sydney&lt;/pub-location&gt;&lt;publisher&gt;Workplace Gender Equality Agency&lt;/publisher&gt;&lt;urls&gt;&lt;related-urls&gt;&lt;url&gt;https://www.wgea.gov.au/sites/default/files/80653_2015-16-gender-equality-scorecard.pdf&lt;/url&gt;&lt;/related-urls&gt;&lt;/urls&gt;&lt;/record&gt;&lt;/Cite&gt;&lt;/EndNote&gt;</w:instrText>
      </w:r>
      <w:r w:rsidRPr="00D02D66">
        <w:rPr>
          <w:rFonts w:cs="Arial"/>
          <w:sz w:val="16"/>
          <w:szCs w:val="16"/>
        </w:rPr>
        <w:fldChar w:fldCharType="separate"/>
      </w:r>
      <w:r w:rsidRPr="00D02D66">
        <w:rPr>
          <w:rFonts w:cs="Arial"/>
          <w:noProof/>
          <w:sz w:val="16"/>
          <w:szCs w:val="16"/>
        </w:rPr>
        <w:t>Workplace Gender Equality Agency (2016) Australia’s gender equality scorecard : key findings from the Workplace Gender Equality Agency’s 2015-16 reporting data</w:t>
      </w:r>
      <w:r w:rsidRPr="00D02D66">
        <w:rPr>
          <w:rFonts w:cs="Arial"/>
          <w:sz w:val="16"/>
          <w:szCs w:val="16"/>
        </w:rPr>
        <w:fldChar w:fldCharType="end"/>
      </w:r>
      <w:r w:rsidRPr="00D02D66">
        <w:rPr>
          <w:rFonts w:cs="Arial"/>
          <w:sz w:val="16"/>
          <w:szCs w:val="16"/>
        </w:rPr>
        <w:t xml:space="preserve">, p. 2-5. Available from: </w:t>
      </w:r>
      <w:hyperlink r:id="rId235" w:history="1">
        <w:r w:rsidRPr="00D02D66">
          <w:rPr>
            <w:rStyle w:val="Hyperlink"/>
            <w:rFonts w:cs="Arial"/>
            <w:sz w:val="16"/>
            <w:szCs w:val="16"/>
          </w:rPr>
          <w:t>URL</w:t>
        </w:r>
      </w:hyperlink>
    </w:p>
  </w:footnote>
  <w:footnote w:id="265">
    <w:p w14:paraId="65D49CDF" w14:textId="6322DDC3"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&lt;EndNote&gt;&lt;Cite&gt;&lt;Author&gt;ABS&lt;/Author&gt;&lt;Year&gt;2013&lt;/Year&gt;&lt;RecNum&gt;678&lt;/RecNum&gt;&lt;DisplayText&gt;ABS (2013) Table 13a : Internet use of males (%). &lt;style face="italic"&gt;In:&lt;/style&gt; CensusAtSchool Australia : 2013 National Summary Tables.&lt;/DisplayText&gt;&lt;record&gt;&lt;rec-number&gt;678&lt;/rec-number&gt;&lt;foreign-keys&gt;&lt;key app="EN" db-id="ssa09sw2ttazvjex2225xtt350ewfx2vadfs"&gt;678&lt;/key&gt;&lt;/foreign-keys&gt;&lt;ref-type name="Book Section"&gt;5&lt;/ref-type&gt;&lt;contributors&gt;&lt;authors&gt;&lt;author&gt;ABS,&lt;/author&gt;&lt;/authors&gt;&lt;/contributors&gt;&lt;titles&gt;&lt;title&gt;Table 13a : Internet use of males (%)&lt;/title&gt;&lt;secondary-title&gt;CensusAtSchool Australia : 2013 National Summary Tables&lt;/secondary-title&gt;&lt;/titles&gt;&lt;dates&gt;&lt;year&gt;2013&lt;/year&gt;&lt;/dates&gt;&lt;pub-location&gt;Canberra&lt;/pub-location&gt;&lt;publisher&gt;Australian Bureau of Statistics&lt;/publisher&gt;&lt;urls&gt;&lt;related-urls&gt;&lt;url&gt;http://www.abs.gov.au/websitedbs/CaSHome.nsf/Home/2013+CensusAtSchool+Summary+Data#T13a&lt;/url&gt;&lt;/related-urls&gt;&lt;/urls&gt;&lt;/record&gt;&lt;/Cite&gt;&lt;/EndNote&gt;</w:instrText>
      </w:r>
      <w:r w:rsidRPr="00D02D66">
        <w:rPr>
          <w:rFonts w:cs="Arial"/>
          <w:sz w:val="16"/>
          <w:szCs w:val="16"/>
        </w:rPr>
        <w:fldChar w:fldCharType="separate"/>
      </w:r>
      <w:r w:rsidRPr="00D02D66">
        <w:rPr>
          <w:rFonts w:cs="Arial"/>
          <w:noProof/>
          <w:sz w:val="16"/>
          <w:szCs w:val="16"/>
        </w:rPr>
        <w:t xml:space="preserve">ABS (2013) Table 13a : Internet use of males (%). </w:t>
      </w:r>
      <w:r w:rsidRPr="00D02D66">
        <w:rPr>
          <w:rFonts w:cs="Arial"/>
          <w:i/>
          <w:noProof/>
          <w:sz w:val="16"/>
          <w:szCs w:val="16"/>
        </w:rPr>
        <w:t>In:</w:t>
      </w:r>
      <w:r w:rsidRPr="00D02D66">
        <w:rPr>
          <w:rFonts w:cs="Arial"/>
          <w:noProof/>
          <w:sz w:val="16"/>
          <w:szCs w:val="16"/>
        </w:rPr>
        <w:t xml:space="preserve"> CensusAtSchool Australia : 2013 National Summary Tables.</w:t>
      </w:r>
      <w:r w:rsidRPr="00D02D66">
        <w:rPr>
          <w:rFonts w:cs="Arial"/>
          <w:sz w:val="16"/>
          <w:szCs w:val="16"/>
        </w:rPr>
        <w:fldChar w:fldCharType="end"/>
      </w:r>
      <w:r w:rsidRPr="00D02D66">
        <w:rPr>
          <w:rFonts w:cs="Arial"/>
          <w:sz w:val="16"/>
          <w:szCs w:val="16"/>
        </w:rPr>
        <w:t xml:space="preserve"> Available from: </w:t>
      </w:r>
      <w:hyperlink r:id="rId236" w:anchor="T13a" w:history="1">
        <w:r w:rsidRPr="00D02D66">
          <w:rPr>
            <w:rStyle w:val="Hyperlink"/>
            <w:rFonts w:cs="Arial"/>
            <w:sz w:val="16"/>
            <w:szCs w:val="16"/>
          </w:rPr>
          <w:t>URL</w:t>
        </w:r>
      </w:hyperlink>
      <w:r w:rsidRPr="00D02D66">
        <w:rPr>
          <w:rFonts w:cs="Arial"/>
          <w:sz w:val="16"/>
          <w:szCs w:val="16"/>
        </w:rPr>
        <w:t>; and</w:t>
      </w:r>
      <w:r w:rsidRPr="00D02D66">
        <w:rPr>
          <w:rFonts w:cs="Arial"/>
          <w:sz w:val="16"/>
          <w:szCs w:val="16"/>
        </w:rPr>
        <w:br/>
      </w:r>
      <w:r w:rsidRPr="00D02D66">
        <w:rPr>
          <w:rFonts w:cs="Arial"/>
          <w:sz w:val="16"/>
          <w:szCs w:val="16"/>
        </w:rPr>
        <w:fldChar w:fldCharType="begin"/>
      </w:r>
      <w:r w:rsidRPr="00D02D66">
        <w:rPr>
          <w:rFonts w:cs="Arial"/>
          <w:sz w:val="16"/>
          <w:szCs w:val="16"/>
        </w:rPr>
        <w:instrText xml:space="preserve"> ADDIN EN.CITE &lt;EndNote&gt;&lt;Cite&gt;&lt;Author&gt;ABS&lt;/Author&gt;&lt;Year&gt;2013&lt;/Year&gt;&lt;RecNum&gt;679&lt;/RecNum&gt;&lt;DisplayText&gt;ABS ibid. Table 13b : Internet use of females (%).&lt;/DisplayText&gt;&lt;record&gt;&lt;rec-number&gt;679&lt;/rec-number&gt;&lt;foreign-keys&gt;&lt;key app="EN" db-id="ssa09sw2ttazvjex2225xtt350ewfx2vadfs"&gt;679&lt;/key&gt;&lt;/foreign-keys&gt;&lt;ref-type name="Book Section"&gt;5&lt;/ref-type&gt;&lt;contributors&gt;&lt;authors&gt;&lt;author&gt;ABS, &lt;/author&gt;&lt;/authors&gt;&lt;/contributors&gt;&lt;titles&gt;&lt;title&gt;Table 13b : Internet use of females (%)&lt;/title&gt;&lt;secondary-title&gt;CensusAtSchool Australia : 2013 National Summary Tables&lt;/secondary-title&gt;&lt;/titles&gt;&lt;dates&gt;&lt;year&gt;2013&lt;/year&gt;&lt;/dates&gt;&lt;pub-location&gt;Canberra&lt;/pub-location&gt;&lt;publisher&gt;Australian Bureau of Statistics&lt;/publisher&gt;&lt;urls&gt;&lt;related-urls&gt;&lt;url&gt;http://www.abs.gov.au/websitedbs/CaSHome.nsf/Home/2013+CensusAtSchool+Summary+Data#T13b&lt;/url&gt;&lt;/related-urls&gt;&lt;/urls&gt;&lt;/record&gt;&lt;/Cite&gt;&lt;/EndNote&gt;</w:instrText>
      </w:r>
      <w:r w:rsidRPr="00D02D66">
        <w:rPr>
          <w:rFonts w:cs="Arial"/>
          <w:sz w:val="16"/>
          <w:szCs w:val="16"/>
        </w:rPr>
        <w:fldChar w:fldCharType="separate"/>
      </w:r>
      <w:r w:rsidRPr="00D02D66">
        <w:rPr>
          <w:rFonts w:cs="Arial"/>
          <w:noProof/>
          <w:sz w:val="16"/>
          <w:szCs w:val="16"/>
        </w:rPr>
        <w:t>ABS ibid. Table 13b : Internet use of females (%).</w:t>
      </w:r>
      <w:r w:rsidRPr="00D02D66">
        <w:rPr>
          <w:rFonts w:cs="Arial"/>
          <w:sz w:val="16"/>
          <w:szCs w:val="16"/>
        </w:rPr>
        <w:fldChar w:fldCharType="end"/>
      </w:r>
      <w:r w:rsidRPr="00D02D66">
        <w:rPr>
          <w:rFonts w:cs="Arial"/>
          <w:sz w:val="16"/>
          <w:szCs w:val="16"/>
        </w:rPr>
        <w:t xml:space="preserve"> Available from: </w:t>
      </w:r>
      <w:hyperlink r:id="rId237" w:anchor="T13b" w:history="1">
        <w:r w:rsidRPr="00D02D66">
          <w:rPr>
            <w:rStyle w:val="Hyperlink"/>
            <w:rFonts w:cs="Arial"/>
            <w:sz w:val="16"/>
            <w:szCs w:val="16"/>
          </w:rPr>
          <w:t>URL</w:t>
        </w:r>
      </w:hyperlink>
    </w:p>
  </w:footnote>
  <w:footnote w:id="266">
    <w:p w14:paraId="289309BB" w14:textId="6DB7ACF8"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&lt;EndNote&gt;&lt;Cite&gt;&lt;Author&gt;Powell&lt;/Author&gt;&lt;Year&gt;2016&lt;/Year&gt;&lt;RecNum&gt;680&lt;/RecNum&gt;&lt;DisplayText&gt;Powell and Henry (2016) Digital harassment and abuse of adult Australians : a summary report&lt;/DisplayText&gt;&lt;record&gt;&lt;rec-number&gt;680&lt;/rec-number&gt;&lt;foreign-keys&gt;&lt;key app="EN" db-id="ssa09sw2ttazvjex2225xtt350ewfx2vadfs"&gt;680&lt;/key&gt;&lt;/foreign-keys&gt;&lt;ref-type name="Book"&gt;6&lt;/ref-type&gt;&lt;contributors&gt;&lt;authors&gt;&lt;author&gt;Powell, Anastasia&lt;/author&gt;&lt;author&gt;Henry, Nicola&lt;/author&gt;&lt;/authors&gt;&lt;/contributors&gt;&lt;titles&gt;&lt;title&gt;Digital harassment and abuse of adult Australians : a summary report&lt;/title&gt;&lt;/titles&gt;&lt;dates&gt;&lt;year&gt;2016&lt;/year&gt;&lt;/dates&gt;&lt;pub-location&gt;Melbourne&lt;/pub-location&gt;&lt;publisher&gt;RMIT University&lt;/publisher&gt;&lt;urls&gt;&lt;related-urls&gt;&lt;url&gt;https://research.techandme.com.au/wp-content/uploads/REPORT_AustraliansExperiencesofDigitalHarassmentandAbuse.pdf&lt;/url&gt;&lt;/related-urls&gt;&lt;/urls&gt;&lt;/record&gt;&lt;/Cite&gt;&lt;/EndNote&gt;</w:instrText>
      </w:r>
      <w:r w:rsidRPr="00D02D66">
        <w:rPr>
          <w:rFonts w:cs="Arial"/>
          <w:sz w:val="16"/>
          <w:szCs w:val="16"/>
        </w:rPr>
        <w:fldChar w:fldCharType="separate"/>
      </w:r>
      <w:r w:rsidRPr="00D02D66">
        <w:rPr>
          <w:rFonts w:cs="Arial"/>
          <w:noProof/>
          <w:sz w:val="16"/>
          <w:szCs w:val="16"/>
        </w:rPr>
        <w:t>Powell and Henry (2016) Digital harassment and abuse of adult Australians : a summary report</w:t>
      </w:r>
      <w:r w:rsidRPr="00D02D66">
        <w:rPr>
          <w:rFonts w:cs="Arial"/>
          <w:sz w:val="16"/>
          <w:szCs w:val="16"/>
        </w:rPr>
        <w:fldChar w:fldCharType="end"/>
      </w:r>
      <w:r w:rsidRPr="00D02D66">
        <w:rPr>
          <w:rFonts w:cs="Arial"/>
          <w:sz w:val="16"/>
          <w:szCs w:val="16"/>
        </w:rPr>
        <w:t xml:space="preserve">. Available from: </w:t>
      </w:r>
      <w:hyperlink r:id="rId238" w:history="1">
        <w:r w:rsidRPr="00D02D66">
          <w:rPr>
            <w:rStyle w:val="Hyperlink"/>
            <w:rFonts w:cs="Arial"/>
            <w:sz w:val="16"/>
            <w:szCs w:val="16"/>
          </w:rPr>
          <w:t>URL</w:t>
        </w:r>
      </w:hyperlink>
    </w:p>
  </w:footnote>
  <w:footnote w:id="267">
    <w:p w14:paraId="2BE901EF" w14:textId="7604E290"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&lt;EndNote&gt;&lt;Cite&gt;&lt;Author&gt;Plan International Australia&lt;/Author&gt;&lt;Year&gt;2016&lt;/Year&gt;&lt;RecNum&gt;708&lt;/RecNum&gt;&lt;DisplayText&gt;Plan International Australia and Our Watch (2016) Don&amp;apos;t send me that pic : Australian young women and girls report online harassment as endemic&lt;/DisplayText&gt;&lt;record&gt;&lt;rec-number&gt;708&lt;/rec-number&gt;&lt;foreign-keys&gt;&lt;key app="EN" db-id="ssa09sw2ttazvjex2225xtt350ewfx2vadfs"&gt;708&lt;/key&gt;&lt;/foreign-keys&gt;&lt;ref-type name="Book"&gt;6&lt;/ref-type&gt;&lt;contributors&gt;&lt;authors&gt;&lt;author&gt;Plan International Australia,&lt;/author&gt;&lt;author&gt;Our Watch,&lt;/author&gt;&lt;/authors&gt;&lt;/contributors&gt;&lt;titles&gt;&lt;title&gt;Don&amp;apos;t send me that pic : Australian young women and girls report online harassment as endemic&lt;/title&gt;&lt;/titles&gt;&lt;dates&gt;&lt;year&gt;2016&lt;/year&gt;&lt;/dates&gt;&lt;pub-location&gt;Melbourne&lt;/pub-location&gt;&lt;publisher&gt;Plan International&lt;/publisher&gt;&lt;urls&gt;&lt;related-urls&gt;&lt;url&gt;https://www.plan.org.au/learn/who-we-are/blog/2016/03/02/dont-send-me-that-pic&lt;/url&gt;&lt;/related-urls&gt;&lt;/urls&gt;&lt;/record&gt;&lt;/Cite&gt;&lt;/EndNote&gt;</w:instrText>
      </w:r>
      <w:r w:rsidRPr="00D02D66">
        <w:rPr>
          <w:rFonts w:cs="Arial"/>
          <w:sz w:val="16"/>
          <w:szCs w:val="16"/>
        </w:rPr>
        <w:fldChar w:fldCharType="separate"/>
      </w:r>
      <w:r w:rsidRPr="00D02D66">
        <w:rPr>
          <w:rFonts w:cs="Arial"/>
          <w:noProof/>
          <w:sz w:val="16"/>
          <w:szCs w:val="16"/>
        </w:rPr>
        <w:t>Plan International Australia and Our Watch (2016) Don't send me that pic : Australian young women and girls report online harassment as endemic</w:t>
      </w:r>
      <w:r w:rsidRPr="00D02D66">
        <w:rPr>
          <w:rFonts w:cs="Arial"/>
          <w:sz w:val="16"/>
          <w:szCs w:val="16"/>
        </w:rPr>
        <w:fldChar w:fldCharType="end"/>
      </w:r>
      <w:r w:rsidRPr="00D02D66">
        <w:rPr>
          <w:rFonts w:cs="Arial"/>
          <w:sz w:val="16"/>
          <w:szCs w:val="16"/>
        </w:rPr>
        <w:t xml:space="preserve">, p. 3. Available from: </w:t>
      </w:r>
      <w:hyperlink r:id="rId239" w:history="1">
        <w:r w:rsidRPr="00D02D66">
          <w:rPr>
            <w:rStyle w:val="Hyperlink"/>
            <w:rFonts w:cs="Arial"/>
            <w:sz w:val="16"/>
            <w:szCs w:val="16"/>
          </w:rPr>
          <w:t>URL</w:t>
        </w:r>
      </w:hyperlink>
    </w:p>
  </w:footnote>
  <w:footnote w:id="268">
    <w:p w14:paraId="1BC5AEA3" w14:textId="19887049" w:rsidR="00D268DB" w:rsidRPr="00D02D66" w:rsidRDefault="00D268DB" w:rsidP="008344FA">
      <w:pPr>
        <w:tabs>
          <w:tab w:val="left" w:pos="288"/>
        </w:tabs>
        <w:spacing w:after="0" w:line="240" w:lineRule="auto"/>
        <w:ind w:left="288" w:hanging="288"/>
        <w:rPr>
          <w:rFonts w:ascii="Arial" w:hAnsi="Arial" w:cs="Arial"/>
          <w:sz w:val="16"/>
          <w:szCs w:val="16"/>
        </w:rPr>
      </w:pPr>
      <w:r w:rsidRPr="00D02D66">
        <w:rPr>
          <w:rStyle w:val="FootnoteReference"/>
          <w:rFonts w:ascii="Arial" w:hAnsi="Arial" w:cs="Arial"/>
          <w:sz w:val="16"/>
          <w:szCs w:val="16"/>
        </w:rPr>
        <w:footnoteRef/>
      </w:r>
      <w:r w:rsidRPr="00D02D66">
        <w:rPr>
          <w:rFonts w:ascii="Arial" w:hAnsi="Arial" w:cs="Arial"/>
          <w:sz w:val="16"/>
          <w:szCs w:val="16"/>
        </w:rPr>
        <w:t xml:space="preserve"> </w:t>
      </w:r>
      <w:r w:rsidRPr="00D02D66">
        <w:rPr>
          <w:rFonts w:ascii="Arial" w:hAnsi="Arial" w:cs="Arial"/>
          <w:sz w:val="16"/>
          <w:szCs w:val="16"/>
        </w:rPr>
        <w:tab/>
        <w:t xml:space="preserve">Young woman quoted in: </w:t>
      </w:r>
      <w:r w:rsidRPr="00D02D66">
        <w:rPr>
          <w:rFonts w:ascii="Arial" w:hAnsi="Arial" w:cs="Arial"/>
          <w:sz w:val="16"/>
          <w:szCs w:val="16"/>
        </w:rPr>
        <w:fldChar w:fldCharType="begin"/>
      </w:r>
      <w:r w:rsidRPr="00D02D66">
        <w:rPr>
          <w:rFonts w:ascii="Arial" w:hAnsi="Arial" w:cs="Arial"/>
          <w:sz w:val="16"/>
          <w:szCs w:val="16"/>
        </w:rPr>
        <w:instrText xml:space="preserve"> ADDIN EN.CITE &lt;EndNote&gt;&lt;Cite&gt;&lt;Author&gt;IPSOS Australia&lt;/Author&gt;&lt;Year&gt;2016&lt;/Year&gt;&lt;RecNum&gt;675&lt;/RecNum&gt;&lt;DisplayText&gt;IPSOS Australia (2016) Everyday sexism : girls’ and young women’s views on gender inequality in Australia&lt;/DisplayText&gt;&lt;record&gt;&lt;rec-number&gt;675&lt;/rec-number&gt;&lt;foreign-keys&gt;&lt;key app="EN" db-id="ssa09sw2ttazvjex2225xtt350ewfx2vadfs"&gt;675&lt;/key&gt;&lt;/foreign-keys&gt;&lt;ref-type name="Book"&gt;6&lt;/ref-type&gt;&lt;contributors&gt;&lt;authors&gt;&lt;author&gt;IPSOS Australia,&lt;/author&gt;&lt;/authors&gt;&lt;/contributors&gt;&lt;titles&gt;&lt;title&gt;Everyday sexism : girls’ and young women’s views on gender inequality in Australia&lt;/title&gt;&lt;/titles&gt;&lt;dates&gt;&lt;year&gt;2016&lt;/year&gt;&lt;/dates&gt;&lt;pub-location&gt;Melbourne&lt;/pub-location&gt;&lt;publisher&gt;Plan International Australia; Our Watch&lt;/publisher&gt;&lt;urls&gt;&lt;related-urls&gt;&lt;url&gt;http://www.ourwatch.org.au/getmedia/1ee3e574-ce66-4acb-b8ef-186640c9d018/Everyday-Sexism_version_03.pdf.aspx&lt;/url&gt;&lt;/related-urls&gt;&lt;/urls&gt;&lt;/record&gt;&lt;/Cite&gt;&lt;/EndNote&gt;</w:instrText>
      </w:r>
      <w:r w:rsidRPr="00D02D66">
        <w:rPr>
          <w:rFonts w:ascii="Arial" w:hAnsi="Arial" w:cs="Arial"/>
          <w:sz w:val="16"/>
          <w:szCs w:val="16"/>
        </w:rPr>
        <w:fldChar w:fldCharType="separate"/>
      </w:r>
      <w:r w:rsidRPr="00D02D66">
        <w:rPr>
          <w:rFonts w:ascii="Arial" w:hAnsi="Arial" w:cs="Arial"/>
          <w:noProof/>
          <w:sz w:val="16"/>
          <w:szCs w:val="16"/>
        </w:rPr>
        <w:t>IPSOS Australia (2016) Everyday sexism : girls’ and young women’s views on gender inequality in Australia</w:t>
      </w:r>
      <w:r w:rsidRPr="00D02D66">
        <w:rPr>
          <w:rFonts w:ascii="Arial" w:hAnsi="Arial" w:cs="Arial"/>
          <w:sz w:val="16"/>
          <w:szCs w:val="16"/>
        </w:rPr>
        <w:fldChar w:fldCharType="end"/>
      </w:r>
      <w:r w:rsidRPr="00D02D66">
        <w:rPr>
          <w:rFonts w:ascii="Arial" w:hAnsi="Arial" w:cs="Arial"/>
          <w:sz w:val="16"/>
          <w:szCs w:val="16"/>
        </w:rPr>
        <w:t xml:space="preserve">, p. 23. Available from: </w:t>
      </w:r>
      <w:hyperlink r:id="rId240" w:history="1">
        <w:r w:rsidRPr="00D02D66">
          <w:rPr>
            <w:rStyle w:val="Hyperlink"/>
            <w:rFonts w:ascii="Arial" w:hAnsi="Arial" w:cs="Arial"/>
            <w:sz w:val="16"/>
            <w:szCs w:val="16"/>
          </w:rPr>
          <w:t>URL</w:t>
        </w:r>
      </w:hyperlink>
    </w:p>
  </w:footnote>
  <w:footnote w:id="269">
    <w:p w14:paraId="7EF35939" w14:textId="21389EF4" w:rsidR="00D268DB" w:rsidRPr="00D02D66" w:rsidRDefault="00D268DB" w:rsidP="008344FA">
      <w:pPr>
        <w:pStyle w:val="FootnoteText"/>
        <w:tabs>
          <w:tab w:val="left" w:pos="288"/>
        </w:tabs>
        <w:ind w:left="288" w:hanging="288"/>
        <w:rPr>
          <w:rFonts w:cs="Arial"/>
          <w:color w:val="000000"/>
          <w:sz w:val="16"/>
          <w:szCs w:val="16"/>
          <w:shd w:val="clear" w:color="auto" w:fill="FFFFFF"/>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&lt;EndNote&gt;&lt;Cite&gt;&lt;Author&gt;IPSOS Australia&lt;/Author&gt;&lt;Year&gt;2016&lt;/Year&gt;&lt;RecNum&gt;675&lt;/RecNum&gt;&lt;DisplayText&gt;ibid.&lt;/DisplayText&gt;&lt;record&gt;&lt;rec-number&gt;675&lt;/rec-number&gt;&lt;foreign-keys&gt;&lt;key app="EN" db-id="ssa09sw2ttazvjex2225xtt350ewfx2vadfs"&gt;675&lt;/key&gt;&lt;/foreign-keys&gt;&lt;ref-type name="Book"&gt;6&lt;/ref-type&gt;&lt;contributors&gt;&lt;authors&gt;&lt;author&gt;IPSOS Australia,&lt;/author&gt;&lt;/authors&gt;&lt;/contributors&gt;&lt;titles&gt;&lt;title&gt;Everyday sexism : girls’ and young women’s views on gender inequality in Australia&lt;/title&gt;&lt;/titles&gt;&lt;dates&gt;&lt;year&gt;2016&lt;/year&gt;&lt;/dates&gt;&lt;pub-location&gt;Melbourne&lt;/pub-location&gt;&lt;publisher&gt;Plan International Australia; Our Watch&lt;/publisher&gt;&lt;urls&gt;&lt;related-urls&gt;&lt;url&gt;http://www.ourwatch.org.au/getmedia/1ee3e574-ce66-4acb-b8ef-186640c9d018/Everyday-Sexism_version_03.pdf.aspx&lt;/url&gt;&lt;/related-urls&gt;&lt;/urls&gt;&lt;/record&gt;&lt;/Cite&gt;&lt;/EndNote&gt;</w:instrText>
      </w:r>
      <w:r w:rsidRPr="00D02D66">
        <w:rPr>
          <w:rFonts w:cs="Arial"/>
          <w:sz w:val="16"/>
          <w:szCs w:val="16"/>
        </w:rPr>
        <w:fldChar w:fldCharType="separate"/>
      </w:r>
      <w:r w:rsidRPr="00D02D66">
        <w:rPr>
          <w:rFonts w:cs="Arial"/>
          <w:noProof/>
          <w:sz w:val="16"/>
          <w:szCs w:val="16"/>
        </w:rPr>
        <w:t>ibid.</w:t>
      </w:r>
      <w:r w:rsidRPr="00D02D66">
        <w:rPr>
          <w:rFonts w:cs="Arial"/>
          <w:sz w:val="16"/>
          <w:szCs w:val="16"/>
        </w:rPr>
        <w:fldChar w:fldCharType="end"/>
      </w:r>
      <w:r w:rsidRPr="00D02D66">
        <w:rPr>
          <w:rFonts w:cs="Arial"/>
          <w:sz w:val="16"/>
          <w:szCs w:val="16"/>
        </w:rPr>
        <w:t xml:space="preserve">, p.22. Available from: </w:t>
      </w:r>
      <w:hyperlink r:id="rId241" w:history="1">
        <w:r w:rsidRPr="00D02D66">
          <w:rPr>
            <w:rStyle w:val="Hyperlink"/>
            <w:rFonts w:cs="Arial"/>
            <w:sz w:val="16"/>
            <w:szCs w:val="16"/>
          </w:rPr>
          <w:t>URL</w:t>
        </w:r>
      </w:hyperlink>
    </w:p>
  </w:footnote>
  <w:footnote w:id="270">
    <w:p w14:paraId="7009F52E" w14:textId="0559D85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&lt;EndNote&gt;&lt;Cite&gt;&lt;Author&gt;Carlson&lt;/Author&gt;&lt;Year&gt;2017&lt;/Year&gt;&lt;RecNum&gt;780&lt;/RecNum&gt;&lt;DisplayText&gt;Carlson (2017) Why are Indigenous people such avid users of social media? &lt;style face="italic"&gt;The Guardian&lt;/style&gt; (Apr 27)&lt;/DisplayText&gt;&lt;record&gt;&lt;rec-number&gt;780&lt;/rec-number&gt;&lt;foreign-keys&gt;&lt;key app="EN" db-id="ssa09sw2ttazvjex2225xtt350ewfx2vadfs"&gt;780&lt;/key&gt;&lt;/foreign-keys&gt;&lt;ref-type name="Journal Article"&gt;17&lt;/ref-type&gt;&lt;contributors&gt;&lt;authors&gt;&lt;author&gt;Carlson, Bronwyn&lt;/author&gt;&lt;/authors&gt;&lt;/contributors&gt;&lt;titles&gt;&lt;title&gt;Why are Indigenous people such avid users of social media?&lt;/title&gt;&lt;secondary-title&gt;The Guardian&lt;/secondary-title&gt;&lt;/titles&gt;&lt;periodical&gt;&lt;full-title&gt;The Guardian&lt;/full-title&gt;&lt;/periodical&gt;&lt;number&gt;Apr 27&lt;/number&gt;&lt;dates&gt;&lt;year&gt;2017&lt;/year&gt;&lt;/dates&gt;&lt;urls&gt;&lt;related-urls&gt;&lt;url&gt;https://www.theguardian.com/commentisfree/2017/apr/27/why-are-indigenous-people-such-avid-users-of-social-media&lt;/url&gt;&lt;/related-urls&gt;&lt;/urls&gt;&lt;/record&gt;&lt;/Cite&gt;&lt;/EndNote&gt;</w:instrText>
      </w:r>
      <w:r w:rsidRPr="00D02D66">
        <w:rPr>
          <w:rFonts w:cs="Arial"/>
          <w:sz w:val="16"/>
          <w:szCs w:val="16"/>
        </w:rPr>
        <w:fldChar w:fldCharType="separate"/>
      </w:r>
      <w:r w:rsidRPr="00D02D66">
        <w:rPr>
          <w:rFonts w:cs="Arial"/>
          <w:noProof/>
          <w:sz w:val="16"/>
          <w:szCs w:val="16"/>
        </w:rPr>
        <w:t xml:space="preserve">Carlson (2017) Why are Indigenous people such avid users of social media? </w:t>
      </w:r>
      <w:r w:rsidRPr="00D02D66">
        <w:rPr>
          <w:rFonts w:cs="Arial"/>
          <w:i/>
          <w:noProof/>
          <w:sz w:val="16"/>
          <w:szCs w:val="16"/>
        </w:rPr>
        <w:t>The Guardian</w:t>
      </w:r>
      <w:r w:rsidRPr="00D02D66">
        <w:rPr>
          <w:rFonts w:cs="Arial"/>
          <w:noProof/>
          <w:sz w:val="16"/>
          <w:szCs w:val="16"/>
        </w:rPr>
        <w:t xml:space="preserve"> (Apr 27)</w:t>
      </w:r>
      <w:r w:rsidRPr="00D02D66">
        <w:rPr>
          <w:rFonts w:cs="Arial"/>
          <w:sz w:val="16"/>
          <w:szCs w:val="16"/>
        </w:rPr>
        <w:fldChar w:fldCharType="end"/>
      </w:r>
      <w:r w:rsidRPr="00D02D66">
        <w:rPr>
          <w:rFonts w:cs="Arial"/>
          <w:sz w:val="16"/>
          <w:szCs w:val="16"/>
        </w:rPr>
        <w:t xml:space="preserve">. Available from: </w:t>
      </w:r>
      <w:hyperlink r:id="rId242" w:history="1">
        <w:r w:rsidRPr="00D02D66">
          <w:rPr>
            <w:rStyle w:val="Hyperlink"/>
            <w:rFonts w:cs="Arial"/>
            <w:sz w:val="16"/>
            <w:szCs w:val="16"/>
          </w:rPr>
          <w:t>URL</w:t>
        </w:r>
      </w:hyperlink>
      <w:r w:rsidRPr="00D02D66">
        <w:rPr>
          <w:rFonts w:cs="Arial"/>
          <w:sz w:val="16"/>
          <w:szCs w:val="16"/>
        </w:rPr>
        <w:br/>
        <w:t xml:space="preserve">See also: </w:t>
      </w:r>
      <w:r w:rsidRPr="00D02D66">
        <w:rPr>
          <w:rFonts w:cs="Arial"/>
          <w:sz w:val="16"/>
          <w:szCs w:val="16"/>
        </w:rPr>
        <w:fldChar w:fldCharType="begin"/>
      </w:r>
      <w:r w:rsidRPr="00D02D66">
        <w:rPr>
          <w:rFonts w:cs="Arial"/>
          <w:sz w:val="16"/>
          <w:szCs w:val="16"/>
        </w:rPr>
        <w:instrText xml:space="preserve"> ADDIN EN.CITE &lt;EndNote&gt;&lt;Cite&gt;&lt;Author&gt;Carlson&lt;/Author&gt;&lt;Year&gt;2015&lt;/Year&gt;&lt;RecNum&gt;821&lt;/RecNum&gt;&lt;DisplayText&gt;Carlson, Farrelly, Frazer and Borthwick (2015) Mediating tragedy : facebook, aboriginal peoples and suicide. &lt;style face="italic"&gt;Australasian Journal of Information Systems&lt;/style&gt;. 19:1-15&lt;/DisplayText&gt;&lt;record&gt;&lt;rec-number&gt;821&lt;/rec-number&gt;&lt;foreign-keys&gt;&lt;key app="EN" db-id="ssa09sw2ttazvjex2225xtt350ewfx2vadfs"&gt;821&lt;/key&gt;&lt;/foreign-keys&gt;&lt;ref-type name="Journal Article"&gt;17&lt;/ref-type&gt;&lt;contributors&gt;&lt;authors&gt;&lt;author&gt;Carlson, B&lt;/author&gt;&lt;author&gt;Farrelly, T&lt;/author&gt;&lt;author&gt;Frazer, R&lt;/author&gt;&lt;author&gt;Borthwick, F&lt;/author&gt;&lt;/authors&gt;&lt;/contributors&gt;&lt;titles&gt;&lt;title&gt;Mediating tragedy : facebook, aboriginal peoples and suicide&lt;/title&gt;&lt;secondary-title&gt;Australasian Journal of Information Systems&lt;/secondary-title&gt;&lt;/titles&gt;&lt;periodical&gt;&lt;full-title&gt;Australasian Journal of Information Systems&lt;/full-title&gt;&lt;/periodical&gt;&lt;pages&gt;1-15&lt;/pages&gt;&lt;volume&gt;19&lt;/volume&gt;&lt;dates&gt;&lt;year&gt;2015&lt;/year&gt;&lt;/dates&gt;&lt;urls&gt;&lt;related-urls&gt;&lt;url&gt;http://ro.uow.edu.au/cgi/viewcontent.cgi?article=3222&amp;amp;context=lhapapers&lt;/url&gt;&lt;/related-urls&gt;&lt;/urls&gt;&lt;/record&gt;&lt;/Cite&gt;&lt;/EndNote&gt;</w:instrText>
      </w:r>
      <w:r w:rsidRPr="00D02D66">
        <w:rPr>
          <w:rFonts w:cs="Arial"/>
          <w:sz w:val="16"/>
          <w:szCs w:val="16"/>
        </w:rPr>
        <w:fldChar w:fldCharType="separate"/>
      </w:r>
      <w:r w:rsidRPr="00D02D66">
        <w:rPr>
          <w:rFonts w:cs="Arial"/>
          <w:noProof/>
          <w:sz w:val="16"/>
          <w:szCs w:val="16"/>
        </w:rPr>
        <w:t xml:space="preserve">Carlson, Farrelly, Frazer and Borthwick (2015) Mediating tragedy : facebook, aboriginal peoples and suicide. </w:t>
      </w:r>
      <w:r w:rsidRPr="00D02D66">
        <w:rPr>
          <w:rFonts w:cs="Arial"/>
          <w:i/>
          <w:noProof/>
          <w:sz w:val="16"/>
          <w:szCs w:val="16"/>
        </w:rPr>
        <w:t>Australasian Journal of Information Systems</w:t>
      </w:r>
      <w:r w:rsidRPr="00D02D66">
        <w:rPr>
          <w:rFonts w:cs="Arial"/>
          <w:noProof/>
          <w:sz w:val="16"/>
          <w:szCs w:val="16"/>
        </w:rPr>
        <w:t>. 19:1-15</w:t>
      </w:r>
      <w:r w:rsidRPr="00D02D66">
        <w:rPr>
          <w:rFonts w:cs="Arial"/>
          <w:sz w:val="16"/>
          <w:szCs w:val="16"/>
        </w:rPr>
        <w:fldChar w:fldCharType="end"/>
      </w:r>
      <w:r w:rsidRPr="00D02D66">
        <w:rPr>
          <w:rFonts w:cs="Arial"/>
          <w:sz w:val="16"/>
          <w:szCs w:val="16"/>
        </w:rPr>
        <w:t xml:space="preserve">. Available from: </w:t>
      </w:r>
      <w:hyperlink r:id="rId243" w:history="1">
        <w:r w:rsidRPr="00D02D66">
          <w:rPr>
            <w:rStyle w:val="Hyperlink"/>
            <w:rFonts w:cs="Arial"/>
            <w:sz w:val="16"/>
            <w:szCs w:val="16"/>
          </w:rPr>
          <w:t>URL</w:t>
        </w:r>
      </w:hyperlink>
      <w:r w:rsidRPr="00D02D66">
        <w:rPr>
          <w:rFonts w:cs="Arial"/>
          <w:sz w:val="16"/>
          <w:szCs w:val="16"/>
        </w:rPr>
        <w:t>.</w:t>
      </w:r>
    </w:p>
  </w:footnote>
  <w:footnote w:id="271">
    <w:p w14:paraId="7E0BC0C2" w14:textId="058062E2"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&lt;EndNote&gt;&lt;Cite&gt;&lt;Author&gt;Carlson&lt;/Author&gt;&lt;Year&gt;2017&lt;/Year&gt;&lt;RecNum&gt;780&lt;/RecNum&gt;&lt;DisplayText&gt;Carlson (2017) Why are Indigenous people such avid users of social media? &lt;style face="italic"&gt;The Guardian&lt;/style&gt; (Apr 27)&lt;/DisplayText&gt;&lt;record&gt;&lt;rec-number&gt;780&lt;/rec-number&gt;&lt;foreign-keys&gt;&lt;key app="EN" db-id="ssa09sw2ttazvjex2225xtt350ewfx2vadfs"&gt;780&lt;/key&gt;&lt;/foreign-keys&gt;&lt;ref-type name="Journal Article"&gt;17&lt;/ref-type&gt;&lt;contributors&gt;&lt;authors&gt;&lt;author&gt;Carlson, Bronwyn&lt;/author&gt;&lt;/authors&gt;&lt;/contributors&gt;&lt;titles&gt;&lt;title&gt;Why are Indigenous people such avid users of social media?&lt;/title&gt;&lt;secondary-title&gt;The Guardian&lt;/secondary-title&gt;&lt;/titles&gt;&lt;periodical&gt;&lt;full-title&gt;The Guardian&lt;/full-title&gt;&lt;/periodical&gt;&lt;number&gt;Apr 27&lt;/number&gt;&lt;dates&gt;&lt;year&gt;2017&lt;/year&gt;&lt;/dates&gt;&lt;urls&gt;&lt;related-urls&gt;&lt;url&gt;https://www.theguardian.com/commentisfree/2017/apr/27/why-are-indigenous-people-such-avid-users-of-social-media&lt;/url&gt;&lt;/related-urls&gt;&lt;/urls&gt;&lt;/record&gt;&lt;/Cite&gt;&lt;/EndNote&gt;</w:instrText>
      </w:r>
      <w:r w:rsidRPr="00D02D66">
        <w:rPr>
          <w:rFonts w:cs="Arial"/>
          <w:sz w:val="16"/>
          <w:szCs w:val="16"/>
        </w:rPr>
        <w:fldChar w:fldCharType="separate"/>
      </w:r>
      <w:r w:rsidRPr="00D02D66">
        <w:rPr>
          <w:rFonts w:cs="Arial"/>
          <w:noProof/>
          <w:sz w:val="16"/>
          <w:szCs w:val="16"/>
        </w:rPr>
        <w:t xml:space="preserve">Carlson (2017) Why are Indigenous people such avid users of social media? </w:t>
      </w:r>
      <w:r w:rsidRPr="00D02D66">
        <w:rPr>
          <w:rFonts w:cs="Arial"/>
          <w:i/>
          <w:noProof/>
          <w:sz w:val="16"/>
          <w:szCs w:val="16"/>
        </w:rPr>
        <w:t>The Guardian</w:t>
      </w:r>
      <w:r w:rsidRPr="00D02D66">
        <w:rPr>
          <w:rFonts w:cs="Arial"/>
          <w:noProof/>
          <w:sz w:val="16"/>
          <w:szCs w:val="16"/>
        </w:rPr>
        <w:t xml:space="preserve"> (Apr 27)</w:t>
      </w:r>
      <w:r w:rsidRPr="00D02D66">
        <w:rPr>
          <w:rFonts w:cs="Arial"/>
          <w:sz w:val="16"/>
          <w:szCs w:val="16"/>
        </w:rPr>
        <w:fldChar w:fldCharType="end"/>
      </w:r>
      <w:r w:rsidRPr="00D02D66">
        <w:rPr>
          <w:rFonts w:cs="Arial"/>
          <w:sz w:val="16"/>
          <w:szCs w:val="16"/>
        </w:rPr>
        <w:t xml:space="preserve">. Available from: </w:t>
      </w:r>
      <w:hyperlink r:id="rId244" w:history="1">
        <w:r w:rsidRPr="00D02D66">
          <w:rPr>
            <w:rStyle w:val="Hyperlink"/>
            <w:rFonts w:cs="Arial"/>
            <w:sz w:val="16"/>
            <w:szCs w:val="16"/>
          </w:rPr>
          <w:t>URL</w:t>
        </w:r>
      </w:hyperlink>
    </w:p>
  </w:footnote>
  <w:footnote w:id="272">
    <w:p w14:paraId="23EEC186" w14:textId="318E857F"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&lt;EndNote&gt;&lt;Cite&gt;&lt;Author&gt;IPSOS Australia&lt;/Author&gt;&lt;Year&gt;2016&lt;/Year&gt;&lt;RecNum&gt;675&lt;/RecNum&gt;&lt;DisplayText&gt;IPSOS Australia (2016) Everyday sexism : girls’ and young women’s views on gender inequality in Australia&lt;/DisplayText&gt;&lt;record&gt;&lt;rec-number&gt;675&lt;/rec-number&gt;&lt;foreign-keys&gt;&lt;key app="EN" db-id="ssa09sw2ttazvjex2225xtt350ewfx2vadfs"&gt;675&lt;/key&gt;&lt;/foreign-keys&gt;&lt;ref-type name="Book"&gt;6&lt;/ref-type&gt;&lt;contributors&gt;&lt;authors&gt;&lt;author&gt;IPSOS Australia,&lt;/author&gt;&lt;/authors&gt;&lt;/contributors&gt;&lt;titles&gt;&lt;title&gt;Everyday sexism : girls’ and young women’s views on gender inequality in Australia&lt;/title&gt;&lt;/titles&gt;&lt;dates&gt;&lt;year&gt;2016&lt;/year&gt;&lt;/dates&gt;&lt;pub-location&gt;Melbourne&lt;/pub-location&gt;&lt;publisher&gt;Plan International Australia; Our Watch&lt;/publisher&gt;&lt;urls&gt;&lt;related-urls&gt;&lt;url&gt;http://www.ourwatch.org.au/getmedia/1ee3e574-ce66-4acb-b8ef-186640c9d018/Everyday-Sexism_version_03.pdf.aspx&lt;/url&gt;&lt;/related-urls&gt;&lt;/urls&gt;&lt;/record&gt;&lt;/Cite&gt;&lt;/EndNote&gt;</w:instrText>
      </w:r>
      <w:r w:rsidRPr="00D02D66">
        <w:rPr>
          <w:rFonts w:cs="Arial"/>
          <w:sz w:val="16"/>
          <w:szCs w:val="16"/>
        </w:rPr>
        <w:fldChar w:fldCharType="separate"/>
      </w:r>
      <w:r w:rsidRPr="00D02D66">
        <w:rPr>
          <w:rFonts w:cs="Arial"/>
          <w:noProof/>
          <w:sz w:val="16"/>
          <w:szCs w:val="16"/>
        </w:rPr>
        <w:t>IPSOS Australia (2016) Everyday sexism : girls’ and young women’s views on gender inequality in Australia</w:t>
      </w:r>
      <w:r w:rsidRPr="00D02D66">
        <w:rPr>
          <w:rFonts w:cs="Arial"/>
          <w:sz w:val="16"/>
          <w:szCs w:val="16"/>
        </w:rPr>
        <w:fldChar w:fldCharType="end"/>
      </w:r>
      <w:r w:rsidRPr="00D02D66">
        <w:rPr>
          <w:rFonts w:cs="Arial"/>
          <w:sz w:val="16"/>
          <w:szCs w:val="16"/>
        </w:rPr>
        <w:t xml:space="preserve">, p. 20. Available from: </w:t>
      </w:r>
      <w:hyperlink r:id="rId245" w:history="1">
        <w:r w:rsidRPr="00D02D66">
          <w:rPr>
            <w:rStyle w:val="Hyperlink"/>
            <w:rFonts w:cs="Arial"/>
            <w:sz w:val="16"/>
            <w:szCs w:val="16"/>
          </w:rPr>
          <w:t>URL</w:t>
        </w:r>
      </w:hyperlink>
    </w:p>
  </w:footnote>
  <w:footnote w:id="273">
    <w:p w14:paraId="1982ECA7" w14:textId="2349D473"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&lt;EndNote&gt;&lt;Cite&gt;&lt;Author&gt;IPSOS Australia&lt;/Author&gt;&lt;Year&gt;2016&lt;/Year&gt;&lt;RecNum&gt;675&lt;/RecNum&gt;&lt;DisplayText&gt;ibid.&lt;/DisplayText&gt;&lt;record&gt;&lt;rec-number&gt;675&lt;/rec-number&gt;&lt;foreign-keys&gt;&lt;key app="EN" db-id="ssa09sw2ttazvjex2225xtt350ewfx2vadfs"&gt;675&lt;/key&gt;&lt;/foreign-keys&gt;&lt;ref-type name="Book"&gt;6&lt;/ref-type&gt;&lt;contributors&gt;&lt;authors&gt;&lt;author&gt;IPSOS Australia,&lt;/author&gt;&lt;/authors&gt;&lt;/contributors&gt;&lt;titles&gt;&lt;title&gt;Everyday sexism : girls’ and young women’s views on gender inequality in Australia&lt;/title&gt;&lt;/titles&gt;&lt;dates&gt;&lt;year&gt;2016&lt;/year&gt;&lt;/dates&gt;&lt;pub-location&gt;Melbourne&lt;/pub-location&gt;&lt;publisher&gt;Plan International Australia; Our Watch&lt;/publisher&gt;&lt;urls&gt;&lt;related-urls&gt;&lt;url&gt;http://www.ourwatch.org.au/getmedia/1ee3e574-ce66-4acb-b8ef-186640c9d018/Everyday-Sexism_version_03.pdf.aspx&lt;/url&gt;&lt;/related-urls&gt;&lt;/urls&gt;&lt;/record&gt;&lt;/Cite&gt;&lt;/EndNote&gt;</w:instrText>
      </w:r>
      <w:r w:rsidRPr="00D02D66">
        <w:rPr>
          <w:rFonts w:cs="Arial"/>
          <w:sz w:val="16"/>
          <w:szCs w:val="16"/>
        </w:rPr>
        <w:fldChar w:fldCharType="separate"/>
      </w:r>
      <w:r w:rsidRPr="00D02D66">
        <w:rPr>
          <w:rFonts w:cs="Arial"/>
          <w:noProof/>
          <w:sz w:val="16"/>
          <w:szCs w:val="16"/>
        </w:rPr>
        <w:t>ibid.</w:t>
      </w:r>
      <w:r w:rsidRPr="00D02D66">
        <w:rPr>
          <w:rFonts w:cs="Arial"/>
          <w:sz w:val="16"/>
          <w:szCs w:val="16"/>
        </w:rPr>
        <w:fldChar w:fldCharType="end"/>
      </w:r>
      <w:r w:rsidRPr="00D02D66">
        <w:rPr>
          <w:rFonts w:cs="Arial"/>
          <w:sz w:val="16"/>
          <w:szCs w:val="16"/>
        </w:rPr>
        <w:t xml:space="preserve">, p. 20. Available from: </w:t>
      </w:r>
      <w:hyperlink r:id="rId246" w:history="1">
        <w:r w:rsidRPr="00D02D66">
          <w:rPr>
            <w:rStyle w:val="Hyperlink"/>
            <w:rFonts w:cs="Arial"/>
            <w:sz w:val="16"/>
            <w:szCs w:val="16"/>
          </w:rPr>
          <w:t>URL</w:t>
        </w:r>
      </w:hyperlink>
    </w:p>
  </w:footnote>
  <w:footnote w:id="274">
    <w:p w14:paraId="4EBD7445" w14:textId="40F42F19"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&lt;EndNote&gt;&lt;Cite&gt;&lt;Author&gt;Kalms&lt;/Author&gt;&lt;Year&gt;2017&lt;/Year&gt;&lt;RecNum&gt;711&lt;/RecNum&gt;&lt;DisplayText&gt;Kalms, Matthewson and Salen (2017) Safe in the City? : girls tell it like it is. &lt;style face="italic"&gt;The Conversation&lt;/style&gt; (Mar 27)&lt;/DisplayText&gt;&lt;record&gt;&lt;rec-number&gt;711&lt;/rec-number&gt;&lt;foreign-keys&gt;&lt;key app="EN" db-id="ssa09sw2ttazvjex2225xtt350ewfx2vadfs"&gt;711&lt;/key&gt;&lt;/foreign-keys&gt;&lt;ref-type name="Journal Article"&gt;17&lt;/ref-type&gt;&lt;contributors&gt;&lt;authors&gt;&lt;author&gt;Kalms, Nicole&lt;/author&gt;&lt;author&gt;Matthewson, Gill&lt;/author&gt;&lt;author&gt;Salen, Pamela&lt;/author&gt;&lt;/authors&gt;&lt;/contributors&gt;&lt;titles&gt;&lt;title&gt;Safe in the City? : girls tell it like it is&lt;/title&gt;&lt;secondary-title&gt;The Conversation&lt;/secondary-title&gt;&lt;/titles&gt;&lt;periodical&gt;&lt;full-title&gt;The Conversation&lt;/full-title&gt;&lt;/periodical&gt;&lt;number&gt;Mar 27&lt;/number&gt;&lt;dates&gt;&lt;year&gt;2017&lt;/year&gt;&lt;/dates&gt;&lt;urls&gt;&lt;related-urls&gt;&lt;url&gt;https://theconversation.com/safe-in-the-city-girls-tell-it-like-it-is-72975&lt;/url&gt;&lt;/related-urls&gt;&lt;/urls&gt;&lt;/record&gt;&lt;/Cite&gt;&lt;/EndNote&gt;</w:instrText>
      </w:r>
      <w:r w:rsidRPr="00D02D66">
        <w:rPr>
          <w:rFonts w:cs="Arial"/>
          <w:sz w:val="16"/>
          <w:szCs w:val="16"/>
        </w:rPr>
        <w:fldChar w:fldCharType="separate"/>
      </w:r>
      <w:r w:rsidRPr="00D02D66">
        <w:rPr>
          <w:rFonts w:cs="Arial"/>
          <w:noProof/>
          <w:sz w:val="16"/>
          <w:szCs w:val="16"/>
        </w:rPr>
        <w:t xml:space="preserve">Kalms, Matthewson and Salen (2017) Safe in the City? : girls tell it like it is. </w:t>
      </w:r>
      <w:r w:rsidRPr="00D02D66">
        <w:rPr>
          <w:rFonts w:cs="Arial"/>
          <w:i/>
          <w:noProof/>
          <w:sz w:val="16"/>
          <w:szCs w:val="16"/>
        </w:rPr>
        <w:t>The Conversation</w:t>
      </w:r>
      <w:r w:rsidRPr="00D02D66">
        <w:rPr>
          <w:rFonts w:cs="Arial"/>
          <w:noProof/>
          <w:sz w:val="16"/>
          <w:szCs w:val="16"/>
        </w:rPr>
        <w:t xml:space="preserve"> (Mar 27)</w:t>
      </w:r>
      <w:r w:rsidRPr="00D02D66">
        <w:rPr>
          <w:rFonts w:cs="Arial"/>
          <w:sz w:val="16"/>
          <w:szCs w:val="16"/>
        </w:rPr>
        <w:fldChar w:fldCharType="end"/>
      </w:r>
      <w:r w:rsidRPr="00D02D66">
        <w:rPr>
          <w:rFonts w:cs="Arial"/>
          <w:sz w:val="16"/>
          <w:szCs w:val="16"/>
        </w:rPr>
        <w:t xml:space="preserve">. Available from: </w:t>
      </w:r>
      <w:hyperlink r:id="rId247" w:history="1">
        <w:r w:rsidRPr="00D02D66">
          <w:rPr>
            <w:rStyle w:val="Hyperlink"/>
            <w:rFonts w:cs="Arial"/>
            <w:sz w:val="16"/>
            <w:szCs w:val="16"/>
          </w:rPr>
          <w:t>URL</w:t>
        </w:r>
      </w:hyperlink>
    </w:p>
  </w:footnote>
  <w:footnote w:id="275">
    <w:p w14:paraId="01287FD6" w14:textId="132552D7"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&lt;EndNote&gt;&lt;Cite&gt;&lt;Author&gt;Our Watch&lt;/Author&gt;&lt;Year&gt;2016&lt;/Year&gt;&lt;RecNum&gt;776&lt;/RecNum&gt;&lt;DisplayText&gt;Our Watch and Plan International Australia (2016) A right to the night : Australian girls on their safety in public places&lt;/DisplayText&gt;&lt;record&gt;&lt;rec-number&gt;776&lt;/rec-number&gt;&lt;foreign-keys&gt;&lt;key app="EN" db-id="ssa09sw2ttazvjex2225xtt350ewfx2vadfs"&gt;776&lt;/key&gt;&lt;/foreign-keys&gt;&lt;ref-type name="Book"&gt;6&lt;/ref-type&gt;&lt;contributors&gt;&lt;authors&gt;&lt;author&gt;Our Watch,&lt;/author&gt;&lt;author&gt;Plan International Australia,&lt;/author&gt;&lt;/authors&gt;&lt;/contributors&gt;&lt;titles&gt;&lt;title&gt;A right to the night : Australian girls on their safety in public places&lt;/title&gt;&lt;/titles&gt;&lt;dates&gt;&lt;year&gt;2016&lt;/year&gt;&lt;/dates&gt;&lt;pub-location&gt;Southbank, Vic.&lt;/pub-location&gt;&lt;publisher&gt;Plan International Australia&lt;/publisher&gt;&lt;urls&gt;&lt;related-urls&gt;&lt;url&gt;https://www.plan.org.au/~/media/plan/documents/resources/a-right-to-the-night.pdf&lt;/url&gt;&lt;/related-urls&gt;&lt;/urls&gt;&lt;/record&gt;&lt;/Cite&gt;&lt;/EndNote&gt;</w:instrText>
      </w:r>
      <w:r w:rsidRPr="00D02D66">
        <w:rPr>
          <w:rFonts w:cs="Arial"/>
          <w:sz w:val="16"/>
          <w:szCs w:val="16"/>
        </w:rPr>
        <w:fldChar w:fldCharType="separate"/>
      </w:r>
      <w:r w:rsidRPr="00D02D66">
        <w:rPr>
          <w:rFonts w:cs="Arial"/>
          <w:noProof/>
          <w:sz w:val="16"/>
          <w:szCs w:val="16"/>
        </w:rPr>
        <w:t>Our Watch and Plan International Australia (2016) A right to the night : Australian girls on their safety in public places</w:t>
      </w:r>
      <w:r w:rsidRPr="00D02D66">
        <w:rPr>
          <w:rFonts w:cs="Arial"/>
          <w:sz w:val="16"/>
          <w:szCs w:val="16"/>
        </w:rPr>
        <w:fldChar w:fldCharType="end"/>
      </w:r>
      <w:r w:rsidRPr="00D02D66">
        <w:rPr>
          <w:rFonts w:cs="Arial"/>
          <w:sz w:val="16"/>
          <w:szCs w:val="16"/>
        </w:rPr>
        <w:t xml:space="preserve">, p. 6. Available from: </w:t>
      </w:r>
      <w:hyperlink r:id="rId248" w:history="1">
        <w:r w:rsidRPr="00D02D66">
          <w:rPr>
            <w:rStyle w:val="Hyperlink"/>
            <w:rFonts w:cs="Arial"/>
            <w:sz w:val="16"/>
            <w:szCs w:val="16"/>
          </w:rPr>
          <w:t>URL</w:t>
        </w:r>
      </w:hyperlink>
    </w:p>
  </w:footnote>
  <w:footnote w:id="276">
    <w:p w14:paraId="48C38EFB" w14:textId="3D676D5B"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&lt;EndNote&gt;&lt;Cite&gt;&lt;Author&gt;Emerson&lt;/Author&gt;&lt;Year&gt;2014&lt;/Year&gt;&lt;RecNum&gt;683&lt;/RecNum&gt;&lt;DisplayText&gt;Emerson and Llewellyn (2014) Left behind 2014 : monitoring the social inclusion of young Australians with self reported long term health conditions, impairments or disabilities 2001-2012&lt;/DisplayText&gt;&lt;record&gt;&lt;rec-number&gt;683&lt;/rec-number&gt;&lt;foreign-keys&gt;&lt;key app="EN" db-id="ssa09sw2ttazvjex2225xtt350ewfx2vadfs"&gt;683&lt;/key&gt;&lt;/foreign-keys&gt;&lt;ref-type name="Book"&gt;6&lt;/ref-type&gt;&lt;contributors&gt;&lt;authors&gt;&lt;author&gt;Emerson, Eric&lt;/author&gt;&lt;author&gt;Llewellyn, Gwynnyth&lt;/author&gt;&lt;/authors&gt;&lt;/contributors&gt;&lt;titles&gt;&lt;title&gt;Left behind 2014 : monitoring the social inclusion of young Australians with self reported long term health conditions, impairments or disabilities 2001-2012&lt;/title&gt;&lt;secondary-title&gt;Technical Report 1, 2014)&lt;/secondary-title&gt;&lt;/titles&gt;&lt;dates&gt;&lt;year&gt;2014&lt;/year&gt;&lt;/dates&gt;&lt;publisher&gt;University of Sydney. Centre for Disability Research and Policy&lt;/publisher&gt;&lt;urls&gt;&lt;related-urls&gt;&lt;url&gt;http://hdl.handle.net/2123/13529&lt;/url&gt;&lt;/related-urls&gt;&lt;/urls&gt;&lt;/record&gt;&lt;/Cite&gt;&lt;/EndNote&gt;</w:instrText>
      </w:r>
      <w:r w:rsidRPr="00D02D66">
        <w:rPr>
          <w:rFonts w:cs="Arial"/>
          <w:sz w:val="16"/>
          <w:szCs w:val="16"/>
        </w:rPr>
        <w:fldChar w:fldCharType="separate"/>
      </w:r>
      <w:r w:rsidRPr="00D02D66">
        <w:rPr>
          <w:rFonts w:cs="Arial"/>
          <w:noProof/>
          <w:sz w:val="16"/>
          <w:szCs w:val="16"/>
        </w:rPr>
        <w:t>Emerson and Llewellyn (2014) Left behind 2014 : monitoring the social inclusion of young Australians with self reported long term health conditions, impairments or disabilities 2001-2012</w:t>
      </w:r>
      <w:r w:rsidRPr="00D02D66">
        <w:rPr>
          <w:rFonts w:cs="Arial"/>
          <w:sz w:val="16"/>
          <w:szCs w:val="16"/>
        </w:rPr>
        <w:fldChar w:fldCharType="end"/>
      </w:r>
      <w:r w:rsidRPr="00D02D66">
        <w:rPr>
          <w:rFonts w:cs="Arial"/>
          <w:sz w:val="16"/>
          <w:szCs w:val="16"/>
        </w:rPr>
        <w:t>, p. ii. Available from: URL</w:t>
      </w:r>
      <w:r w:rsidRPr="00D02D66">
        <w:rPr>
          <w:rFonts w:cs="Arial"/>
          <w:sz w:val="16"/>
          <w:szCs w:val="16"/>
          <w:lang w:val="en-US"/>
        </w:rPr>
        <w:t>.</w:t>
      </w:r>
    </w:p>
  </w:footnote>
  <w:footnote w:id="277">
    <w:p w14:paraId="55225E58" w14:textId="05DDAF0F"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&lt;EndNote&gt;&lt;Cite&gt;&lt;Author&gt;Plan International Australia&lt;/Author&gt;&lt;Year&gt;2016&lt;/Year&gt;&lt;RecNum&gt;712&lt;/RecNum&gt;&lt;DisplayText&gt;Plan International Australia (2016)&lt;style face="bold"&gt; &lt;/style&gt;Free To Be [Website]. &lt;/DisplayText&gt;&lt;record&gt;&lt;rec-number&gt;712&lt;/rec-number&gt;&lt;foreign-keys&gt;&lt;key app="EN" db-id="ssa09sw2ttazvjex2225xtt350ewfx2vadfs"&gt;712&lt;/key&gt;&lt;/foreign-keys&gt;&lt;ref-type name="Web Page"&gt;12&lt;/ref-type&gt;&lt;contributors&gt;&lt;authors&gt;&lt;author&gt;Plan International Australia,&lt;/author&gt;&lt;/authors&gt;&lt;/contributors&gt;&lt;titles&gt;&lt;title&gt;Free To Be [Website]&lt;/title&gt;&lt;/titles&gt;&lt;dates&gt;&lt;year&gt;2016&lt;/year&gt;&lt;/dates&gt;&lt;pub-location&gt;Melbourne&lt;/pub-location&gt;&lt;publisher&gt;Plan International Australia&lt;/publisher&gt;&lt;urls&gt;&lt;related-urls&gt;&lt;url&gt;https://www.plan.org.au/free-to-be&lt;/url&gt;&lt;/related-urls&gt;&lt;/urls&gt;&lt;/record&gt;&lt;/Cite&gt;&lt;/EndNote&gt;</w:instrText>
      </w:r>
      <w:r w:rsidRPr="00D02D66">
        <w:rPr>
          <w:rFonts w:cs="Arial"/>
          <w:sz w:val="16"/>
          <w:szCs w:val="16"/>
        </w:rPr>
        <w:fldChar w:fldCharType="separate"/>
      </w:r>
      <w:r w:rsidRPr="00D02D66">
        <w:rPr>
          <w:rFonts w:cs="Arial"/>
          <w:noProof/>
          <w:sz w:val="16"/>
          <w:szCs w:val="16"/>
        </w:rPr>
        <w:t>Plan International Australia (2016)</w:t>
      </w:r>
      <w:r w:rsidRPr="00D02D66">
        <w:rPr>
          <w:rFonts w:cs="Arial"/>
          <w:b/>
          <w:noProof/>
          <w:sz w:val="16"/>
          <w:szCs w:val="16"/>
        </w:rPr>
        <w:t xml:space="preserve"> </w:t>
      </w:r>
      <w:r w:rsidRPr="00D02D66">
        <w:rPr>
          <w:rFonts w:cs="Arial"/>
          <w:noProof/>
          <w:sz w:val="16"/>
          <w:szCs w:val="16"/>
        </w:rPr>
        <w:t xml:space="preserve">Free To Be [Website]. </w:t>
      </w:r>
      <w:r w:rsidRPr="00D02D66">
        <w:rPr>
          <w:rFonts w:cs="Arial"/>
          <w:sz w:val="16"/>
          <w:szCs w:val="16"/>
        </w:rPr>
        <w:fldChar w:fldCharType="end"/>
      </w:r>
      <w:r w:rsidRPr="00D02D66">
        <w:rPr>
          <w:rFonts w:cs="Arial"/>
          <w:sz w:val="16"/>
          <w:szCs w:val="16"/>
        </w:rPr>
        <w:t xml:space="preserve">Available from: </w:t>
      </w:r>
      <w:hyperlink r:id="rId249" w:history="1">
        <w:r w:rsidRPr="00D02D66">
          <w:rPr>
            <w:rStyle w:val="Hyperlink"/>
            <w:rFonts w:cs="Arial"/>
            <w:sz w:val="16"/>
            <w:szCs w:val="16"/>
          </w:rPr>
          <w:t>URL</w:t>
        </w:r>
      </w:hyperlink>
      <w:r w:rsidRPr="00D02D66">
        <w:rPr>
          <w:rFonts w:cs="Arial"/>
          <w:sz w:val="16"/>
          <w:szCs w:val="16"/>
        </w:rPr>
        <w:t>]</w:t>
      </w:r>
    </w:p>
  </w:footnote>
  <w:footnote w:id="278">
    <w:p w14:paraId="228A49A9" w14:textId="090984AB"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&lt;EndNote&gt;&lt;Cite&gt;&lt;Author&gt;Kalms&lt;/Author&gt;&lt;Year&gt;2017&lt;/Year&gt;&lt;RecNum&gt;711&lt;/RecNum&gt;&lt;DisplayText&gt;Kalms, Matthewson and Salen (2017) Safe in the City? : girls tell it like it is. &lt;style face="italic"&gt;The Conversation&lt;/style&gt; (Mar 27)&lt;/DisplayText&gt;&lt;record&gt;&lt;rec-number&gt;711&lt;/rec-number&gt;&lt;foreign-keys&gt;&lt;key app="EN" db-id="ssa09sw2ttazvjex2225xtt350ewfx2vadfs"&gt;711&lt;/key&gt;&lt;/foreign-keys&gt;&lt;ref-type name="Journal Article"&gt;17&lt;/ref-type&gt;&lt;contributors&gt;&lt;authors&gt;&lt;author&gt;Kalms, Nicole&lt;/author&gt;&lt;author&gt;Matthewson, Gill&lt;/author&gt;&lt;author&gt;Salen, Pamela&lt;/author&gt;&lt;/authors&gt;&lt;/contributors&gt;&lt;titles&gt;&lt;title&gt;Safe in the City? : girls tell it like it is&lt;/title&gt;&lt;secondary-title&gt;The Conversation&lt;/secondary-title&gt;&lt;/titles&gt;&lt;periodical&gt;&lt;full-title&gt;The Conversation&lt;/full-title&gt;&lt;/periodical&gt;&lt;number&gt;Mar 27&lt;/number&gt;&lt;dates&gt;&lt;year&gt;2017&lt;/year&gt;&lt;/dates&gt;&lt;urls&gt;&lt;related-urls&gt;&lt;url&gt;https://theconversation.com/safe-in-the-city-girls-tell-it-like-it-is-72975&lt;/url&gt;&lt;/related-urls&gt;&lt;/urls&gt;&lt;/record&gt;&lt;/Cite&gt;&lt;/EndNote&gt;</w:instrText>
      </w:r>
      <w:r w:rsidRPr="00D02D66">
        <w:rPr>
          <w:rFonts w:cs="Arial"/>
          <w:sz w:val="16"/>
          <w:szCs w:val="16"/>
        </w:rPr>
        <w:fldChar w:fldCharType="separate"/>
      </w:r>
      <w:r w:rsidRPr="00D02D66">
        <w:rPr>
          <w:rFonts w:cs="Arial"/>
          <w:noProof/>
          <w:sz w:val="16"/>
          <w:szCs w:val="16"/>
        </w:rPr>
        <w:t xml:space="preserve">Kalms, Matthewson and Salen (2017) Safe in the City? : girls tell it like it is. </w:t>
      </w:r>
      <w:r w:rsidRPr="00D02D66">
        <w:rPr>
          <w:rFonts w:cs="Arial"/>
          <w:i/>
          <w:noProof/>
          <w:sz w:val="16"/>
          <w:szCs w:val="16"/>
        </w:rPr>
        <w:t>The Conversation</w:t>
      </w:r>
      <w:r w:rsidRPr="00D02D66">
        <w:rPr>
          <w:rFonts w:cs="Arial"/>
          <w:noProof/>
          <w:sz w:val="16"/>
          <w:szCs w:val="16"/>
        </w:rPr>
        <w:t xml:space="preserve"> (Mar 27)</w:t>
      </w:r>
      <w:r w:rsidRPr="00D02D66">
        <w:rPr>
          <w:rFonts w:cs="Arial"/>
          <w:sz w:val="16"/>
          <w:szCs w:val="16"/>
        </w:rPr>
        <w:fldChar w:fldCharType="end"/>
      </w:r>
      <w:r w:rsidRPr="00D02D66">
        <w:rPr>
          <w:rFonts w:cs="Arial"/>
          <w:sz w:val="16"/>
          <w:szCs w:val="16"/>
        </w:rPr>
        <w:t xml:space="preserve">. Available from: </w:t>
      </w:r>
      <w:hyperlink r:id="rId250" w:history="1">
        <w:r w:rsidRPr="00D02D66">
          <w:rPr>
            <w:rStyle w:val="Hyperlink"/>
            <w:rFonts w:cs="Arial"/>
            <w:sz w:val="16"/>
            <w:szCs w:val="16"/>
          </w:rPr>
          <w:t>URL</w:t>
        </w:r>
      </w:hyperlink>
    </w:p>
  </w:footnote>
  <w:footnote w:id="279">
    <w:p w14:paraId="0B4216C9" w14:textId="1E11E75E" w:rsidR="00D268DB" w:rsidRPr="00D02D66" w:rsidRDefault="00D268DB" w:rsidP="008344FA">
      <w:pPr>
        <w:pStyle w:val="FootnoteText"/>
        <w:tabs>
          <w:tab w:val="left" w:pos="288"/>
        </w:tabs>
        <w:ind w:left="288" w:hanging="288"/>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&lt;EndNote&gt;&lt;Cite&gt;&lt;Author&gt;Kalms&lt;/Author&gt;&lt;Year&gt;2017&lt;/Year&gt;&lt;RecNum&gt;711&lt;/RecNum&gt;&lt;DisplayText&gt;ibid.&lt;/DisplayText&gt;&lt;record&gt;&lt;rec-number&gt;711&lt;/rec-number&gt;&lt;foreign-keys&gt;&lt;key app="EN" db-id="ssa09sw2ttazvjex2225xtt350ewfx2vadfs"&gt;711&lt;/key&gt;&lt;/foreign-keys&gt;&lt;ref-type name="Journal Article"&gt;17&lt;/ref-type&gt;&lt;contributors&gt;&lt;authors&gt;&lt;author&gt;Kalms, Nicole&lt;/author&gt;&lt;author&gt;Matthewson, Gill&lt;/author&gt;&lt;author&gt;Salen, Pamela&lt;/author&gt;&lt;/authors&gt;&lt;/contributors&gt;&lt;titles&gt;&lt;title&gt;Safe in the City? : girls tell it like it is&lt;/title&gt;&lt;secondary-title&gt;The Conversation&lt;/secondary-title&gt;&lt;/titles&gt;&lt;periodical&gt;&lt;full-title&gt;The Conversation&lt;/full-title&gt;&lt;/periodical&gt;&lt;number&gt;Mar 27&lt;/number&gt;&lt;dates&gt;&lt;year&gt;2017&lt;/year&gt;&lt;/dates&gt;&lt;urls&gt;&lt;related-urls&gt;&lt;url&gt;https://theconversation.com/safe-in-the-city-girls-tell-it-like-it-is-72975&lt;/url&gt;&lt;/related-urls&gt;&lt;/urls&gt;&lt;/record&gt;&lt;/Cite&gt;&lt;/EndNote&gt;</w:instrText>
      </w:r>
      <w:r w:rsidRPr="00D02D66">
        <w:rPr>
          <w:rFonts w:cs="Arial"/>
          <w:sz w:val="16"/>
          <w:szCs w:val="16"/>
        </w:rPr>
        <w:fldChar w:fldCharType="separate"/>
      </w:r>
      <w:r w:rsidRPr="00D02D66">
        <w:rPr>
          <w:rFonts w:cs="Arial"/>
          <w:noProof/>
          <w:sz w:val="16"/>
          <w:szCs w:val="16"/>
        </w:rPr>
        <w:t>ibid.</w:t>
      </w:r>
      <w:r w:rsidRPr="00D02D66">
        <w:rPr>
          <w:rFonts w:cs="Arial"/>
          <w:sz w:val="16"/>
          <w:szCs w:val="16"/>
        </w:rPr>
        <w:fldChar w:fldCharType="end"/>
      </w:r>
      <w:r w:rsidRPr="00D02D66">
        <w:rPr>
          <w:rFonts w:cs="Arial"/>
          <w:sz w:val="16"/>
          <w:szCs w:val="16"/>
        </w:rPr>
        <w:t xml:space="preserve"> Available from: </w:t>
      </w:r>
      <w:hyperlink r:id="rId251" w:history="1">
        <w:r w:rsidRPr="00D02D66">
          <w:rPr>
            <w:rStyle w:val="Hyperlink"/>
            <w:rFonts w:cs="Arial"/>
            <w:sz w:val="16"/>
            <w:szCs w:val="16"/>
          </w:rPr>
          <w:t>URL</w:t>
        </w:r>
      </w:hyperlink>
    </w:p>
  </w:footnote>
  <w:footnote w:id="280">
    <w:p w14:paraId="4CF59DAE" w14:textId="2A43003C" w:rsidR="00D268DB" w:rsidRPr="00473336" w:rsidRDefault="00D268DB" w:rsidP="008344FA">
      <w:pPr>
        <w:pStyle w:val="FootnoteText"/>
        <w:tabs>
          <w:tab w:val="left" w:pos="288"/>
        </w:tabs>
        <w:rPr>
          <w:rFonts w:cs="Arial"/>
          <w:sz w:val="16"/>
          <w:szCs w:val="16"/>
          <w:lang w:val="en-US"/>
        </w:rPr>
      </w:pPr>
      <w:r w:rsidRPr="00D02D66">
        <w:rPr>
          <w:rStyle w:val="FootnoteReference"/>
          <w:rFonts w:cs="Arial"/>
          <w:sz w:val="16"/>
          <w:szCs w:val="16"/>
        </w:rPr>
        <w:footnoteRef/>
      </w:r>
      <w:r w:rsidRPr="00D02D66">
        <w:rPr>
          <w:rFonts w:cs="Arial"/>
          <w:sz w:val="16"/>
          <w:szCs w:val="16"/>
        </w:rPr>
        <w:t xml:space="preserve"> </w:t>
      </w:r>
      <w:r w:rsidRPr="00D02D66">
        <w:rPr>
          <w:rFonts w:cs="Arial"/>
          <w:sz w:val="16"/>
          <w:szCs w:val="16"/>
        </w:rPr>
        <w:tab/>
      </w:r>
      <w:r w:rsidRPr="00D02D66">
        <w:rPr>
          <w:rFonts w:cs="Arial"/>
          <w:sz w:val="16"/>
          <w:szCs w:val="16"/>
        </w:rPr>
        <w:fldChar w:fldCharType="begin"/>
      </w:r>
      <w:r w:rsidRPr="00D02D66">
        <w:rPr>
          <w:rFonts w:cs="Arial"/>
          <w:sz w:val="16"/>
          <w:szCs w:val="16"/>
        </w:rPr>
        <w:instrText xml:space="preserve"> ADDIN EN.CITE &lt;EndNote&gt;&lt;Cite&gt;&lt;Author&gt;Kalms&lt;/Author&gt;&lt;Year&gt;2017&lt;/Year&gt;&lt;RecNum&gt;711&lt;/RecNum&gt;&lt;DisplayText&gt;ibid.&lt;/DisplayText&gt;&lt;record&gt;&lt;rec-number&gt;711&lt;/rec-number&gt;&lt;foreign-keys&gt;&lt;key app="EN" db-id="ssa09sw2ttazvjex2225xtt350ewfx2vadfs"&gt;711&lt;/key&gt;&lt;/foreign-keys&gt;&lt;ref-type name="Journal Article"&gt;17&lt;/ref-type&gt;&lt;contributors&gt;&lt;authors&gt;&lt;author&gt;Kalms, Nicole&lt;/author&gt;&lt;author&gt;Matthewson, Gill&lt;/author&gt;&lt;author&gt;Salen, Pamela&lt;/author&gt;&lt;/authors&gt;&lt;/contributors&gt;&lt;titles&gt;&lt;title&gt;Safe in the City? : girls tell it like it is&lt;/title&gt;&lt;secondary-title&gt;The Conversation&lt;/secondary-title&gt;&lt;/titles&gt;&lt;periodical&gt;&lt;full-title&gt;The Conversation&lt;/full-title&gt;&lt;/periodical&gt;&lt;number&gt;Mar 27&lt;/number&gt;&lt;dates&gt;&lt;year&gt;2017&lt;/year&gt;&lt;/dates&gt;&lt;urls&gt;&lt;related-urls&gt;&lt;url&gt;https://theconversation.com/safe-in-the-city-girls-tell-it-like-it-is-72975&lt;/url&gt;&lt;/related-urls&gt;&lt;/urls&gt;&lt;/record&gt;&lt;/Cite&gt;&lt;/EndNote&gt;</w:instrText>
      </w:r>
      <w:r w:rsidRPr="00D02D66">
        <w:rPr>
          <w:rFonts w:cs="Arial"/>
          <w:sz w:val="16"/>
          <w:szCs w:val="16"/>
        </w:rPr>
        <w:fldChar w:fldCharType="separate"/>
      </w:r>
      <w:r w:rsidRPr="00D02D66">
        <w:rPr>
          <w:rFonts w:cs="Arial"/>
          <w:noProof/>
          <w:sz w:val="16"/>
          <w:szCs w:val="16"/>
        </w:rPr>
        <w:t>ibid.</w:t>
      </w:r>
      <w:r w:rsidRPr="00D02D66">
        <w:rPr>
          <w:rFonts w:cs="Arial"/>
          <w:sz w:val="16"/>
          <w:szCs w:val="16"/>
        </w:rPr>
        <w:fldChar w:fldCharType="end"/>
      </w:r>
      <w:r w:rsidRPr="00D02D66">
        <w:rPr>
          <w:rFonts w:cs="Arial"/>
          <w:sz w:val="16"/>
          <w:szCs w:val="16"/>
        </w:rPr>
        <w:t xml:space="preserve"> Available from: </w:t>
      </w:r>
      <w:hyperlink r:id="rId252" w:history="1">
        <w:r w:rsidRPr="00D02D66">
          <w:rPr>
            <w:rStyle w:val="Hyperlink"/>
            <w:rFonts w:cs="Arial"/>
            <w:sz w:val="16"/>
            <w:szCs w:val="16"/>
          </w:rPr>
          <w:t>URL</w:t>
        </w:r>
      </w:hyperlink>
      <w:r w:rsidRPr="00473336">
        <w:rPr>
          <w:rFonts w:cs="Arial"/>
          <w:sz w:val="16"/>
          <w:szCs w:val="16"/>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E3A2A" w14:textId="77777777" w:rsidR="00D268DB" w:rsidRDefault="00D268DB">
    <w:pPr>
      <w:pStyle w:val="Header"/>
    </w:pPr>
    <w:r>
      <w:rPr>
        <w:noProof/>
      </w:rPr>
      <w:drawing>
        <wp:anchor distT="36576" distB="36576" distL="36576" distR="36576" simplePos="0" relativeHeight="251658240" behindDoc="0" locked="0" layoutInCell="1" allowOverlap="1" wp14:anchorId="09206326" wp14:editId="3A885EFA">
          <wp:simplePos x="0" y="0"/>
          <wp:positionH relativeFrom="column">
            <wp:posOffset>-914400</wp:posOffset>
          </wp:positionH>
          <wp:positionV relativeFrom="paragraph">
            <wp:posOffset>-436245</wp:posOffset>
          </wp:positionV>
          <wp:extent cx="7561580" cy="10691495"/>
          <wp:effectExtent l="0" t="0" r="1270" b="0"/>
          <wp:wrapNone/>
          <wp:docPr id="19" name="Picture 19" descr="WHV_Women’s Health Issues Paper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V_Women’s Health Issues Paper_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10691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119F"/>
    <w:multiLevelType w:val="hybridMultilevel"/>
    <w:tmpl w:val="69A690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F70BBE"/>
    <w:multiLevelType w:val="hybridMultilevel"/>
    <w:tmpl w:val="31FE4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F37C25"/>
    <w:multiLevelType w:val="hybridMultilevel"/>
    <w:tmpl w:val="F3CC6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53F8C"/>
    <w:multiLevelType w:val="hybridMultilevel"/>
    <w:tmpl w:val="2334E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E77836"/>
    <w:multiLevelType w:val="hybridMultilevel"/>
    <w:tmpl w:val="05B68C12"/>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E905387"/>
    <w:multiLevelType w:val="hybridMultilevel"/>
    <w:tmpl w:val="57327A5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0EED4BB3"/>
    <w:multiLevelType w:val="hybridMultilevel"/>
    <w:tmpl w:val="BF220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D91FAA"/>
    <w:multiLevelType w:val="hybridMultilevel"/>
    <w:tmpl w:val="3EF4616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4C57CE0"/>
    <w:multiLevelType w:val="hybridMultilevel"/>
    <w:tmpl w:val="74FC7688"/>
    <w:lvl w:ilvl="0" w:tplc="0F520970">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2021D0"/>
    <w:multiLevelType w:val="hybridMultilevel"/>
    <w:tmpl w:val="C1F6760A"/>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66A02F0"/>
    <w:multiLevelType w:val="hybridMultilevel"/>
    <w:tmpl w:val="A92A5626"/>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7A836E1"/>
    <w:multiLevelType w:val="hybridMultilevel"/>
    <w:tmpl w:val="1A36F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DA5238"/>
    <w:multiLevelType w:val="hybridMultilevel"/>
    <w:tmpl w:val="DC2AE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2A424C"/>
    <w:multiLevelType w:val="hybridMultilevel"/>
    <w:tmpl w:val="F216D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5D586D"/>
    <w:multiLevelType w:val="hybridMultilevel"/>
    <w:tmpl w:val="BC7A3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ED592A"/>
    <w:multiLevelType w:val="hybridMultilevel"/>
    <w:tmpl w:val="C69E4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A11FEF"/>
    <w:multiLevelType w:val="hybridMultilevel"/>
    <w:tmpl w:val="A49C64B2"/>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D862A86"/>
    <w:multiLevelType w:val="hybridMultilevel"/>
    <w:tmpl w:val="EFFE61C2"/>
    <w:lvl w:ilvl="0" w:tplc="40206FA0">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E27DE5"/>
    <w:multiLevelType w:val="hybridMultilevel"/>
    <w:tmpl w:val="B36830A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E066830"/>
    <w:multiLevelType w:val="hybridMultilevel"/>
    <w:tmpl w:val="69741B7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F593260"/>
    <w:multiLevelType w:val="hybridMultilevel"/>
    <w:tmpl w:val="A26C9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3B5D60"/>
    <w:multiLevelType w:val="hybridMultilevel"/>
    <w:tmpl w:val="DDF0FC28"/>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27D2093"/>
    <w:multiLevelType w:val="hybridMultilevel"/>
    <w:tmpl w:val="B9D6B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EC29E2"/>
    <w:multiLevelType w:val="hybridMultilevel"/>
    <w:tmpl w:val="FC282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47E105D"/>
    <w:multiLevelType w:val="hybridMultilevel"/>
    <w:tmpl w:val="6728E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2829C4"/>
    <w:multiLevelType w:val="hybridMultilevel"/>
    <w:tmpl w:val="E2965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D17D04"/>
    <w:multiLevelType w:val="hybridMultilevel"/>
    <w:tmpl w:val="CEDED306"/>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3B05B11"/>
    <w:multiLevelType w:val="hybridMultilevel"/>
    <w:tmpl w:val="BF3004B2"/>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7D12323"/>
    <w:multiLevelType w:val="hybridMultilevel"/>
    <w:tmpl w:val="5EDA3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E85C6E"/>
    <w:multiLevelType w:val="hybridMultilevel"/>
    <w:tmpl w:val="57F6126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656B7740"/>
    <w:multiLevelType w:val="hybridMultilevel"/>
    <w:tmpl w:val="DFEE3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EB02E4"/>
    <w:multiLevelType w:val="hybridMultilevel"/>
    <w:tmpl w:val="1FD6C0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40821B9"/>
    <w:multiLevelType w:val="hybridMultilevel"/>
    <w:tmpl w:val="DA0EE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48B5C39"/>
    <w:multiLevelType w:val="hybridMultilevel"/>
    <w:tmpl w:val="AC7A74AC"/>
    <w:lvl w:ilvl="0" w:tplc="4FF03210">
      <w:start w:val="1"/>
      <w:numFmt w:val="bullet"/>
      <w:lvlText w:val="-"/>
      <w:lvlJc w:val="left"/>
      <w:pPr>
        <w:ind w:left="360" w:hanging="360"/>
      </w:pPr>
      <w:rPr>
        <w:rFonts w:ascii="Calibri" w:eastAsiaTheme="minorEastAsia" w:hAnsi="Calibri" w:cstheme="minorBidi"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768F1557"/>
    <w:multiLevelType w:val="hybridMultilevel"/>
    <w:tmpl w:val="C35AD626"/>
    <w:lvl w:ilvl="0" w:tplc="4FF03210">
      <w:start w:val="1"/>
      <w:numFmt w:val="bullet"/>
      <w:lvlText w:val="-"/>
      <w:lvlJc w:val="left"/>
      <w:pPr>
        <w:ind w:left="360" w:hanging="360"/>
      </w:pPr>
      <w:rPr>
        <w:rFonts w:ascii="Calibri" w:eastAsiaTheme="minorEastAsia" w:hAnsi="Calibri" w:cstheme="minorBidi"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7A084826"/>
    <w:multiLevelType w:val="hybridMultilevel"/>
    <w:tmpl w:val="15608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BDB4BF7"/>
    <w:multiLevelType w:val="hybridMultilevel"/>
    <w:tmpl w:val="24D0A77C"/>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7E753433"/>
    <w:multiLevelType w:val="hybridMultilevel"/>
    <w:tmpl w:val="705A9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37"/>
  </w:num>
  <w:num w:numId="3">
    <w:abstractNumId w:val="12"/>
  </w:num>
  <w:num w:numId="4">
    <w:abstractNumId w:val="13"/>
  </w:num>
  <w:num w:numId="5">
    <w:abstractNumId w:val="25"/>
  </w:num>
  <w:num w:numId="6">
    <w:abstractNumId w:val="11"/>
  </w:num>
  <w:num w:numId="7">
    <w:abstractNumId w:val="28"/>
  </w:num>
  <w:num w:numId="8">
    <w:abstractNumId w:val="14"/>
  </w:num>
  <w:num w:numId="9">
    <w:abstractNumId w:val="8"/>
  </w:num>
  <w:num w:numId="10">
    <w:abstractNumId w:val="1"/>
  </w:num>
  <w:num w:numId="11">
    <w:abstractNumId w:val="30"/>
  </w:num>
  <w:num w:numId="12">
    <w:abstractNumId w:val="6"/>
  </w:num>
  <w:num w:numId="13">
    <w:abstractNumId w:val="35"/>
  </w:num>
  <w:num w:numId="14">
    <w:abstractNumId w:val="23"/>
  </w:num>
  <w:num w:numId="15">
    <w:abstractNumId w:val="22"/>
  </w:num>
  <w:num w:numId="16">
    <w:abstractNumId w:val="32"/>
  </w:num>
  <w:num w:numId="17">
    <w:abstractNumId w:val="18"/>
  </w:num>
  <w:num w:numId="18">
    <w:abstractNumId w:val="7"/>
  </w:num>
  <w:num w:numId="19">
    <w:abstractNumId w:val="33"/>
  </w:num>
  <w:num w:numId="20">
    <w:abstractNumId w:val="34"/>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31"/>
  </w:num>
  <w:num w:numId="26">
    <w:abstractNumId w:val="4"/>
  </w:num>
  <w:num w:numId="27">
    <w:abstractNumId w:val="36"/>
  </w:num>
  <w:num w:numId="28">
    <w:abstractNumId w:val="27"/>
  </w:num>
  <w:num w:numId="29">
    <w:abstractNumId w:val="16"/>
  </w:num>
  <w:num w:numId="30">
    <w:abstractNumId w:val="10"/>
  </w:num>
  <w:num w:numId="31">
    <w:abstractNumId w:val="9"/>
  </w:num>
  <w:num w:numId="32">
    <w:abstractNumId w:val="26"/>
  </w:num>
  <w:num w:numId="33">
    <w:abstractNumId w:val="0"/>
  </w:num>
  <w:num w:numId="34">
    <w:abstractNumId w:val="3"/>
  </w:num>
  <w:num w:numId="35">
    <w:abstractNumId w:val="5"/>
  </w:num>
  <w:num w:numId="36">
    <w:abstractNumId w:val="15"/>
  </w:num>
  <w:num w:numId="37">
    <w:abstractNumId w:val="17"/>
  </w:num>
  <w:num w:numId="38">
    <w:abstractNumId w:val="29"/>
  </w:num>
  <w:num w:numId="39">
    <w:abstractNumId w:val="20"/>
  </w:num>
  <w:num w:numId="40">
    <w:abstractNumId w:val="2"/>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614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HV Submissions 2016&lt;/Style&gt;&lt;LeftDelim&gt;{&lt;/LeftDelim&gt;&lt;RightDelim&gt;}&lt;/RightDelim&gt;&lt;FontName&gt;Arial&lt;/FontName&gt;&lt;FontSize&gt;9&lt;/FontSize&gt;&lt;ReflistTitle&gt;References&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934385"/>
    <w:rsid w:val="00000326"/>
    <w:rsid w:val="00000CF2"/>
    <w:rsid w:val="00001DDA"/>
    <w:rsid w:val="00002181"/>
    <w:rsid w:val="0000278B"/>
    <w:rsid w:val="00003B54"/>
    <w:rsid w:val="00003D0B"/>
    <w:rsid w:val="000046E9"/>
    <w:rsid w:val="0000523F"/>
    <w:rsid w:val="00005907"/>
    <w:rsid w:val="00005F16"/>
    <w:rsid w:val="00006896"/>
    <w:rsid w:val="00013332"/>
    <w:rsid w:val="000136B0"/>
    <w:rsid w:val="0001499B"/>
    <w:rsid w:val="0001554A"/>
    <w:rsid w:val="0001594E"/>
    <w:rsid w:val="000160FB"/>
    <w:rsid w:val="000161CC"/>
    <w:rsid w:val="00017295"/>
    <w:rsid w:val="00017836"/>
    <w:rsid w:val="00017EC1"/>
    <w:rsid w:val="00023872"/>
    <w:rsid w:val="00023FB9"/>
    <w:rsid w:val="0002514A"/>
    <w:rsid w:val="00030CE2"/>
    <w:rsid w:val="00031378"/>
    <w:rsid w:val="00031C74"/>
    <w:rsid w:val="00033086"/>
    <w:rsid w:val="00033CC9"/>
    <w:rsid w:val="00036EE5"/>
    <w:rsid w:val="0004053E"/>
    <w:rsid w:val="00042289"/>
    <w:rsid w:val="00042C5A"/>
    <w:rsid w:val="00042D01"/>
    <w:rsid w:val="000449C1"/>
    <w:rsid w:val="000455B4"/>
    <w:rsid w:val="00051E7E"/>
    <w:rsid w:val="00053493"/>
    <w:rsid w:val="00053658"/>
    <w:rsid w:val="000551E4"/>
    <w:rsid w:val="00055BA4"/>
    <w:rsid w:val="0005635D"/>
    <w:rsid w:val="00056563"/>
    <w:rsid w:val="00057343"/>
    <w:rsid w:val="00057F90"/>
    <w:rsid w:val="00060897"/>
    <w:rsid w:val="00063B9F"/>
    <w:rsid w:val="000649F3"/>
    <w:rsid w:val="000651FF"/>
    <w:rsid w:val="0006745B"/>
    <w:rsid w:val="0006767B"/>
    <w:rsid w:val="00067DED"/>
    <w:rsid w:val="0007101D"/>
    <w:rsid w:val="000776B2"/>
    <w:rsid w:val="000809BC"/>
    <w:rsid w:val="00080FF3"/>
    <w:rsid w:val="00081789"/>
    <w:rsid w:val="00082158"/>
    <w:rsid w:val="0008334B"/>
    <w:rsid w:val="000840FE"/>
    <w:rsid w:val="00084D58"/>
    <w:rsid w:val="000862D8"/>
    <w:rsid w:val="0008683C"/>
    <w:rsid w:val="000871DA"/>
    <w:rsid w:val="000879B9"/>
    <w:rsid w:val="00093B53"/>
    <w:rsid w:val="000944CA"/>
    <w:rsid w:val="0009593F"/>
    <w:rsid w:val="00095B4D"/>
    <w:rsid w:val="00095C71"/>
    <w:rsid w:val="000967CF"/>
    <w:rsid w:val="00097531"/>
    <w:rsid w:val="00097686"/>
    <w:rsid w:val="000A00B2"/>
    <w:rsid w:val="000A05C5"/>
    <w:rsid w:val="000A0DCE"/>
    <w:rsid w:val="000A23F2"/>
    <w:rsid w:val="000A3F0F"/>
    <w:rsid w:val="000A51F1"/>
    <w:rsid w:val="000A7A7A"/>
    <w:rsid w:val="000B279F"/>
    <w:rsid w:val="000B44E6"/>
    <w:rsid w:val="000B464B"/>
    <w:rsid w:val="000B4FF5"/>
    <w:rsid w:val="000B5851"/>
    <w:rsid w:val="000B69A9"/>
    <w:rsid w:val="000C0233"/>
    <w:rsid w:val="000C0C2B"/>
    <w:rsid w:val="000C1560"/>
    <w:rsid w:val="000C2AE7"/>
    <w:rsid w:val="000C2CEA"/>
    <w:rsid w:val="000C3363"/>
    <w:rsid w:val="000C46DF"/>
    <w:rsid w:val="000C6A9D"/>
    <w:rsid w:val="000C7669"/>
    <w:rsid w:val="000C7FFB"/>
    <w:rsid w:val="000D1EB8"/>
    <w:rsid w:val="000D4EAF"/>
    <w:rsid w:val="000D4FD8"/>
    <w:rsid w:val="000D55C1"/>
    <w:rsid w:val="000E02DA"/>
    <w:rsid w:val="000E2C1A"/>
    <w:rsid w:val="000E42A8"/>
    <w:rsid w:val="000E558F"/>
    <w:rsid w:val="000E77A9"/>
    <w:rsid w:val="000F229B"/>
    <w:rsid w:val="000F38EF"/>
    <w:rsid w:val="000F4064"/>
    <w:rsid w:val="000F797E"/>
    <w:rsid w:val="00101903"/>
    <w:rsid w:val="00105373"/>
    <w:rsid w:val="001110AD"/>
    <w:rsid w:val="001128F5"/>
    <w:rsid w:val="00113C75"/>
    <w:rsid w:val="001167B6"/>
    <w:rsid w:val="00120758"/>
    <w:rsid w:val="0012640D"/>
    <w:rsid w:val="0012648A"/>
    <w:rsid w:val="00126E93"/>
    <w:rsid w:val="0013066A"/>
    <w:rsid w:val="00132A98"/>
    <w:rsid w:val="00133606"/>
    <w:rsid w:val="001341A8"/>
    <w:rsid w:val="00134BFB"/>
    <w:rsid w:val="00134E36"/>
    <w:rsid w:val="00136B0D"/>
    <w:rsid w:val="00136B2E"/>
    <w:rsid w:val="00137620"/>
    <w:rsid w:val="001404F2"/>
    <w:rsid w:val="001456A1"/>
    <w:rsid w:val="001478A1"/>
    <w:rsid w:val="00150800"/>
    <w:rsid w:val="00151290"/>
    <w:rsid w:val="0015197B"/>
    <w:rsid w:val="0015279A"/>
    <w:rsid w:val="00152908"/>
    <w:rsid w:val="001549B9"/>
    <w:rsid w:val="00154C26"/>
    <w:rsid w:val="00157546"/>
    <w:rsid w:val="0016047C"/>
    <w:rsid w:val="0016515F"/>
    <w:rsid w:val="001651C7"/>
    <w:rsid w:val="001661A9"/>
    <w:rsid w:val="001668BC"/>
    <w:rsid w:val="00167079"/>
    <w:rsid w:val="00167C95"/>
    <w:rsid w:val="00174FD8"/>
    <w:rsid w:val="00175B51"/>
    <w:rsid w:val="00177389"/>
    <w:rsid w:val="0018056D"/>
    <w:rsid w:val="001834B1"/>
    <w:rsid w:val="00185831"/>
    <w:rsid w:val="00187A2E"/>
    <w:rsid w:val="00192C3A"/>
    <w:rsid w:val="00192C5A"/>
    <w:rsid w:val="00192DEB"/>
    <w:rsid w:val="00194A6D"/>
    <w:rsid w:val="00194B4F"/>
    <w:rsid w:val="00197312"/>
    <w:rsid w:val="001A0C7F"/>
    <w:rsid w:val="001A12D5"/>
    <w:rsid w:val="001A2BB4"/>
    <w:rsid w:val="001A3B8B"/>
    <w:rsid w:val="001A3F0A"/>
    <w:rsid w:val="001A5A7E"/>
    <w:rsid w:val="001A67A1"/>
    <w:rsid w:val="001A7CF2"/>
    <w:rsid w:val="001B00CA"/>
    <w:rsid w:val="001B077C"/>
    <w:rsid w:val="001B2081"/>
    <w:rsid w:val="001B29DF"/>
    <w:rsid w:val="001C2DC3"/>
    <w:rsid w:val="001C415D"/>
    <w:rsid w:val="001C5B9F"/>
    <w:rsid w:val="001D1A26"/>
    <w:rsid w:val="001D2629"/>
    <w:rsid w:val="001D4AF4"/>
    <w:rsid w:val="001D504A"/>
    <w:rsid w:val="001D5A17"/>
    <w:rsid w:val="001D5F73"/>
    <w:rsid w:val="001D7456"/>
    <w:rsid w:val="001E197C"/>
    <w:rsid w:val="001E46AA"/>
    <w:rsid w:val="001E57CE"/>
    <w:rsid w:val="001E6053"/>
    <w:rsid w:val="001E66FB"/>
    <w:rsid w:val="001F2285"/>
    <w:rsid w:val="001F25B6"/>
    <w:rsid w:val="001F2886"/>
    <w:rsid w:val="001F33A0"/>
    <w:rsid w:val="001F4F80"/>
    <w:rsid w:val="001F58DF"/>
    <w:rsid w:val="001F5EBC"/>
    <w:rsid w:val="001F64C5"/>
    <w:rsid w:val="001F66B8"/>
    <w:rsid w:val="001F79FE"/>
    <w:rsid w:val="00200B0D"/>
    <w:rsid w:val="00201A66"/>
    <w:rsid w:val="00203888"/>
    <w:rsid w:val="002057CA"/>
    <w:rsid w:val="00205A48"/>
    <w:rsid w:val="0020696E"/>
    <w:rsid w:val="00206DAD"/>
    <w:rsid w:val="0020759B"/>
    <w:rsid w:val="00210009"/>
    <w:rsid w:val="00210E97"/>
    <w:rsid w:val="00212B4C"/>
    <w:rsid w:val="00213625"/>
    <w:rsid w:val="0021491E"/>
    <w:rsid w:val="00215095"/>
    <w:rsid w:val="002158F5"/>
    <w:rsid w:val="002162A8"/>
    <w:rsid w:val="00220715"/>
    <w:rsid w:val="002208C0"/>
    <w:rsid w:val="0022106B"/>
    <w:rsid w:val="00221513"/>
    <w:rsid w:val="00222321"/>
    <w:rsid w:val="00222B20"/>
    <w:rsid w:val="00222B36"/>
    <w:rsid w:val="00225145"/>
    <w:rsid w:val="00225827"/>
    <w:rsid w:val="00227F86"/>
    <w:rsid w:val="002301D1"/>
    <w:rsid w:val="002325B9"/>
    <w:rsid w:val="0023368B"/>
    <w:rsid w:val="002342DC"/>
    <w:rsid w:val="00234595"/>
    <w:rsid w:val="0023476E"/>
    <w:rsid w:val="0023678B"/>
    <w:rsid w:val="00236A89"/>
    <w:rsid w:val="00236BE5"/>
    <w:rsid w:val="00240734"/>
    <w:rsid w:val="002414D1"/>
    <w:rsid w:val="002429EE"/>
    <w:rsid w:val="002431C4"/>
    <w:rsid w:val="0024385D"/>
    <w:rsid w:val="00243F2B"/>
    <w:rsid w:val="0024421A"/>
    <w:rsid w:val="0024512D"/>
    <w:rsid w:val="0024566B"/>
    <w:rsid w:val="00246212"/>
    <w:rsid w:val="0024682C"/>
    <w:rsid w:val="0024759C"/>
    <w:rsid w:val="002513CB"/>
    <w:rsid w:val="00251655"/>
    <w:rsid w:val="00251C7B"/>
    <w:rsid w:val="00252080"/>
    <w:rsid w:val="00256419"/>
    <w:rsid w:val="00257942"/>
    <w:rsid w:val="00260D5A"/>
    <w:rsid w:val="00265290"/>
    <w:rsid w:val="002676ED"/>
    <w:rsid w:val="002703C8"/>
    <w:rsid w:val="0027211E"/>
    <w:rsid w:val="00272DCC"/>
    <w:rsid w:val="002730FD"/>
    <w:rsid w:val="002745C0"/>
    <w:rsid w:val="0028124B"/>
    <w:rsid w:val="00282D04"/>
    <w:rsid w:val="00283E33"/>
    <w:rsid w:val="002840A1"/>
    <w:rsid w:val="00286AB6"/>
    <w:rsid w:val="00290EDB"/>
    <w:rsid w:val="002925E7"/>
    <w:rsid w:val="0029306D"/>
    <w:rsid w:val="0029309B"/>
    <w:rsid w:val="00294CFC"/>
    <w:rsid w:val="0029758F"/>
    <w:rsid w:val="002A01F7"/>
    <w:rsid w:val="002A050A"/>
    <w:rsid w:val="002A1D0F"/>
    <w:rsid w:val="002A3510"/>
    <w:rsid w:val="002A355B"/>
    <w:rsid w:val="002A3816"/>
    <w:rsid w:val="002A461A"/>
    <w:rsid w:val="002A4A46"/>
    <w:rsid w:val="002A4C54"/>
    <w:rsid w:val="002A54A9"/>
    <w:rsid w:val="002A62CA"/>
    <w:rsid w:val="002B1937"/>
    <w:rsid w:val="002B1BC5"/>
    <w:rsid w:val="002B1DBA"/>
    <w:rsid w:val="002B2802"/>
    <w:rsid w:val="002B33A7"/>
    <w:rsid w:val="002B563D"/>
    <w:rsid w:val="002B5E79"/>
    <w:rsid w:val="002B60D8"/>
    <w:rsid w:val="002B78D8"/>
    <w:rsid w:val="002C03D8"/>
    <w:rsid w:val="002C062B"/>
    <w:rsid w:val="002C08F0"/>
    <w:rsid w:val="002C183C"/>
    <w:rsid w:val="002C6398"/>
    <w:rsid w:val="002D0B04"/>
    <w:rsid w:val="002D163A"/>
    <w:rsid w:val="002D1BC2"/>
    <w:rsid w:val="002D2ACA"/>
    <w:rsid w:val="002D566C"/>
    <w:rsid w:val="002D6DCF"/>
    <w:rsid w:val="002E0A4C"/>
    <w:rsid w:val="002E1A54"/>
    <w:rsid w:val="002E2EB3"/>
    <w:rsid w:val="002E4431"/>
    <w:rsid w:val="002E5820"/>
    <w:rsid w:val="002E628D"/>
    <w:rsid w:val="002E725C"/>
    <w:rsid w:val="002E758E"/>
    <w:rsid w:val="002E79A0"/>
    <w:rsid w:val="002F0391"/>
    <w:rsid w:val="002F21AA"/>
    <w:rsid w:val="002F238B"/>
    <w:rsid w:val="002F6468"/>
    <w:rsid w:val="002F785A"/>
    <w:rsid w:val="00300BA3"/>
    <w:rsid w:val="00301F6F"/>
    <w:rsid w:val="003030EE"/>
    <w:rsid w:val="00304041"/>
    <w:rsid w:val="00304272"/>
    <w:rsid w:val="00306796"/>
    <w:rsid w:val="003071E4"/>
    <w:rsid w:val="00307ECE"/>
    <w:rsid w:val="00313111"/>
    <w:rsid w:val="0031400A"/>
    <w:rsid w:val="00315F5A"/>
    <w:rsid w:val="00320157"/>
    <w:rsid w:val="00320332"/>
    <w:rsid w:val="00320F06"/>
    <w:rsid w:val="00322DC4"/>
    <w:rsid w:val="0032577F"/>
    <w:rsid w:val="003277CD"/>
    <w:rsid w:val="003318B3"/>
    <w:rsid w:val="00331CBF"/>
    <w:rsid w:val="00333186"/>
    <w:rsid w:val="003331FA"/>
    <w:rsid w:val="0033450C"/>
    <w:rsid w:val="003374BB"/>
    <w:rsid w:val="0033751F"/>
    <w:rsid w:val="0033779B"/>
    <w:rsid w:val="00340970"/>
    <w:rsid w:val="00340A0E"/>
    <w:rsid w:val="00346030"/>
    <w:rsid w:val="00346C30"/>
    <w:rsid w:val="00346D4F"/>
    <w:rsid w:val="00346F2D"/>
    <w:rsid w:val="0034702A"/>
    <w:rsid w:val="00350336"/>
    <w:rsid w:val="003516AE"/>
    <w:rsid w:val="003555B3"/>
    <w:rsid w:val="00355DCB"/>
    <w:rsid w:val="0035764F"/>
    <w:rsid w:val="0036007D"/>
    <w:rsid w:val="0036357C"/>
    <w:rsid w:val="003644C2"/>
    <w:rsid w:val="00364969"/>
    <w:rsid w:val="00364DDD"/>
    <w:rsid w:val="00365309"/>
    <w:rsid w:val="00365578"/>
    <w:rsid w:val="00365F90"/>
    <w:rsid w:val="003665B5"/>
    <w:rsid w:val="003668A2"/>
    <w:rsid w:val="00367569"/>
    <w:rsid w:val="00367ACC"/>
    <w:rsid w:val="0037071E"/>
    <w:rsid w:val="00371CD6"/>
    <w:rsid w:val="00372532"/>
    <w:rsid w:val="00372C4B"/>
    <w:rsid w:val="00376DC7"/>
    <w:rsid w:val="00376EAF"/>
    <w:rsid w:val="00377362"/>
    <w:rsid w:val="00380312"/>
    <w:rsid w:val="003806F0"/>
    <w:rsid w:val="00380BEE"/>
    <w:rsid w:val="00381BA1"/>
    <w:rsid w:val="0038289C"/>
    <w:rsid w:val="0038399B"/>
    <w:rsid w:val="00383E03"/>
    <w:rsid w:val="00383E7C"/>
    <w:rsid w:val="00384BC7"/>
    <w:rsid w:val="003850C4"/>
    <w:rsid w:val="00385888"/>
    <w:rsid w:val="00385E9A"/>
    <w:rsid w:val="00386585"/>
    <w:rsid w:val="003911B6"/>
    <w:rsid w:val="0039434D"/>
    <w:rsid w:val="00395B37"/>
    <w:rsid w:val="00396750"/>
    <w:rsid w:val="003A20C1"/>
    <w:rsid w:val="003A274A"/>
    <w:rsid w:val="003A3775"/>
    <w:rsid w:val="003A3AF3"/>
    <w:rsid w:val="003A684A"/>
    <w:rsid w:val="003A69AB"/>
    <w:rsid w:val="003A7317"/>
    <w:rsid w:val="003B0121"/>
    <w:rsid w:val="003B2F5A"/>
    <w:rsid w:val="003B5750"/>
    <w:rsid w:val="003B6BD8"/>
    <w:rsid w:val="003C056F"/>
    <w:rsid w:val="003C0B00"/>
    <w:rsid w:val="003C1639"/>
    <w:rsid w:val="003C24C8"/>
    <w:rsid w:val="003C40FB"/>
    <w:rsid w:val="003C4582"/>
    <w:rsid w:val="003C555B"/>
    <w:rsid w:val="003D0323"/>
    <w:rsid w:val="003D08D0"/>
    <w:rsid w:val="003D3ADD"/>
    <w:rsid w:val="003D5330"/>
    <w:rsid w:val="003D5D50"/>
    <w:rsid w:val="003E09BE"/>
    <w:rsid w:val="003E41AB"/>
    <w:rsid w:val="003E5F98"/>
    <w:rsid w:val="003E7051"/>
    <w:rsid w:val="003E7E35"/>
    <w:rsid w:val="003F10FB"/>
    <w:rsid w:val="003F18EB"/>
    <w:rsid w:val="003F1F23"/>
    <w:rsid w:val="003F257E"/>
    <w:rsid w:val="003F471C"/>
    <w:rsid w:val="003F48A5"/>
    <w:rsid w:val="003F61AE"/>
    <w:rsid w:val="003F6E79"/>
    <w:rsid w:val="004002FC"/>
    <w:rsid w:val="004007C4"/>
    <w:rsid w:val="00400B61"/>
    <w:rsid w:val="0040174D"/>
    <w:rsid w:val="004035D5"/>
    <w:rsid w:val="0040457C"/>
    <w:rsid w:val="00405227"/>
    <w:rsid w:val="0040555B"/>
    <w:rsid w:val="0041036D"/>
    <w:rsid w:val="00411FF6"/>
    <w:rsid w:val="00413A9D"/>
    <w:rsid w:val="00414B97"/>
    <w:rsid w:val="0041530D"/>
    <w:rsid w:val="0041569C"/>
    <w:rsid w:val="00415839"/>
    <w:rsid w:val="00421AF1"/>
    <w:rsid w:val="00421DF3"/>
    <w:rsid w:val="0042494C"/>
    <w:rsid w:val="00426308"/>
    <w:rsid w:val="0042698F"/>
    <w:rsid w:val="00430B93"/>
    <w:rsid w:val="00436069"/>
    <w:rsid w:val="0043739F"/>
    <w:rsid w:val="00440EF6"/>
    <w:rsid w:val="004416C0"/>
    <w:rsid w:val="00442098"/>
    <w:rsid w:val="00443E7F"/>
    <w:rsid w:val="0044414A"/>
    <w:rsid w:val="0044510B"/>
    <w:rsid w:val="0044792F"/>
    <w:rsid w:val="00451DD3"/>
    <w:rsid w:val="00452ED0"/>
    <w:rsid w:val="004531C5"/>
    <w:rsid w:val="004542B3"/>
    <w:rsid w:val="00457666"/>
    <w:rsid w:val="00460B03"/>
    <w:rsid w:val="00461814"/>
    <w:rsid w:val="004635B7"/>
    <w:rsid w:val="00466F7B"/>
    <w:rsid w:val="00473208"/>
    <w:rsid w:val="00473336"/>
    <w:rsid w:val="00473C13"/>
    <w:rsid w:val="00482D4B"/>
    <w:rsid w:val="00483950"/>
    <w:rsid w:val="00486FC2"/>
    <w:rsid w:val="00487134"/>
    <w:rsid w:val="00490A3A"/>
    <w:rsid w:val="004922F7"/>
    <w:rsid w:val="00493582"/>
    <w:rsid w:val="00494203"/>
    <w:rsid w:val="004942D0"/>
    <w:rsid w:val="004A045F"/>
    <w:rsid w:val="004A1E59"/>
    <w:rsid w:val="004A2B7E"/>
    <w:rsid w:val="004A2C28"/>
    <w:rsid w:val="004A45F0"/>
    <w:rsid w:val="004A6593"/>
    <w:rsid w:val="004A777F"/>
    <w:rsid w:val="004B290F"/>
    <w:rsid w:val="004B3057"/>
    <w:rsid w:val="004B4A59"/>
    <w:rsid w:val="004B5DE5"/>
    <w:rsid w:val="004B761D"/>
    <w:rsid w:val="004B7710"/>
    <w:rsid w:val="004B7781"/>
    <w:rsid w:val="004C05A8"/>
    <w:rsid w:val="004C2C01"/>
    <w:rsid w:val="004C45A4"/>
    <w:rsid w:val="004C79CB"/>
    <w:rsid w:val="004D0BEF"/>
    <w:rsid w:val="004D1709"/>
    <w:rsid w:val="004D4F3A"/>
    <w:rsid w:val="004D6CA5"/>
    <w:rsid w:val="004D734C"/>
    <w:rsid w:val="004E14A9"/>
    <w:rsid w:val="004E157C"/>
    <w:rsid w:val="004E4912"/>
    <w:rsid w:val="004E4BB6"/>
    <w:rsid w:val="004E701F"/>
    <w:rsid w:val="004E726A"/>
    <w:rsid w:val="004E7B41"/>
    <w:rsid w:val="004E7E49"/>
    <w:rsid w:val="004F2CA0"/>
    <w:rsid w:val="004F5DDE"/>
    <w:rsid w:val="004F6657"/>
    <w:rsid w:val="004F742B"/>
    <w:rsid w:val="00500186"/>
    <w:rsid w:val="005024B3"/>
    <w:rsid w:val="005029CF"/>
    <w:rsid w:val="00504618"/>
    <w:rsid w:val="00505BDC"/>
    <w:rsid w:val="00511AC7"/>
    <w:rsid w:val="005123B4"/>
    <w:rsid w:val="00513029"/>
    <w:rsid w:val="00514851"/>
    <w:rsid w:val="00514A17"/>
    <w:rsid w:val="00517779"/>
    <w:rsid w:val="00520177"/>
    <w:rsid w:val="00520CFB"/>
    <w:rsid w:val="005220D5"/>
    <w:rsid w:val="00522AF6"/>
    <w:rsid w:val="005252B2"/>
    <w:rsid w:val="0052761F"/>
    <w:rsid w:val="0053007A"/>
    <w:rsid w:val="005323B2"/>
    <w:rsid w:val="005326AC"/>
    <w:rsid w:val="0053372F"/>
    <w:rsid w:val="00534827"/>
    <w:rsid w:val="00534B60"/>
    <w:rsid w:val="005354C2"/>
    <w:rsid w:val="00536833"/>
    <w:rsid w:val="005374FA"/>
    <w:rsid w:val="00541F25"/>
    <w:rsid w:val="0054351A"/>
    <w:rsid w:val="0054403A"/>
    <w:rsid w:val="005442DD"/>
    <w:rsid w:val="00547486"/>
    <w:rsid w:val="00547A19"/>
    <w:rsid w:val="00550EA6"/>
    <w:rsid w:val="00551E04"/>
    <w:rsid w:val="005536AF"/>
    <w:rsid w:val="00554055"/>
    <w:rsid w:val="00554C74"/>
    <w:rsid w:val="00555B10"/>
    <w:rsid w:val="00556301"/>
    <w:rsid w:val="0055642E"/>
    <w:rsid w:val="00556662"/>
    <w:rsid w:val="005567DD"/>
    <w:rsid w:val="0056050C"/>
    <w:rsid w:val="00560700"/>
    <w:rsid w:val="005636D4"/>
    <w:rsid w:val="00563C23"/>
    <w:rsid w:val="005647B4"/>
    <w:rsid w:val="0056600F"/>
    <w:rsid w:val="0056645B"/>
    <w:rsid w:val="005674D9"/>
    <w:rsid w:val="00570536"/>
    <w:rsid w:val="005747E6"/>
    <w:rsid w:val="00574C4D"/>
    <w:rsid w:val="00580369"/>
    <w:rsid w:val="0058123F"/>
    <w:rsid w:val="00581644"/>
    <w:rsid w:val="005904E7"/>
    <w:rsid w:val="0059139D"/>
    <w:rsid w:val="00591A3A"/>
    <w:rsid w:val="005924F0"/>
    <w:rsid w:val="00593603"/>
    <w:rsid w:val="00593D43"/>
    <w:rsid w:val="0059413B"/>
    <w:rsid w:val="005968FF"/>
    <w:rsid w:val="00596F32"/>
    <w:rsid w:val="00597488"/>
    <w:rsid w:val="005A0F31"/>
    <w:rsid w:val="005A1C42"/>
    <w:rsid w:val="005A3AB4"/>
    <w:rsid w:val="005A7E3C"/>
    <w:rsid w:val="005A7F71"/>
    <w:rsid w:val="005B01FE"/>
    <w:rsid w:val="005B0A8A"/>
    <w:rsid w:val="005B2A13"/>
    <w:rsid w:val="005B4542"/>
    <w:rsid w:val="005B4DB2"/>
    <w:rsid w:val="005B4DE2"/>
    <w:rsid w:val="005B5A22"/>
    <w:rsid w:val="005B6993"/>
    <w:rsid w:val="005B7CEA"/>
    <w:rsid w:val="005C001E"/>
    <w:rsid w:val="005C0DD9"/>
    <w:rsid w:val="005C1032"/>
    <w:rsid w:val="005C24A5"/>
    <w:rsid w:val="005C4653"/>
    <w:rsid w:val="005C591D"/>
    <w:rsid w:val="005C643E"/>
    <w:rsid w:val="005C6C61"/>
    <w:rsid w:val="005C76AA"/>
    <w:rsid w:val="005D1758"/>
    <w:rsid w:val="005D1FBC"/>
    <w:rsid w:val="005D3E70"/>
    <w:rsid w:val="005D504C"/>
    <w:rsid w:val="005D597B"/>
    <w:rsid w:val="005D7460"/>
    <w:rsid w:val="005E1B90"/>
    <w:rsid w:val="005E23DA"/>
    <w:rsid w:val="005E5348"/>
    <w:rsid w:val="005F1C08"/>
    <w:rsid w:val="005F283B"/>
    <w:rsid w:val="005F5E42"/>
    <w:rsid w:val="005F6492"/>
    <w:rsid w:val="005F6EFF"/>
    <w:rsid w:val="00603132"/>
    <w:rsid w:val="006047AA"/>
    <w:rsid w:val="00605EA9"/>
    <w:rsid w:val="0060646C"/>
    <w:rsid w:val="00607618"/>
    <w:rsid w:val="0061078A"/>
    <w:rsid w:val="00611870"/>
    <w:rsid w:val="00611CB5"/>
    <w:rsid w:val="00617B6A"/>
    <w:rsid w:val="00620680"/>
    <w:rsid w:val="006218BE"/>
    <w:rsid w:val="0062328D"/>
    <w:rsid w:val="00624FDB"/>
    <w:rsid w:val="0062518F"/>
    <w:rsid w:val="006251D1"/>
    <w:rsid w:val="0062678D"/>
    <w:rsid w:val="00631740"/>
    <w:rsid w:val="00632023"/>
    <w:rsid w:val="00632443"/>
    <w:rsid w:val="00632E5C"/>
    <w:rsid w:val="006335BA"/>
    <w:rsid w:val="00633F65"/>
    <w:rsid w:val="00637517"/>
    <w:rsid w:val="00637F6F"/>
    <w:rsid w:val="00640275"/>
    <w:rsid w:val="00640372"/>
    <w:rsid w:val="00641409"/>
    <w:rsid w:val="00645E57"/>
    <w:rsid w:val="00646517"/>
    <w:rsid w:val="00646F82"/>
    <w:rsid w:val="00647497"/>
    <w:rsid w:val="006475B8"/>
    <w:rsid w:val="0065177D"/>
    <w:rsid w:val="00652300"/>
    <w:rsid w:val="0065301D"/>
    <w:rsid w:val="00654B60"/>
    <w:rsid w:val="00655764"/>
    <w:rsid w:val="006601CA"/>
    <w:rsid w:val="00660BC6"/>
    <w:rsid w:val="0066756D"/>
    <w:rsid w:val="00667CE1"/>
    <w:rsid w:val="00670682"/>
    <w:rsid w:val="00674DA2"/>
    <w:rsid w:val="006758F3"/>
    <w:rsid w:val="00676276"/>
    <w:rsid w:val="00676523"/>
    <w:rsid w:val="00680738"/>
    <w:rsid w:val="00680C19"/>
    <w:rsid w:val="006830D9"/>
    <w:rsid w:val="00683CF6"/>
    <w:rsid w:val="00683FB2"/>
    <w:rsid w:val="0068627C"/>
    <w:rsid w:val="00686582"/>
    <w:rsid w:val="00687738"/>
    <w:rsid w:val="00687911"/>
    <w:rsid w:val="006946C7"/>
    <w:rsid w:val="00694DBD"/>
    <w:rsid w:val="00694FDD"/>
    <w:rsid w:val="00696619"/>
    <w:rsid w:val="00696F9D"/>
    <w:rsid w:val="00697781"/>
    <w:rsid w:val="00697D37"/>
    <w:rsid w:val="00697E7D"/>
    <w:rsid w:val="006A4365"/>
    <w:rsid w:val="006A5BDE"/>
    <w:rsid w:val="006A5D72"/>
    <w:rsid w:val="006A695F"/>
    <w:rsid w:val="006B1E6B"/>
    <w:rsid w:val="006B1EE1"/>
    <w:rsid w:val="006B335E"/>
    <w:rsid w:val="006B48D6"/>
    <w:rsid w:val="006B4FDE"/>
    <w:rsid w:val="006B6EF3"/>
    <w:rsid w:val="006B723F"/>
    <w:rsid w:val="006C26D4"/>
    <w:rsid w:val="006C5D92"/>
    <w:rsid w:val="006C6632"/>
    <w:rsid w:val="006C6C81"/>
    <w:rsid w:val="006C7506"/>
    <w:rsid w:val="006C75C2"/>
    <w:rsid w:val="006D166E"/>
    <w:rsid w:val="006D1DD6"/>
    <w:rsid w:val="006D3159"/>
    <w:rsid w:val="006D3988"/>
    <w:rsid w:val="006D66C0"/>
    <w:rsid w:val="006E0FD6"/>
    <w:rsid w:val="006E10D2"/>
    <w:rsid w:val="006E3DBF"/>
    <w:rsid w:val="006E4456"/>
    <w:rsid w:val="006E6E3A"/>
    <w:rsid w:val="006F0937"/>
    <w:rsid w:val="006F1760"/>
    <w:rsid w:val="006F64C1"/>
    <w:rsid w:val="006F6B79"/>
    <w:rsid w:val="006F6BF6"/>
    <w:rsid w:val="00701177"/>
    <w:rsid w:val="0070480A"/>
    <w:rsid w:val="007052F8"/>
    <w:rsid w:val="00706030"/>
    <w:rsid w:val="00707417"/>
    <w:rsid w:val="007079D7"/>
    <w:rsid w:val="00707BD1"/>
    <w:rsid w:val="00710AA3"/>
    <w:rsid w:val="00711EF4"/>
    <w:rsid w:val="007120D4"/>
    <w:rsid w:val="00712399"/>
    <w:rsid w:val="007147C3"/>
    <w:rsid w:val="00714925"/>
    <w:rsid w:val="0071493C"/>
    <w:rsid w:val="00714B58"/>
    <w:rsid w:val="0072576E"/>
    <w:rsid w:val="00725D8D"/>
    <w:rsid w:val="00726C4E"/>
    <w:rsid w:val="00730246"/>
    <w:rsid w:val="00730533"/>
    <w:rsid w:val="00730672"/>
    <w:rsid w:val="00732723"/>
    <w:rsid w:val="007338D8"/>
    <w:rsid w:val="007342C2"/>
    <w:rsid w:val="007351A8"/>
    <w:rsid w:val="0073611D"/>
    <w:rsid w:val="0074086A"/>
    <w:rsid w:val="007421A7"/>
    <w:rsid w:val="007432FB"/>
    <w:rsid w:val="00746828"/>
    <w:rsid w:val="00746C66"/>
    <w:rsid w:val="00750A43"/>
    <w:rsid w:val="00751772"/>
    <w:rsid w:val="00751813"/>
    <w:rsid w:val="0075205F"/>
    <w:rsid w:val="00754238"/>
    <w:rsid w:val="00754F20"/>
    <w:rsid w:val="00755A26"/>
    <w:rsid w:val="00755EE7"/>
    <w:rsid w:val="00756603"/>
    <w:rsid w:val="00756CAC"/>
    <w:rsid w:val="00756D85"/>
    <w:rsid w:val="007607D2"/>
    <w:rsid w:val="00761DA0"/>
    <w:rsid w:val="00762472"/>
    <w:rsid w:val="0076250C"/>
    <w:rsid w:val="00762DB4"/>
    <w:rsid w:val="00764179"/>
    <w:rsid w:val="0076535B"/>
    <w:rsid w:val="0076687B"/>
    <w:rsid w:val="00770480"/>
    <w:rsid w:val="00771F95"/>
    <w:rsid w:val="0077300A"/>
    <w:rsid w:val="00774BA5"/>
    <w:rsid w:val="00775AE2"/>
    <w:rsid w:val="0077641F"/>
    <w:rsid w:val="007766AC"/>
    <w:rsid w:val="007771E2"/>
    <w:rsid w:val="00777656"/>
    <w:rsid w:val="007806C8"/>
    <w:rsid w:val="0078403C"/>
    <w:rsid w:val="00784931"/>
    <w:rsid w:val="007862CA"/>
    <w:rsid w:val="0078704B"/>
    <w:rsid w:val="007871FB"/>
    <w:rsid w:val="0078769F"/>
    <w:rsid w:val="00787864"/>
    <w:rsid w:val="0079390C"/>
    <w:rsid w:val="00793D51"/>
    <w:rsid w:val="0079400D"/>
    <w:rsid w:val="00794E16"/>
    <w:rsid w:val="00797B0E"/>
    <w:rsid w:val="007A11BB"/>
    <w:rsid w:val="007A13FF"/>
    <w:rsid w:val="007A20B6"/>
    <w:rsid w:val="007A212F"/>
    <w:rsid w:val="007A38E7"/>
    <w:rsid w:val="007A4473"/>
    <w:rsid w:val="007A5947"/>
    <w:rsid w:val="007B0277"/>
    <w:rsid w:val="007B1B3F"/>
    <w:rsid w:val="007B2134"/>
    <w:rsid w:val="007B3709"/>
    <w:rsid w:val="007B37DB"/>
    <w:rsid w:val="007B3DF0"/>
    <w:rsid w:val="007B48CD"/>
    <w:rsid w:val="007B5C44"/>
    <w:rsid w:val="007C12F3"/>
    <w:rsid w:val="007C145A"/>
    <w:rsid w:val="007C43BF"/>
    <w:rsid w:val="007C49F4"/>
    <w:rsid w:val="007C5FB3"/>
    <w:rsid w:val="007C7ABE"/>
    <w:rsid w:val="007C7C62"/>
    <w:rsid w:val="007D0325"/>
    <w:rsid w:val="007D3BC3"/>
    <w:rsid w:val="007D5A74"/>
    <w:rsid w:val="007E01ED"/>
    <w:rsid w:val="007E04F9"/>
    <w:rsid w:val="007E0852"/>
    <w:rsid w:val="007E36A3"/>
    <w:rsid w:val="007E45BC"/>
    <w:rsid w:val="007E5215"/>
    <w:rsid w:val="007E62D4"/>
    <w:rsid w:val="007E6EE6"/>
    <w:rsid w:val="007E7A47"/>
    <w:rsid w:val="007F01C8"/>
    <w:rsid w:val="007F0B48"/>
    <w:rsid w:val="007F1588"/>
    <w:rsid w:val="007F38C7"/>
    <w:rsid w:val="007F5E79"/>
    <w:rsid w:val="007F7051"/>
    <w:rsid w:val="007F70AA"/>
    <w:rsid w:val="007F7F71"/>
    <w:rsid w:val="0080328F"/>
    <w:rsid w:val="00805E20"/>
    <w:rsid w:val="00806128"/>
    <w:rsid w:val="00806946"/>
    <w:rsid w:val="00810CF1"/>
    <w:rsid w:val="008120D8"/>
    <w:rsid w:val="008121C6"/>
    <w:rsid w:val="008125B1"/>
    <w:rsid w:val="008135B7"/>
    <w:rsid w:val="00814C79"/>
    <w:rsid w:val="00814F60"/>
    <w:rsid w:val="00821DE8"/>
    <w:rsid w:val="0082383E"/>
    <w:rsid w:val="008239A1"/>
    <w:rsid w:val="00824ACE"/>
    <w:rsid w:val="00825965"/>
    <w:rsid w:val="00826434"/>
    <w:rsid w:val="00827072"/>
    <w:rsid w:val="00827513"/>
    <w:rsid w:val="00830BB7"/>
    <w:rsid w:val="00830EA5"/>
    <w:rsid w:val="00830ED2"/>
    <w:rsid w:val="0083190C"/>
    <w:rsid w:val="00831E91"/>
    <w:rsid w:val="008320AC"/>
    <w:rsid w:val="00833958"/>
    <w:rsid w:val="00834280"/>
    <w:rsid w:val="008344FA"/>
    <w:rsid w:val="008354FF"/>
    <w:rsid w:val="00835677"/>
    <w:rsid w:val="0084314F"/>
    <w:rsid w:val="00843882"/>
    <w:rsid w:val="00843EBB"/>
    <w:rsid w:val="00845C79"/>
    <w:rsid w:val="00853B40"/>
    <w:rsid w:val="00854695"/>
    <w:rsid w:val="008550D7"/>
    <w:rsid w:val="00855D11"/>
    <w:rsid w:val="00856D44"/>
    <w:rsid w:val="008608A8"/>
    <w:rsid w:val="00864CBB"/>
    <w:rsid w:val="00865051"/>
    <w:rsid w:val="0086518E"/>
    <w:rsid w:val="008665B8"/>
    <w:rsid w:val="008666F6"/>
    <w:rsid w:val="008673D2"/>
    <w:rsid w:val="0086770E"/>
    <w:rsid w:val="00870119"/>
    <w:rsid w:val="00872195"/>
    <w:rsid w:val="00873614"/>
    <w:rsid w:val="0087414A"/>
    <w:rsid w:val="008756AA"/>
    <w:rsid w:val="008757F0"/>
    <w:rsid w:val="00877C5A"/>
    <w:rsid w:val="00881719"/>
    <w:rsid w:val="0088525C"/>
    <w:rsid w:val="00885A0B"/>
    <w:rsid w:val="00886B51"/>
    <w:rsid w:val="0089069D"/>
    <w:rsid w:val="00890A95"/>
    <w:rsid w:val="0089221D"/>
    <w:rsid w:val="00893556"/>
    <w:rsid w:val="0089681F"/>
    <w:rsid w:val="008976C8"/>
    <w:rsid w:val="00897A40"/>
    <w:rsid w:val="008A020D"/>
    <w:rsid w:val="008A076D"/>
    <w:rsid w:val="008A16EE"/>
    <w:rsid w:val="008A18B2"/>
    <w:rsid w:val="008A3B55"/>
    <w:rsid w:val="008A586B"/>
    <w:rsid w:val="008A5C45"/>
    <w:rsid w:val="008A7316"/>
    <w:rsid w:val="008A7358"/>
    <w:rsid w:val="008B0036"/>
    <w:rsid w:val="008B478A"/>
    <w:rsid w:val="008B5422"/>
    <w:rsid w:val="008B66C5"/>
    <w:rsid w:val="008B66CF"/>
    <w:rsid w:val="008B728C"/>
    <w:rsid w:val="008C0711"/>
    <w:rsid w:val="008C1D07"/>
    <w:rsid w:val="008C40CF"/>
    <w:rsid w:val="008C60FB"/>
    <w:rsid w:val="008C6FD7"/>
    <w:rsid w:val="008C73EE"/>
    <w:rsid w:val="008D08CC"/>
    <w:rsid w:val="008D1922"/>
    <w:rsid w:val="008D26C0"/>
    <w:rsid w:val="008D3239"/>
    <w:rsid w:val="008D51DF"/>
    <w:rsid w:val="008D7E0B"/>
    <w:rsid w:val="008E094A"/>
    <w:rsid w:val="008E4003"/>
    <w:rsid w:val="008E4E55"/>
    <w:rsid w:val="008E5F21"/>
    <w:rsid w:val="008F2C70"/>
    <w:rsid w:val="008F47AD"/>
    <w:rsid w:val="008F56C1"/>
    <w:rsid w:val="0090059D"/>
    <w:rsid w:val="00901D48"/>
    <w:rsid w:val="00902DF5"/>
    <w:rsid w:val="0090464D"/>
    <w:rsid w:val="009055D2"/>
    <w:rsid w:val="00905B02"/>
    <w:rsid w:val="00906C72"/>
    <w:rsid w:val="00907E34"/>
    <w:rsid w:val="0091051F"/>
    <w:rsid w:val="00911518"/>
    <w:rsid w:val="00912720"/>
    <w:rsid w:val="00912D54"/>
    <w:rsid w:val="0091325F"/>
    <w:rsid w:val="00913901"/>
    <w:rsid w:val="00916AE2"/>
    <w:rsid w:val="00916D33"/>
    <w:rsid w:val="00920E05"/>
    <w:rsid w:val="00921B30"/>
    <w:rsid w:val="0092223C"/>
    <w:rsid w:val="00926ECC"/>
    <w:rsid w:val="00927156"/>
    <w:rsid w:val="009276DF"/>
    <w:rsid w:val="00927ABA"/>
    <w:rsid w:val="00931004"/>
    <w:rsid w:val="00931240"/>
    <w:rsid w:val="00931848"/>
    <w:rsid w:val="00932B22"/>
    <w:rsid w:val="009335AF"/>
    <w:rsid w:val="0093436E"/>
    <w:rsid w:val="00934385"/>
    <w:rsid w:val="009374B9"/>
    <w:rsid w:val="0094063A"/>
    <w:rsid w:val="00940969"/>
    <w:rsid w:val="00940A05"/>
    <w:rsid w:val="00940BAC"/>
    <w:rsid w:val="009414CA"/>
    <w:rsid w:val="00942CD8"/>
    <w:rsid w:val="00947774"/>
    <w:rsid w:val="00950361"/>
    <w:rsid w:val="00950FA0"/>
    <w:rsid w:val="00952AD9"/>
    <w:rsid w:val="00953F35"/>
    <w:rsid w:val="0095422F"/>
    <w:rsid w:val="00956357"/>
    <w:rsid w:val="00956545"/>
    <w:rsid w:val="00957ED4"/>
    <w:rsid w:val="00960A97"/>
    <w:rsid w:val="00963A78"/>
    <w:rsid w:val="00963C76"/>
    <w:rsid w:val="00965801"/>
    <w:rsid w:val="009661B6"/>
    <w:rsid w:val="009675CA"/>
    <w:rsid w:val="00967978"/>
    <w:rsid w:val="0097013D"/>
    <w:rsid w:val="009702DE"/>
    <w:rsid w:val="009704F9"/>
    <w:rsid w:val="00971DBA"/>
    <w:rsid w:val="00972DC9"/>
    <w:rsid w:val="0097456E"/>
    <w:rsid w:val="00975796"/>
    <w:rsid w:val="0098049A"/>
    <w:rsid w:val="00980A5B"/>
    <w:rsid w:val="00981EE2"/>
    <w:rsid w:val="0098343C"/>
    <w:rsid w:val="0098374F"/>
    <w:rsid w:val="009849F1"/>
    <w:rsid w:val="00984BEE"/>
    <w:rsid w:val="0098722A"/>
    <w:rsid w:val="009873BA"/>
    <w:rsid w:val="00987B05"/>
    <w:rsid w:val="00990F6A"/>
    <w:rsid w:val="00992D54"/>
    <w:rsid w:val="009940AA"/>
    <w:rsid w:val="0099414E"/>
    <w:rsid w:val="0099558D"/>
    <w:rsid w:val="00995659"/>
    <w:rsid w:val="009969DD"/>
    <w:rsid w:val="009978F9"/>
    <w:rsid w:val="009A205C"/>
    <w:rsid w:val="009A41DE"/>
    <w:rsid w:val="009A6D97"/>
    <w:rsid w:val="009B31D7"/>
    <w:rsid w:val="009B38D6"/>
    <w:rsid w:val="009B4E36"/>
    <w:rsid w:val="009C0211"/>
    <w:rsid w:val="009C1370"/>
    <w:rsid w:val="009C1761"/>
    <w:rsid w:val="009C1B59"/>
    <w:rsid w:val="009C1D4A"/>
    <w:rsid w:val="009C2C2D"/>
    <w:rsid w:val="009C6CFD"/>
    <w:rsid w:val="009C6E35"/>
    <w:rsid w:val="009C7877"/>
    <w:rsid w:val="009D200D"/>
    <w:rsid w:val="009D3C69"/>
    <w:rsid w:val="009D3F99"/>
    <w:rsid w:val="009D513F"/>
    <w:rsid w:val="009D5F82"/>
    <w:rsid w:val="009E0351"/>
    <w:rsid w:val="009E0E28"/>
    <w:rsid w:val="009E15BE"/>
    <w:rsid w:val="009E304C"/>
    <w:rsid w:val="009E434C"/>
    <w:rsid w:val="009E5503"/>
    <w:rsid w:val="009E6284"/>
    <w:rsid w:val="009E7DE9"/>
    <w:rsid w:val="009F0E23"/>
    <w:rsid w:val="009F28BE"/>
    <w:rsid w:val="009F30F6"/>
    <w:rsid w:val="009F3B9C"/>
    <w:rsid w:val="009F4A89"/>
    <w:rsid w:val="009F4C4E"/>
    <w:rsid w:val="009F5230"/>
    <w:rsid w:val="009F7E79"/>
    <w:rsid w:val="00A000B4"/>
    <w:rsid w:val="00A0095E"/>
    <w:rsid w:val="00A01E16"/>
    <w:rsid w:val="00A0217C"/>
    <w:rsid w:val="00A0351E"/>
    <w:rsid w:val="00A04B9B"/>
    <w:rsid w:val="00A07272"/>
    <w:rsid w:val="00A0732D"/>
    <w:rsid w:val="00A079D9"/>
    <w:rsid w:val="00A11E62"/>
    <w:rsid w:val="00A11E7C"/>
    <w:rsid w:val="00A12F59"/>
    <w:rsid w:val="00A13847"/>
    <w:rsid w:val="00A13FD5"/>
    <w:rsid w:val="00A1456E"/>
    <w:rsid w:val="00A16935"/>
    <w:rsid w:val="00A16E82"/>
    <w:rsid w:val="00A1737A"/>
    <w:rsid w:val="00A17D6E"/>
    <w:rsid w:val="00A2115B"/>
    <w:rsid w:val="00A22654"/>
    <w:rsid w:val="00A23550"/>
    <w:rsid w:val="00A24178"/>
    <w:rsid w:val="00A263CC"/>
    <w:rsid w:val="00A27815"/>
    <w:rsid w:val="00A27C9F"/>
    <w:rsid w:val="00A3087E"/>
    <w:rsid w:val="00A30E68"/>
    <w:rsid w:val="00A33A42"/>
    <w:rsid w:val="00A34570"/>
    <w:rsid w:val="00A377CB"/>
    <w:rsid w:val="00A40CE8"/>
    <w:rsid w:val="00A4275E"/>
    <w:rsid w:val="00A42BF9"/>
    <w:rsid w:val="00A44ADE"/>
    <w:rsid w:val="00A45094"/>
    <w:rsid w:val="00A45FE2"/>
    <w:rsid w:val="00A46546"/>
    <w:rsid w:val="00A51716"/>
    <w:rsid w:val="00A51ABD"/>
    <w:rsid w:val="00A51DF2"/>
    <w:rsid w:val="00A526A8"/>
    <w:rsid w:val="00A52809"/>
    <w:rsid w:val="00A63071"/>
    <w:rsid w:val="00A635D3"/>
    <w:rsid w:val="00A648AA"/>
    <w:rsid w:val="00A64908"/>
    <w:rsid w:val="00A656C0"/>
    <w:rsid w:val="00A65AFA"/>
    <w:rsid w:val="00A71594"/>
    <w:rsid w:val="00A722C2"/>
    <w:rsid w:val="00A7259C"/>
    <w:rsid w:val="00A72663"/>
    <w:rsid w:val="00A773D8"/>
    <w:rsid w:val="00A80CEF"/>
    <w:rsid w:val="00A8121C"/>
    <w:rsid w:val="00A8191D"/>
    <w:rsid w:val="00A8196F"/>
    <w:rsid w:val="00A82073"/>
    <w:rsid w:val="00A8255F"/>
    <w:rsid w:val="00A86899"/>
    <w:rsid w:val="00A868BE"/>
    <w:rsid w:val="00A874A0"/>
    <w:rsid w:val="00A90E49"/>
    <w:rsid w:val="00A9363C"/>
    <w:rsid w:val="00A94357"/>
    <w:rsid w:val="00A94D19"/>
    <w:rsid w:val="00A96DEA"/>
    <w:rsid w:val="00A96E32"/>
    <w:rsid w:val="00AA1F0C"/>
    <w:rsid w:val="00AA2B5D"/>
    <w:rsid w:val="00AA3E65"/>
    <w:rsid w:val="00AA6AF0"/>
    <w:rsid w:val="00AA6E30"/>
    <w:rsid w:val="00AB3279"/>
    <w:rsid w:val="00AB36A2"/>
    <w:rsid w:val="00AB36C7"/>
    <w:rsid w:val="00AB3781"/>
    <w:rsid w:val="00AB4B77"/>
    <w:rsid w:val="00AB5CA2"/>
    <w:rsid w:val="00AC4E99"/>
    <w:rsid w:val="00AC5386"/>
    <w:rsid w:val="00AC566B"/>
    <w:rsid w:val="00AC6889"/>
    <w:rsid w:val="00AC6AFC"/>
    <w:rsid w:val="00AC7B1A"/>
    <w:rsid w:val="00AD0C5D"/>
    <w:rsid w:val="00AD37E8"/>
    <w:rsid w:val="00AD4823"/>
    <w:rsid w:val="00AD4BA3"/>
    <w:rsid w:val="00AD73C4"/>
    <w:rsid w:val="00AD7A08"/>
    <w:rsid w:val="00AE1370"/>
    <w:rsid w:val="00AE33C7"/>
    <w:rsid w:val="00AE3479"/>
    <w:rsid w:val="00AE3D69"/>
    <w:rsid w:val="00AE6AD6"/>
    <w:rsid w:val="00AE6CE4"/>
    <w:rsid w:val="00AF2EF2"/>
    <w:rsid w:val="00AF54B7"/>
    <w:rsid w:val="00AF7470"/>
    <w:rsid w:val="00B00D0F"/>
    <w:rsid w:val="00B012FC"/>
    <w:rsid w:val="00B0157F"/>
    <w:rsid w:val="00B016B6"/>
    <w:rsid w:val="00B03210"/>
    <w:rsid w:val="00B03467"/>
    <w:rsid w:val="00B034A7"/>
    <w:rsid w:val="00B034B2"/>
    <w:rsid w:val="00B03865"/>
    <w:rsid w:val="00B043C9"/>
    <w:rsid w:val="00B05866"/>
    <w:rsid w:val="00B05ADD"/>
    <w:rsid w:val="00B074EF"/>
    <w:rsid w:val="00B10188"/>
    <w:rsid w:val="00B10FE3"/>
    <w:rsid w:val="00B1144A"/>
    <w:rsid w:val="00B12896"/>
    <w:rsid w:val="00B14B8B"/>
    <w:rsid w:val="00B17715"/>
    <w:rsid w:val="00B20BA1"/>
    <w:rsid w:val="00B21F39"/>
    <w:rsid w:val="00B222B4"/>
    <w:rsid w:val="00B2387F"/>
    <w:rsid w:val="00B260E4"/>
    <w:rsid w:val="00B27C78"/>
    <w:rsid w:val="00B30E8D"/>
    <w:rsid w:val="00B31CB0"/>
    <w:rsid w:val="00B31FD0"/>
    <w:rsid w:val="00B34E9C"/>
    <w:rsid w:val="00B36667"/>
    <w:rsid w:val="00B4165C"/>
    <w:rsid w:val="00B41CC6"/>
    <w:rsid w:val="00B42D22"/>
    <w:rsid w:val="00B459A6"/>
    <w:rsid w:val="00B45BD6"/>
    <w:rsid w:val="00B50FD2"/>
    <w:rsid w:val="00B523C5"/>
    <w:rsid w:val="00B55522"/>
    <w:rsid w:val="00B57962"/>
    <w:rsid w:val="00B6044C"/>
    <w:rsid w:val="00B6438F"/>
    <w:rsid w:val="00B658E8"/>
    <w:rsid w:val="00B661F1"/>
    <w:rsid w:val="00B67B5F"/>
    <w:rsid w:val="00B701CA"/>
    <w:rsid w:val="00B71BE9"/>
    <w:rsid w:val="00B71E98"/>
    <w:rsid w:val="00B7378A"/>
    <w:rsid w:val="00B73D0F"/>
    <w:rsid w:val="00B73FDF"/>
    <w:rsid w:val="00B7509A"/>
    <w:rsid w:val="00B7519E"/>
    <w:rsid w:val="00B7708A"/>
    <w:rsid w:val="00B775CB"/>
    <w:rsid w:val="00B81481"/>
    <w:rsid w:val="00B82254"/>
    <w:rsid w:val="00B826AF"/>
    <w:rsid w:val="00B8315C"/>
    <w:rsid w:val="00B83B2F"/>
    <w:rsid w:val="00B841D0"/>
    <w:rsid w:val="00B86999"/>
    <w:rsid w:val="00B875FE"/>
    <w:rsid w:val="00B901E0"/>
    <w:rsid w:val="00B91415"/>
    <w:rsid w:val="00B93F1C"/>
    <w:rsid w:val="00B9511C"/>
    <w:rsid w:val="00B959A0"/>
    <w:rsid w:val="00B95AA7"/>
    <w:rsid w:val="00BA055B"/>
    <w:rsid w:val="00BA0FC1"/>
    <w:rsid w:val="00BA168D"/>
    <w:rsid w:val="00BA2E1E"/>
    <w:rsid w:val="00BA3413"/>
    <w:rsid w:val="00BA3F48"/>
    <w:rsid w:val="00BA4AAF"/>
    <w:rsid w:val="00BA7050"/>
    <w:rsid w:val="00BB04B7"/>
    <w:rsid w:val="00BB04CB"/>
    <w:rsid w:val="00BB08B7"/>
    <w:rsid w:val="00BB142D"/>
    <w:rsid w:val="00BB35E7"/>
    <w:rsid w:val="00BB70EA"/>
    <w:rsid w:val="00BB7B1C"/>
    <w:rsid w:val="00BC0772"/>
    <w:rsid w:val="00BC0879"/>
    <w:rsid w:val="00BC0FB8"/>
    <w:rsid w:val="00BC10C6"/>
    <w:rsid w:val="00BC3B8E"/>
    <w:rsid w:val="00BC3C8E"/>
    <w:rsid w:val="00BC4E01"/>
    <w:rsid w:val="00BC75A5"/>
    <w:rsid w:val="00BD0879"/>
    <w:rsid w:val="00BD10B7"/>
    <w:rsid w:val="00BD1B35"/>
    <w:rsid w:val="00BD1B60"/>
    <w:rsid w:val="00BD266C"/>
    <w:rsid w:val="00BD383C"/>
    <w:rsid w:val="00BD3B6C"/>
    <w:rsid w:val="00BD4FDD"/>
    <w:rsid w:val="00BD5A83"/>
    <w:rsid w:val="00BD6C02"/>
    <w:rsid w:val="00BD6F32"/>
    <w:rsid w:val="00BD71E1"/>
    <w:rsid w:val="00BD7FB5"/>
    <w:rsid w:val="00BE1D20"/>
    <w:rsid w:val="00BE1D81"/>
    <w:rsid w:val="00BE3753"/>
    <w:rsid w:val="00BE3B93"/>
    <w:rsid w:val="00BE5E44"/>
    <w:rsid w:val="00BE66C8"/>
    <w:rsid w:val="00BF1CD4"/>
    <w:rsid w:val="00BF3C3A"/>
    <w:rsid w:val="00BF3D81"/>
    <w:rsid w:val="00BF5011"/>
    <w:rsid w:val="00BF53D8"/>
    <w:rsid w:val="00C054AB"/>
    <w:rsid w:val="00C0751C"/>
    <w:rsid w:val="00C1597D"/>
    <w:rsid w:val="00C15A8A"/>
    <w:rsid w:val="00C17AE8"/>
    <w:rsid w:val="00C17E84"/>
    <w:rsid w:val="00C22ACB"/>
    <w:rsid w:val="00C22B3F"/>
    <w:rsid w:val="00C24609"/>
    <w:rsid w:val="00C2462B"/>
    <w:rsid w:val="00C254C7"/>
    <w:rsid w:val="00C25904"/>
    <w:rsid w:val="00C25E32"/>
    <w:rsid w:val="00C30181"/>
    <w:rsid w:val="00C323D2"/>
    <w:rsid w:val="00C343FB"/>
    <w:rsid w:val="00C35A93"/>
    <w:rsid w:val="00C35E75"/>
    <w:rsid w:val="00C3667E"/>
    <w:rsid w:val="00C36A03"/>
    <w:rsid w:val="00C40461"/>
    <w:rsid w:val="00C4241F"/>
    <w:rsid w:val="00C42E55"/>
    <w:rsid w:val="00C430F3"/>
    <w:rsid w:val="00C43327"/>
    <w:rsid w:val="00C53B4C"/>
    <w:rsid w:val="00C53DE7"/>
    <w:rsid w:val="00C564A7"/>
    <w:rsid w:val="00C56D3A"/>
    <w:rsid w:val="00C572E2"/>
    <w:rsid w:val="00C57DD9"/>
    <w:rsid w:val="00C57EA1"/>
    <w:rsid w:val="00C60C0F"/>
    <w:rsid w:val="00C61667"/>
    <w:rsid w:val="00C64351"/>
    <w:rsid w:val="00C66008"/>
    <w:rsid w:val="00C660D0"/>
    <w:rsid w:val="00C677A1"/>
    <w:rsid w:val="00C67B35"/>
    <w:rsid w:val="00C70BEA"/>
    <w:rsid w:val="00C7307B"/>
    <w:rsid w:val="00C73B2D"/>
    <w:rsid w:val="00C73C65"/>
    <w:rsid w:val="00C73E94"/>
    <w:rsid w:val="00C74B00"/>
    <w:rsid w:val="00C8068B"/>
    <w:rsid w:val="00C821F5"/>
    <w:rsid w:val="00C831F6"/>
    <w:rsid w:val="00C83E47"/>
    <w:rsid w:val="00C8619C"/>
    <w:rsid w:val="00C866F8"/>
    <w:rsid w:val="00C8733B"/>
    <w:rsid w:val="00C91591"/>
    <w:rsid w:val="00C943DE"/>
    <w:rsid w:val="00C9543A"/>
    <w:rsid w:val="00C964D8"/>
    <w:rsid w:val="00CA0589"/>
    <w:rsid w:val="00CA08C7"/>
    <w:rsid w:val="00CA22D4"/>
    <w:rsid w:val="00CA23ED"/>
    <w:rsid w:val="00CA2788"/>
    <w:rsid w:val="00CA37F3"/>
    <w:rsid w:val="00CA3A17"/>
    <w:rsid w:val="00CA45C2"/>
    <w:rsid w:val="00CA618E"/>
    <w:rsid w:val="00CA678E"/>
    <w:rsid w:val="00CB0668"/>
    <w:rsid w:val="00CB0D05"/>
    <w:rsid w:val="00CB37DA"/>
    <w:rsid w:val="00CB3CA4"/>
    <w:rsid w:val="00CB5AFF"/>
    <w:rsid w:val="00CC056A"/>
    <w:rsid w:val="00CD0E7A"/>
    <w:rsid w:val="00CD3153"/>
    <w:rsid w:val="00CD42C1"/>
    <w:rsid w:val="00CD4B37"/>
    <w:rsid w:val="00CD6E63"/>
    <w:rsid w:val="00CD7BB9"/>
    <w:rsid w:val="00CD7DB8"/>
    <w:rsid w:val="00CE037A"/>
    <w:rsid w:val="00CE0DFF"/>
    <w:rsid w:val="00CE19EA"/>
    <w:rsid w:val="00CE2116"/>
    <w:rsid w:val="00CE2DFC"/>
    <w:rsid w:val="00CE3F8D"/>
    <w:rsid w:val="00CE72F4"/>
    <w:rsid w:val="00CE7F0E"/>
    <w:rsid w:val="00CE7F45"/>
    <w:rsid w:val="00CF1063"/>
    <w:rsid w:val="00CF1764"/>
    <w:rsid w:val="00CF243D"/>
    <w:rsid w:val="00CF2CAE"/>
    <w:rsid w:val="00CF3157"/>
    <w:rsid w:val="00CF5243"/>
    <w:rsid w:val="00CF5915"/>
    <w:rsid w:val="00CF6D7F"/>
    <w:rsid w:val="00CF6EAC"/>
    <w:rsid w:val="00CF791F"/>
    <w:rsid w:val="00CF798C"/>
    <w:rsid w:val="00D00B2E"/>
    <w:rsid w:val="00D019F0"/>
    <w:rsid w:val="00D02D66"/>
    <w:rsid w:val="00D04E6A"/>
    <w:rsid w:val="00D10A82"/>
    <w:rsid w:val="00D11B51"/>
    <w:rsid w:val="00D141C5"/>
    <w:rsid w:val="00D1460B"/>
    <w:rsid w:val="00D15563"/>
    <w:rsid w:val="00D16286"/>
    <w:rsid w:val="00D16CEE"/>
    <w:rsid w:val="00D172AF"/>
    <w:rsid w:val="00D1753C"/>
    <w:rsid w:val="00D2170C"/>
    <w:rsid w:val="00D22478"/>
    <w:rsid w:val="00D22E4B"/>
    <w:rsid w:val="00D244F5"/>
    <w:rsid w:val="00D261DB"/>
    <w:rsid w:val="00D268DB"/>
    <w:rsid w:val="00D30031"/>
    <w:rsid w:val="00D30163"/>
    <w:rsid w:val="00D3147E"/>
    <w:rsid w:val="00D32447"/>
    <w:rsid w:val="00D343D4"/>
    <w:rsid w:val="00D36374"/>
    <w:rsid w:val="00D4097C"/>
    <w:rsid w:val="00D41BD1"/>
    <w:rsid w:val="00D41C64"/>
    <w:rsid w:val="00D41DF7"/>
    <w:rsid w:val="00D42C3F"/>
    <w:rsid w:val="00D42C8E"/>
    <w:rsid w:val="00D43D38"/>
    <w:rsid w:val="00D44683"/>
    <w:rsid w:val="00D45964"/>
    <w:rsid w:val="00D4635A"/>
    <w:rsid w:val="00D4657F"/>
    <w:rsid w:val="00D501AA"/>
    <w:rsid w:val="00D5543C"/>
    <w:rsid w:val="00D55893"/>
    <w:rsid w:val="00D56B43"/>
    <w:rsid w:val="00D57201"/>
    <w:rsid w:val="00D64BC8"/>
    <w:rsid w:val="00D64DD7"/>
    <w:rsid w:val="00D65216"/>
    <w:rsid w:val="00D71223"/>
    <w:rsid w:val="00D715DF"/>
    <w:rsid w:val="00D715E3"/>
    <w:rsid w:val="00D71A76"/>
    <w:rsid w:val="00D77806"/>
    <w:rsid w:val="00D8058D"/>
    <w:rsid w:val="00D825BC"/>
    <w:rsid w:val="00D84F0B"/>
    <w:rsid w:val="00D85032"/>
    <w:rsid w:val="00D925DA"/>
    <w:rsid w:val="00D92BE4"/>
    <w:rsid w:val="00D92C9B"/>
    <w:rsid w:val="00D93471"/>
    <w:rsid w:val="00D955E6"/>
    <w:rsid w:val="00D97605"/>
    <w:rsid w:val="00D97710"/>
    <w:rsid w:val="00D978DA"/>
    <w:rsid w:val="00DA244B"/>
    <w:rsid w:val="00DA2598"/>
    <w:rsid w:val="00DA3360"/>
    <w:rsid w:val="00DA402D"/>
    <w:rsid w:val="00DA60E3"/>
    <w:rsid w:val="00DB141E"/>
    <w:rsid w:val="00DB197D"/>
    <w:rsid w:val="00DB2AA0"/>
    <w:rsid w:val="00DB40FA"/>
    <w:rsid w:val="00DB7A91"/>
    <w:rsid w:val="00DC0081"/>
    <w:rsid w:val="00DC0648"/>
    <w:rsid w:val="00DC0A26"/>
    <w:rsid w:val="00DC1846"/>
    <w:rsid w:val="00DC2451"/>
    <w:rsid w:val="00DC2DB0"/>
    <w:rsid w:val="00DC4B32"/>
    <w:rsid w:val="00DC4DAD"/>
    <w:rsid w:val="00DC55C3"/>
    <w:rsid w:val="00DC5671"/>
    <w:rsid w:val="00DC5D2C"/>
    <w:rsid w:val="00DC76C7"/>
    <w:rsid w:val="00DD1DDA"/>
    <w:rsid w:val="00DD268F"/>
    <w:rsid w:val="00DD51AD"/>
    <w:rsid w:val="00DD5C83"/>
    <w:rsid w:val="00DD6BBB"/>
    <w:rsid w:val="00DE041C"/>
    <w:rsid w:val="00DE04CC"/>
    <w:rsid w:val="00DE4646"/>
    <w:rsid w:val="00DE6449"/>
    <w:rsid w:val="00DE67A7"/>
    <w:rsid w:val="00DF0EB5"/>
    <w:rsid w:val="00DF1D31"/>
    <w:rsid w:val="00DF424B"/>
    <w:rsid w:val="00DF5D40"/>
    <w:rsid w:val="00DF6E32"/>
    <w:rsid w:val="00DF7B66"/>
    <w:rsid w:val="00E02E3C"/>
    <w:rsid w:val="00E03574"/>
    <w:rsid w:val="00E101CE"/>
    <w:rsid w:val="00E1190F"/>
    <w:rsid w:val="00E1191C"/>
    <w:rsid w:val="00E12A2F"/>
    <w:rsid w:val="00E15B65"/>
    <w:rsid w:val="00E16883"/>
    <w:rsid w:val="00E1756C"/>
    <w:rsid w:val="00E177F9"/>
    <w:rsid w:val="00E17A09"/>
    <w:rsid w:val="00E209F6"/>
    <w:rsid w:val="00E20F75"/>
    <w:rsid w:val="00E214E0"/>
    <w:rsid w:val="00E23DEB"/>
    <w:rsid w:val="00E25086"/>
    <w:rsid w:val="00E27161"/>
    <w:rsid w:val="00E273B6"/>
    <w:rsid w:val="00E276DF"/>
    <w:rsid w:val="00E30B01"/>
    <w:rsid w:val="00E30D24"/>
    <w:rsid w:val="00E31126"/>
    <w:rsid w:val="00E32F5F"/>
    <w:rsid w:val="00E34E77"/>
    <w:rsid w:val="00E40C28"/>
    <w:rsid w:val="00E421F8"/>
    <w:rsid w:val="00E42A3A"/>
    <w:rsid w:val="00E44B1C"/>
    <w:rsid w:val="00E461DA"/>
    <w:rsid w:val="00E46FE5"/>
    <w:rsid w:val="00E47435"/>
    <w:rsid w:val="00E477A6"/>
    <w:rsid w:val="00E507A6"/>
    <w:rsid w:val="00E50FA0"/>
    <w:rsid w:val="00E54B9E"/>
    <w:rsid w:val="00E550E2"/>
    <w:rsid w:val="00E5619F"/>
    <w:rsid w:val="00E5642A"/>
    <w:rsid w:val="00E57084"/>
    <w:rsid w:val="00E600DB"/>
    <w:rsid w:val="00E61854"/>
    <w:rsid w:val="00E62315"/>
    <w:rsid w:val="00E65869"/>
    <w:rsid w:val="00E66D72"/>
    <w:rsid w:val="00E72E51"/>
    <w:rsid w:val="00E74ACA"/>
    <w:rsid w:val="00E75484"/>
    <w:rsid w:val="00E75A6B"/>
    <w:rsid w:val="00E763BF"/>
    <w:rsid w:val="00E81639"/>
    <w:rsid w:val="00E816AC"/>
    <w:rsid w:val="00E83480"/>
    <w:rsid w:val="00E836B9"/>
    <w:rsid w:val="00E84927"/>
    <w:rsid w:val="00E85652"/>
    <w:rsid w:val="00E85DAA"/>
    <w:rsid w:val="00E86C45"/>
    <w:rsid w:val="00E86E08"/>
    <w:rsid w:val="00E87E4D"/>
    <w:rsid w:val="00E9147B"/>
    <w:rsid w:val="00E937FE"/>
    <w:rsid w:val="00E93A68"/>
    <w:rsid w:val="00E93F7C"/>
    <w:rsid w:val="00E97D50"/>
    <w:rsid w:val="00EA0F72"/>
    <w:rsid w:val="00EA1D45"/>
    <w:rsid w:val="00EA25B4"/>
    <w:rsid w:val="00EA27EF"/>
    <w:rsid w:val="00EA329E"/>
    <w:rsid w:val="00EA36E8"/>
    <w:rsid w:val="00EA3E33"/>
    <w:rsid w:val="00EA48F2"/>
    <w:rsid w:val="00EB3AAA"/>
    <w:rsid w:val="00EB7584"/>
    <w:rsid w:val="00EC09AB"/>
    <w:rsid w:val="00EC24B4"/>
    <w:rsid w:val="00EC313C"/>
    <w:rsid w:val="00EC352B"/>
    <w:rsid w:val="00EC3D90"/>
    <w:rsid w:val="00EC42BB"/>
    <w:rsid w:val="00EC5EF3"/>
    <w:rsid w:val="00EC5FAE"/>
    <w:rsid w:val="00ED044E"/>
    <w:rsid w:val="00ED209B"/>
    <w:rsid w:val="00ED3A43"/>
    <w:rsid w:val="00ED529F"/>
    <w:rsid w:val="00ED6923"/>
    <w:rsid w:val="00EE1C2C"/>
    <w:rsid w:val="00EE2FC4"/>
    <w:rsid w:val="00EE4278"/>
    <w:rsid w:val="00EE70CB"/>
    <w:rsid w:val="00EE7A3C"/>
    <w:rsid w:val="00EF01D1"/>
    <w:rsid w:val="00EF10AE"/>
    <w:rsid w:val="00EF41C1"/>
    <w:rsid w:val="00EF4C0D"/>
    <w:rsid w:val="00EF5572"/>
    <w:rsid w:val="00EF599D"/>
    <w:rsid w:val="00F00A72"/>
    <w:rsid w:val="00F00A88"/>
    <w:rsid w:val="00F06EC2"/>
    <w:rsid w:val="00F1058B"/>
    <w:rsid w:val="00F10F44"/>
    <w:rsid w:val="00F130D9"/>
    <w:rsid w:val="00F15AD0"/>
    <w:rsid w:val="00F16193"/>
    <w:rsid w:val="00F226C3"/>
    <w:rsid w:val="00F231FC"/>
    <w:rsid w:val="00F24BCB"/>
    <w:rsid w:val="00F252DE"/>
    <w:rsid w:val="00F2701D"/>
    <w:rsid w:val="00F30A3D"/>
    <w:rsid w:val="00F33871"/>
    <w:rsid w:val="00F3552B"/>
    <w:rsid w:val="00F3655F"/>
    <w:rsid w:val="00F3784D"/>
    <w:rsid w:val="00F41ABD"/>
    <w:rsid w:val="00F45C2E"/>
    <w:rsid w:val="00F47CB9"/>
    <w:rsid w:val="00F5130F"/>
    <w:rsid w:val="00F51343"/>
    <w:rsid w:val="00F51346"/>
    <w:rsid w:val="00F513EB"/>
    <w:rsid w:val="00F52888"/>
    <w:rsid w:val="00F55C94"/>
    <w:rsid w:val="00F5636A"/>
    <w:rsid w:val="00F570D2"/>
    <w:rsid w:val="00F61F1A"/>
    <w:rsid w:val="00F6703E"/>
    <w:rsid w:val="00F702CC"/>
    <w:rsid w:val="00F713CE"/>
    <w:rsid w:val="00F72EF1"/>
    <w:rsid w:val="00F73512"/>
    <w:rsid w:val="00F74062"/>
    <w:rsid w:val="00F74D98"/>
    <w:rsid w:val="00F75D1B"/>
    <w:rsid w:val="00F75F6E"/>
    <w:rsid w:val="00F80208"/>
    <w:rsid w:val="00F824E2"/>
    <w:rsid w:val="00F85C4F"/>
    <w:rsid w:val="00F85CFC"/>
    <w:rsid w:val="00F91017"/>
    <w:rsid w:val="00F91DE5"/>
    <w:rsid w:val="00F930EB"/>
    <w:rsid w:val="00F93B8E"/>
    <w:rsid w:val="00F9468C"/>
    <w:rsid w:val="00F94C84"/>
    <w:rsid w:val="00F94F31"/>
    <w:rsid w:val="00F95529"/>
    <w:rsid w:val="00F96C39"/>
    <w:rsid w:val="00F975FF"/>
    <w:rsid w:val="00FA086A"/>
    <w:rsid w:val="00FA1660"/>
    <w:rsid w:val="00FA1CF6"/>
    <w:rsid w:val="00FA5944"/>
    <w:rsid w:val="00FA6663"/>
    <w:rsid w:val="00FA6D1E"/>
    <w:rsid w:val="00FA76A5"/>
    <w:rsid w:val="00FB14C1"/>
    <w:rsid w:val="00FB3963"/>
    <w:rsid w:val="00FB3C91"/>
    <w:rsid w:val="00FC0B8C"/>
    <w:rsid w:val="00FC1A3A"/>
    <w:rsid w:val="00FC4E65"/>
    <w:rsid w:val="00FC552D"/>
    <w:rsid w:val="00FC6C60"/>
    <w:rsid w:val="00FC7C65"/>
    <w:rsid w:val="00FD1B41"/>
    <w:rsid w:val="00FD4242"/>
    <w:rsid w:val="00FD5262"/>
    <w:rsid w:val="00FD797C"/>
    <w:rsid w:val="00FE0D23"/>
    <w:rsid w:val="00FE28FC"/>
    <w:rsid w:val="00FE2A20"/>
    <w:rsid w:val="00FE2EF3"/>
    <w:rsid w:val="00FE357B"/>
    <w:rsid w:val="00FE4031"/>
    <w:rsid w:val="00FE464A"/>
    <w:rsid w:val="00FE6215"/>
    <w:rsid w:val="00FE6FB6"/>
    <w:rsid w:val="00FE7557"/>
    <w:rsid w:val="00FE7AB2"/>
    <w:rsid w:val="00FE7AB8"/>
    <w:rsid w:val="00FF02FD"/>
    <w:rsid w:val="00FF14F1"/>
    <w:rsid w:val="00FF265A"/>
    <w:rsid w:val="00FF2FD7"/>
    <w:rsid w:val="00FF43F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41"/>
    <o:shapelayout v:ext="edit">
      <o:idmap v:ext="edit" data="1"/>
    </o:shapelayout>
  </w:shapeDefaults>
  <w:decimalSymbol w:val="."/>
  <w:listSeparator w:val=","/>
  <w14:docId w14:val="127EBF1D"/>
  <w15:docId w15:val="{B6B8CC04-F7C9-41F1-8A80-CF972C43A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3C75"/>
    <w:pPr>
      <w:keepNext/>
      <w:keepLines/>
      <w:spacing w:before="480" w:after="0"/>
      <w:outlineLvl w:val="0"/>
    </w:pPr>
    <w:rPr>
      <w:rFonts w:ascii="Arial" w:eastAsiaTheme="majorEastAsia" w:hAnsi="Arial" w:cstheme="majorBidi"/>
      <w:b/>
      <w:bCs/>
      <w:color w:val="009CA6"/>
      <w:sz w:val="44"/>
      <w:szCs w:val="28"/>
    </w:rPr>
  </w:style>
  <w:style w:type="paragraph" w:styleId="Heading2">
    <w:name w:val="heading 2"/>
    <w:basedOn w:val="Normal"/>
    <w:next w:val="Normal"/>
    <w:link w:val="Heading2Char"/>
    <w:uiPriority w:val="9"/>
    <w:unhideWhenUsed/>
    <w:qFormat/>
    <w:rsid w:val="00FD797C"/>
    <w:pPr>
      <w:keepNext/>
      <w:keepLines/>
      <w:spacing w:before="200" w:after="0"/>
      <w:outlineLvl w:val="1"/>
    </w:pPr>
    <w:rPr>
      <w:rFonts w:ascii="Arial" w:eastAsiaTheme="majorEastAsia" w:hAnsi="Arial" w:cstheme="majorBidi"/>
      <w:b/>
      <w:bCs/>
      <w:color w:val="002F6C"/>
      <w:sz w:val="30"/>
      <w:szCs w:val="26"/>
    </w:rPr>
  </w:style>
  <w:style w:type="paragraph" w:styleId="Heading3">
    <w:name w:val="heading 3"/>
    <w:basedOn w:val="Normal"/>
    <w:next w:val="Normal"/>
    <w:link w:val="Heading3Char"/>
    <w:uiPriority w:val="9"/>
    <w:unhideWhenUsed/>
    <w:qFormat/>
    <w:rsid w:val="00FD797C"/>
    <w:pPr>
      <w:keepNext/>
      <w:keepLines/>
      <w:spacing w:before="200" w:after="0"/>
      <w:outlineLvl w:val="2"/>
    </w:pPr>
    <w:rPr>
      <w:rFonts w:ascii="Arial" w:eastAsiaTheme="majorEastAsia" w:hAnsi="Arial" w:cstheme="majorBidi"/>
      <w:b/>
      <w:bCs/>
      <w:color w:val="E57200"/>
      <w:sz w:val="24"/>
    </w:rPr>
  </w:style>
  <w:style w:type="paragraph" w:styleId="Heading4">
    <w:name w:val="heading 4"/>
    <w:aliases w:val="Case study"/>
    <w:basedOn w:val="Normal"/>
    <w:next w:val="Normal"/>
    <w:link w:val="Heading4Char"/>
    <w:uiPriority w:val="9"/>
    <w:unhideWhenUsed/>
    <w:qFormat/>
    <w:rsid w:val="00624FDB"/>
    <w:pPr>
      <w:keepNext/>
      <w:keepLines/>
      <w:spacing w:before="200" w:after="0"/>
      <w:outlineLvl w:val="3"/>
    </w:pPr>
    <w:rPr>
      <w:rFonts w:ascii="Arial" w:eastAsiaTheme="majorEastAsia" w:hAnsi="Arial" w:cstheme="majorBidi"/>
      <w:b/>
      <w:bCs/>
      <w:iCs/>
      <w:color w:val="009CA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57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5796"/>
  </w:style>
  <w:style w:type="paragraph" w:styleId="Footer">
    <w:name w:val="footer"/>
    <w:basedOn w:val="Normal"/>
    <w:link w:val="FooterChar"/>
    <w:uiPriority w:val="99"/>
    <w:unhideWhenUsed/>
    <w:rsid w:val="009757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5796"/>
  </w:style>
  <w:style w:type="paragraph" w:styleId="BalloonText">
    <w:name w:val="Balloon Text"/>
    <w:basedOn w:val="Normal"/>
    <w:link w:val="BalloonTextChar"/>
    <w:uiPriority w:val="99"/>
    <w:semiHidden/>
    <w:unhideWhenUsed/>
    <w:rsid w:val="009757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796"/>
    <w:rPr>
      <w:rFonts w:ascii="Tahoma" w:hAnsi="Tahoma" w:cs="Tahoma"/>
      <w:sz w:val="16"/>
      <w:szCs w:val="16"/>
    </w:rPr>
  </w:style>
  <w:style w:type="paragraph" w:styleId="Title">
    <w:name w:val="Title"/>
    <w:basedOn w:val="Normal"/>
    <w:next w:val="Normal"/>
    <w:link w:val="TitleChar"/>
    <w:uiPriority w:val="10"/>
    <w:rsid w:val="00113C7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13C75"/>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FD797C"/>
    <w:rPr>
      <w:rFonts w:ascii="Arial" w:eastAsiaTheme="majorEastAsia" w:hAnsi="Arial" w:cstheme="majorBidi"/>
      <w:b/>
      <w:bCs/>
      <w:color w:val="002F6C"/>
      <w:sz w:val="30"/>
      <w:szCs w:val="26"/>
    </w:rPr>
  </w:style>
  <w:style w:type="character" w:customStyle="1" w:styleId="Heading1Char">
    <w:name w:val="Heading 1 Char"/>
    <w:basedOn w:val="DefaultParagraphFont"/>
    <w:link w:val="Heading1"/>
    <w:uiPriority w:val="9"/>
    <w:rsid w:val="00113C75"/>
    <w:rPr>
      <w:rFonts w:ascii="Arial" w:eastAsiaTheme="majorEastAsia" w:hAnsi="Arial" w:cstheme="majorBidi"/>
      <w:b/>
      <w:bCs/>
      <w:color w:val="009CA6"/>
      <w:sz w:val="44"/>
      <w:szCs w:val="28"/>
    </w:rPr>
  </w:style>
  <w:style w:type="character" w:customStyle="1" w:styleId="Heading3Char">
    <w:name w:val="Heading 3 Char"/>
    <w:basedOn w:val="DefaultParagraphFont"/>
    <w:link w:val="Heading3"/>
    <w:uiPriority w:val="9"/>
    <w:rsid w:val="00FD797C"/>
    <w:rPr>
      <w:rFonts w:ascii="Arial" w:eastAsiaTheme="majorEastAsia" w:hAnsi="Arial" w:cstheme="majorBidi"/>
      <w:b/>
      <w:bCs/>
      <w:color w:val="E57200"/>
      <w:sz w:val="24"/>
    </w:rPr>
  </w:style>
  <w:style w:type="character" w:customStyle="1" w:styleId="Heading4Char">
    <w:name w:val="Heading 4 Char"/>
    <w:aliases w:val="Case study Char"/>
    <w:basedOn w:val="DefaultParagraphFont"/>
    <w:link w:val="Heading4"/>
    <w:uiPriority w:val="9"/>
    <w:rsid w:val="00624FDB"/>
    <w:rPr>
      <w:rFonts w:ascii="Arial" w:eastAsiaTheme="majorEastAsia" w:hAnsi="Arial" w:cstheme="majorBidi"/>
      <w:b/>
      <w:bCs/>
      <w:iCs/>
      <w:color w:val="009CA6"/>
      <w:sz w:val="24"/>
    </w:rPr>
  </w:style>
  <w:style w:type="paragraph" w:styleId="FootnoteText">
    <w:name w:val="footnote text"/>
    <w:basedOn w:val="Normal"/>
    <w:link w:val="FootnoteTextChar"/>
    <w:uiPriority w:val="99"/>
    <w:unhideWhenUsed/>
    <w:rsid w:val="00934385"/>
    <w:pPr>
      <w:spacing w:after="0" w:line="240" w:lineRule="auto"/>
    </w:pPr>
    <w:rPr>
      <w:rFonts w:ascii="Arial" w:eastAsiaTheme="minorHAnsi" w:hAnsi="Arial"/>
      <w:sz w:val="20"/>
      <w:szCs w:val="20"/>
      <w:lang w:eastAsia="en-US"/>
    </w:rPr>
  </w:style>
  <w:style w:type="character" w:customStyle="1" w:styleId="FootnoteTextChar">
    <w:name w:val="Footnote Text Char"/>
    <w:basedOn w:val="DefaultParagraphFont"/>
    <w:link w:val="FootnoteText"/>
    <w:uiPriority w:val="99"/>
    <w:rsid w:val="00934385"/>
    <w:rPr>
      <w:rFonts w:ascii="Arial" w:eastAsiaTheme="minorHAnsi" w:hAnsi="Arial"/>
      <w:sz w:val="20"/>
      <w:szCs w:val="20"/>
      <w:lang w:eastAsia="en-US"/>
    </w:rPr>
  </w:style>
  <w:style w:type="character" w:styleId="FootnoteReference">
    <w:name w:val="footnote reference"/>
    <w:basedOn w:val="DefaultParagraphFont"/>
    <w:uiPriority w:val="99"/>
    <w:unhideWhenUsed/>
    <w:rsid w:val="00934385"/>
    <w:rPr>
      <w:vertAlign w:val="superscript"/>
    </w:rPr>
  </w:style>
  <w:style w:type="paragraph" w:styleId="TOCHeading">
    <w:name w:val="TOC Heading"/>
    <w:basedOn w:val="Heading1"/>
    <w:next w:val="Normal"/>
    <w:uiPriority w:val="39"/>
    <w:unhideWhenUsed/>
    <w:qFormat/>
    <w:rsid w:val="00934385"/>
    <w:pPr>
      <w:spacing w:before="240" w:line="259" w:lineRule="auto"/>
      <w:outlineLvl w:val="9"/>
    </w:pPr>
    <w:rPr>
      <w:rFonts w:asciiTheme="majorHAnsi" w:hAnsiTheme="majorHAnsi"/>
      <w:b w:val="0"/>
      <w:bCs w:val="0"/>
      <w:color w:val="365F91" w:themeColor="accent1" w:themeShade="BF"/>
      <w:sz w:val="32"/>
      <w:szCs w:val="32"/>
      <w:lang w:val="en-US" w:eastAsia="en-US"/>
    </w:rPr>
  </w:style>
  <w:style w:type="paragraph" w:styleId="TOC2">
    <w:name w:val="toc 2"/>
    <w:basedOn w:val="Normal"/>
    <w:next w:val="Normal"/>
    <w:autoRedefine/>
    <w:uiPriority w:val="39"/>
    <w:unhideWhenUsed/>
    <w:rsid w:val="00A63071"/>
    <w:pPr>
      <w:tabs>
        <w:tab w:val="right" w:leader="dot" w:pos="9016"/>
      </w:tabs>
      <w:spacing w:after="100" w:line="259" w:lineRule="auto"/>
      <w:ind w:left="216"/>
    </w:pPr>
    <w:rPr>
      <w:rFonts w:ascii="Arial" w:hAnsi="Arial" w:cs="Times New Roman"/>
      <w:sz w:val="20"/>
      <w:lang w:val="en-US" w:eastAsia="en-US"/>
    </w:rPr>
  </w:style>
  <w:style w:type="paragraph" w:styleId="TOC1">
    <w:name w:val="toc 1"/>
    <w:basedOn w:val="Normal"/>
    <w:next w:val="Normal"/>
    <w:autoRedefine/>
    <w:uiPriority w:val="39"/>
    <w:unhideWhenUsed/>
    <w:rsid w:val="00D57201"/>
    <w:pPr>
      <w:tabs>
        <w:tab w:val="right" w:leader="dot" w:pos="9016"/>
      </w:tabs>
      <w:spacing w:after="100" w:line="259" w:lineRule="auto"/>
    </w:pPr>
    <w:rPr>
      <w:rFonts w:ascii="Arial" w:hAnsi="Arial" w:cs="Times New Roman"/>
      <w:b/>
      <w:noProof/>
      <w:lang w:val="en-US" w:eastAsia="en-US"/>
    </w:rPr>
  </w:style>
  <w:style w:type="paragraph" w:styleId="TOC3">
    <w:name w:val="toc 3"/>
    <w:basedOn w:val="Normal"/>
    <w:next w:val="Normal"/>
    <w:autoRedefine/>
    <w:uiPriority w:val="39"/>
    <w:unhideWhenUsed/>
    <w:rsid w:val="00D57201"/>
    <w:pPr>
      <w:tabs>
        <w:tab w:val="left" w:pos="446"/>
      </w:tabs>
      <w:spacing w:after="100" w:line="259" w:lineRule="auto"/>
      <w:ind w:left="892" w:hanging="446"/>
    </w:pPr>
    <w:rPr>
      <w:rFonts w:ascii="Arial" w:hAnsi="Arial" w:cs="Times New Roman"/>
      <w:sz w:val="20"/>
      <w:lang w:val="en-US" w:eastAsia="en-US"/>
    </w:rPr>
  </w:style>
  <w:style w:type="paragraph" w:styleId="NormalWeb">
    <w:name w:val="Normal (Web)"/>
    <w:basedOn w:val="Normal"/>
    <w:uiPriority w:val="99"/>
    <w:unhideWhenUsed/>
    <w:rsid w:val="00624FD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24FDB"/>
    <w:rPr>
      <w:color w:val="0000FF"/>
      <w:u w:val="single"/>
    </w:rPr>
  </w:style>
  <w:style w:type="character" w:customStyle="1" w:styleId="apple-converted-space">
    <w:name w:val="apple-converted-space"/>
    <w:basedOn w:val="DefaultParagraphFont"/>
    <w:rsid w:val="00624FDB"/>
  </w:style>
  <w:style w:type="paragraph" w:styleId="ListParagraph">
    <w:name w:val="List Paragraph"/>
    <w:aliases w:val="Bullet points"/>
    <w:basedOn w:val="Normal"/>
    <w:link w:val="ListParagraphChar"/>
    <w:uiPriority w:val="34"/>
    <w:qFormat/>
    <w:rsid w:val="00624FDB"/>
    <w:pPr>
      <w:spacing w:after="160" w:line="259" w:lineRule="auto"/>
      <w:ind w:left="720"/>
      <w:contextualSpacing/>
    </w:pPr>
    <w:rPr>
      <w:rFonts w:eastAsiaTheme="minorHAnsi"/>
      <w:lang w:eastAsia="en-US"/>
    </w:rPr>
  </w:style>
  <w:style w:type="character" w:customStyle="1" w:styleId="ListParagraphChar">
    <w:name w:val="List Paragraph Char"/>
    <w:aliases w:val="Bullet points Char"/>
    <w:basedOn w:val="DefaultParagraphFont"/>
    <w:link w:val="ListParagraph"/>
    <w:uiPriority w:val="34"/>
    <w:rsid w:val="00624FDB"/>
    <w:rPr>
      <w:rFonts w:eastAsiaTheme="minorHAnsi"/>
      <w:lang w:eastAsia="en-US"/>
    </w:rPr>
  </w:style>
  <w:style w:type="character" w:styleId="CommentReference">
    <w:name w:val="annotation reference"/>
    <w:basedOn w:val="DefaultParagraphFont"/>
    <w:uiPriority w:val="99"/>
    <w:semiHidden/>
    <w:unhideWhenUsed/>
    <w:rsid w:val="00C36A03"/>
    <w:rPr>
      <w:sz w:val="16"/>
      <w:szCs w:val="16"/>
    </w:rPr>
  </w:style>
  <w:style w:type="paragraph" w:styleId="CommentText">
    <w:name w:val="annotation text"/>
    <w:basedOn w:val="Normal"/>
    <w:link w:val="CommentTextChar"/>
    <w:uiPriority w:val="99"/>
    <w:unhideWhenUsed/>
    <w:rsid w:val="00C36A03"/>
    <w:pPr>
      <w:spacing w:after="160"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sid w:val="00C36A03"/>
    <w:rPr>
      <w:rFonts w:eastAsiaTheme="minorHAnsi"/>
      <w:sz w:val="20"/>
      <w:szCs w:val="20"/>
      <w:lang w:eastAsia="en-US"/>
    </w:rPr>
  </w:style>
  <w:style w:type="character" w:customStyle="1" w:styleId="smallprint">
    <w:name w:val="smallprint"/>
    <w:basedOn w:val="DefaultParagraphFont"/>
    <w:rsid w:val="00340970"/>
  </w:style>
  <w:style w:type="paragraph" w:customStyle="1" w:styleId="Default">
    <w:name w:val="Default"/>
    <w:uiPriority w:val="99"/>
    <w:rsid w:val="00340970"/>
    <w:pPr>
      <w:autoSpaceDE w:val="0"/>
      <w:autoSpaceDN w:val="0"/>
      <w:adjustRightInd w:val="0"/>
      <w:spacing w:after="0" w:line="240" w:lineRule="auto"/>
    </w:pPr>
    <w:rPr>
      <w:rFonts w:ascii="Arial" w:eastAsiaTheme="minorHAnsi" w:hAnsi="Arial" w:cs="Arial"/>
      <w:color w:val="000000"/>
      <w:sz w:val="24"/>
      <w:szCs w:val="24"/>
      <w:lang w:eastAsia="en-US"/>
    </w:rPr>
  </w:style>
  <w:style w:type="character" w:styleId="Strong">
    <w:name w:val="Strong"/>
    <w:basedOn w:val="DefaultParagraphFont"/>
    <w:uiPriority w:val="22"/>
    <w:qFormat/>
    <w:rsid w:val="006D1DD6"/>
    <w:rPr>
      <w:b/>
      <w:bCs/>
    </w:rPr>
  </w:style>
  <w:style w:type="paragraph" w:customStyle="1" w:styleId="Style1">
    <w:name w:val="Style1"/>
    <w:basedOn w:val="Heading3"/>
    <w:link w:val="Style1Char"/>
    <w:qFormat/>
    <w:rsid w:val="004F6657"/>
  </w:style>
  <w:style w:type="character" w:customStyle="1" w:styleId="Style1Char">
    <w:name w:val="Style1 Char"/>
    <w:basedOn w:val="Heading3Char"/>
    <w:link w:val="Style1"/>
    <w:rsid w:val="004F6657"/>
    <w:rPr>
      <w:rFonts w:ascii="Arial" w:eastAsiaTheme="majorEastAsia" w:hAnsi="Arial" w:cstheme="majorBidi"/>
      <w:b/>
      <w:bCs/>
      <w:color w:val="E57200"/>
      <w:sz w:val="24"/>
    </w:rPr>
  </w:style>
  <w:style w:type="character" w:styleId="FollowedHyperlink">
    <w:name w:val="FollowedHyperlink"/>
    <w:basedOn w:val="DefaultParagraphFont"/>
    <w:uiPriority w:val="99"/>
    <w:semiHidden/>
    <w:unhideWhenUsed/>
    <w:rsid w:val="00313111"/>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364969"/>
    <w:pPr>
      <w:spacing w:after="200"/>
    </w:pPr>
    <w:rPr>
      <w:rFonts w:eastAsiaTheme="minorEastAsia"/>
      <w:b/>
      <w:bCs/>
      <w:lang w:eastAsia="en-AU"/>
    </w:rPr>
  </w:style>
  <w:style w:type="character" w:customStyle="1" w:styleId="CommentSubjectChar">
    <w:name w:val="Comment Subject Char"/>
    <w:basedOn w:val="CommentTextChar"/>
    <w:link w:val="CommentSubject"/>
    <w:uiPriority w:val="99"/>
    <w:semiHidden/>
    <w:rsid w:val="00364969"/>
    <w:rPr>
      <w:rFonts w:eastAsiaTheme="minorHAnsi"/>
      <w:b/>
      <w:bCs/>
      <w:sz w:val="20"/>
      <w:szCs w:val="20"/>
      <w:lang w:eastAsia="en-US"/>
    </w:rPr>
  </w:style>
  <w:style w:type="paragraph" w:styleId="Revision">
    <w:name w:val="Revision"/>
    <w:hidden/>
    <w:uiPriority w:val="99"/>
    <w:semiHidden/>
    <w:rsid w:val="004A777F"/>
    <w:pPr>
      <w:spacing w:after="0" w:line="240" w:lineRule="auto"/>
    </w:pPr>
  </w:style>
  <w:style w:type="character" w:customStyle="1" w:styleId="m6900475233429626905gmail-msofootnotereference">
    <w:name w:val="m_6900475233429626905gmail-msofootnotereference"/>
    <w:basedOn w:val="DefaultParagraphFont"/>
    <w:rsid w:val="004A777F"/>
  </w:style>
  <w:style w:type="paragraph" w:customStyle="1" w:styleId="Pa1">
    <w:name w:val="Pa1"/>
    <w:basedOn w:val="Default"/>
    <w:next w:val="Default"/>
    <w:uiPriority w:val="99"/>
    <w:rsid w:val="004A777F"/>
    <w:pPr>
      <w:spacing w:line="241" w:lineRule="atLeast"/>
    </w:pPr>
    <w:rPr>
      <w:rFonts w:ascii="Circular Std Book" w:hAnsi="Circular Std Book" w:cstheme="minorBidi"/>
      <w:color w:val="auto"/>
    </w:rPr>
  </w:style>
  <w:style w:type="character" w:customStyle="1" w:styleId="A4">
    <w:name w:val="A4"/>
    <w:uiPriority w:val="99"/>
    <w:rsid w:val="004A777F"/>
    <w:rPr>
      <w:rFonts w:cs="Circular Std Book"/>
      <w:color w:val="000000"/>
      <w:sz w:val="44"/>
      <w:szCs w:val="44"/>
    </w:rPr>
  </w:style>
  <w:style w:type="paragraph" w:customStyle="1" w:styleId="para">
    <w:name w:val="para"/>
    <w:basedOn w:val="Normal"/>
    <w:rsid w:val="00A3087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17E84"/>
    <w:rPr>
      <w:i/>
      <w:iCs/>
    </w:rPr>
  </w:style>
  <w:style w:type="character" w:styleId="Mention">
    <w:name w:val="Mention"/>
    <w:basedOn w:val="DefaultParagraphFont"/>
    <w:uiPriority w:val="99"/>
    <w:semiHidden/>
    <w:unhideWhenUsed/>
    <w:rsid w:val="004C05A8"/>
    <w:rPr>
      <w:color w:val="2B579A"/>
      <w:shd w:val="clear" w:color="auto" w:fill="E6E6E6"/>
    </w:rPr>
  </w:style>
  <w:style w:type="character" w:customStyle="1" w:styleId="il">
    <w:name w:val="il"/>
    <w:basedOn w:val="DefaultParagraphFont"/>
    <w:rsid w:val="00D15563"/>
  </w:style>
  <w:style w:type="character" w:customStyle="1" w:styleId="A31">
    <w:name w:val="A3+1"/>
    <w:uiPriority w:val="99"/>
    <w:rsid w:val="008120D8"/>
    <w:rPr>
      <w:rFonts w:cs="Univers LT Std 45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949674">
      <w:bodyDiv w:val="1"/>
      <w:marLeft w:val="0"/>
      <w:marRight w:val="0"/>
      <w:marTop w:val="0"/>
      <w:marBottom w:val="0"/>
      <w:divBdr>
        <w:top w:val="none" w:sz="0" w:space="0" w:color="auto"/>
        <w:left w:val="none" w:sz="0" w:space="0" w:color="auto"/>
        <w:bottom w:val="none" w:sz="0" w:space="0" w:color="auto"/>
        <w:right w:val="none" w:sz="0" w:space="0" w:color="auto"/>
      </w:divBdr>
      <w:divsChild>
        <w:div w:id="184755161">
          <w:marLeft w:val="0"/>
          <w:marRight w:val="0"/>
          <w:marTop w:val="0"/>
          <w:marBottom w:val="0"/>
          <w:divBdr>
            <w:top w:val="none" w:sz="0" w:space="0" w:color="auto"/>
            <w:left w:val="none" w:sz="0" w:space="0" w:color="auto"/>
            <w:bottom w:val="none" w:sz="0" w:space="0" w:color="auto"/>
            <w:right w:val="none" w:sz="0" w:space="0" w:color="auto"/>
          </w:divBdr>
        </w:div>
        <w:div w:id="950165695">
          <w:marLeft w:val="0"/>
          <w:marRight w:val="0"/>
          <w:marTop w:val="0"/>
          <w:marBottom w:val="0"/>
          <w:divBdr>
            <w:top w:val="none" w:sz="0" w:space="0" w:color="auto"/>
            <w:left w:val="none" w:sz="0" w:space="0" w:color="auto"/>
            <w:bottom w:val="none" w:sz="0" w:space="0" w:color="auto"/>
            <w:right w:val="none" w:sz="0" w:space="0" w:color="auto"/>
          </w:divBdr>
        </w:div>
        <w:div w:id="1691565387">
          <w:marLeft w:val="0"/>
          <w:marRight w:val="0"/>
          <w:marTop w:val="0"/>
          <w:marBottom w:val="0"/>
          <w:divBdr>
            <w:top w:val="none" w:sz="0" w:space="0" w:color="auto"/>
            <w:left w:val="none" w:sz="0" w:space="0" w:color="auto"/>
            <w:bottom w:val="none" w:sz="0" w:space="0" w:color="auto"/>
            <w:right w:val="none" w:sz="0" w:space="0" w:color="auto"/>
          </w:divBdr>
        </w:div>
        <w:div w:id="2089837120">
          <w:marLeft w:val="0"/>
          <w:marRight w:val="0"/>
          <w:marTop w:val="0"/>
          <w:marBottom w:val="0"/>
          <w:divBdr>
            <w:top w:val="none" w:sz="0" w:space="0" w:color="auto"/>
            <w:left w:val="none" w:sz="0" w:space="0" w:color="auto"/>
            <w:bottom w:val="none" w:sz="0" w:space="0" w:color="auto"/>
            <w:right w:val="none" w:sz="0" w:space="0" w:color="auto"/>
          </w:divBdr>
        </w:div>
      </w:divsChild>
    </w:div>
    <w:div w:id="427190831">
      <w:bodyDiv w:val="1"/>
      <w:marLeft w:val="0"/>
      <w:marRight w:val="0"/>
      <w:marTop w:val="0"/>
      <w:marBottom w:val="0"/>
      <w:divBdr>
        <w:top w:val="none" w:sz="0" w:space="0" w:color="auto"/>
        <w:left w:val="none" w:sz="0" w:space="0" w:color="auto"/>
        <w:bottom w:val="none" w:sz="0" w:space="0" w:color="auto"/>
        <w:right w:val="none" w:sz="0" w:space="0" w:color="auto"/>
      </w:divBdr>
    </w:div>
    <w:div w:id="492180496">
      <w:bodyDiv w:val="1"/>
      <w:marLeft w:val="0"/>
      <w:marRight w:val="0"/>
      <w:marTop w:val="0"/>
      <w:marBottom w:val="0"/>
      <w:divBdr>
        <w:top w:val="none" w:sz="0" w:space="0" w:color="auto"/>
        <w:left w:val="none" w:sz="0" w:space="0" w:color="auto"/>
        <w:bottom w:val="none" w:sz="0" w:space="0" w:color="auto"/>
        <w:right w:val="none" w:sz="0" w:space="0" w:color="auto"/>
      </w:divBdr>
    </w:div>
    <w:div w:id="552347818">
      <w:bodyDiv w:val="1"/>
      <w:marLeft w:val="0"/>
      <w:marRight w:val="0"/>
      <w:marTop w:val="0"/>
      <w:marBottom w:val="0"/>
      <w:divBdr>
        <w:top w:val="none" w:sz="0" w:space="0" w:color="auto"/>
        <w:left w:val="none" w:sz="0" w:space="0" w:color="auto"/>
        <w:bottom w:val="none" w:sz="0" w:space="0" w:color="auto"/>
        <w:right w:val="none" w:sz="0" w:space="0" w:color="auto"/>
      </w:divBdr>
    </w:div>
    <w:div w:id="1146438538">
      <w:bodyDiv w:val="1"/>
      <w:marLeft w:val="0"/>
      <w:marRight w:val="0"/>
      <w:marTop w:val="0"/>
      <w:marBottom w:val="0"/>
      <w:divBdr>
        <w:top w:val="none" w:sz="0" w:space="0" w:color="auto"/>
        <w:left w:val="none" w:sz="0" w:space="0" w:color="auto"/>
        <w:bottom w:val="none" w:sz="0" w:space="0" w:color="auto"/>
        <w:right w:val="none" w:sz="0" w:space="0" w:color="auto"/>
      </w:divBdr>
      <w:divsChild>
        <w:div w:id="299000608">
          <w:marLeft w:val="0"/>
          <w:marRight w:val="0"/>
          <w:marTop w:val="0"/>
          <w:marBottom w:val="0"/>
          <w:divBdr>
            <w:top w:val="none" w:sz="0" w:space="0" w:color="auto"/>
            <w:left w:val="none" w:sz="0" w:space="0" w:color="auto"/>
            <w:bottom w:val="none" w:sz="0" w:space="0" w:color="auto"/>
            <w:right w:val="none" w:sz="0" w:space="0" w:color="auto"/>
          </w:divBdr>
        </w:div>
        <w:div w:id="1967270099">
          <w:marLeft w:val="0"/>
          <w:marRight w:val="0"/>
          <w:marTop w:val="0"/>
          <w:marBottom w:val="0"/>
          <w:divBdr>
            <w:top w:val="none" w:sz="0" w:space="0" w:color="auto"/>
            <w:left w:val="none" w:sz="0" w:space="0" w:color="auto"/>
            <w:bottom w:val="none" w:sz="0" w:space="0" w:color="auto"/>
            <w:right w:val="none" w:sz="0" w:space="0" w:color="auto"/>
          </w:divBdr>
        </w:div>
      </w:divsChild>
    </w:div>
    <w:div w:id="1243758291">
      <w:bodyDiv w:val="1"/>
      <w:marLeft w:val="0"/>
      <w:marRight w:val="0"/>
      <w:marTop w:val="0"/>
      <w:marBottom w:val="0"/>
      <w:divBdr>
        <w:top w:val="none" w:sz="0" w:space="0" w:color="auto"/>
        <w:left w:val="none" w:sz="0" w:space="0" w:color="auto"/>
        <w:bottom w:val="none" w:sz="0" w:space="0" w:color="auto"/>
        <w:right w:val="none" w:sz="0" w:space="0" w:color="auto"/>
      </w:divBdr>
    </w:div>
    <w:div w:id="1282373843">
      <w:bodyDiv w:val="1"/>
      <w:marLeft w:val="0"/>
      <w:marRight w:val="0"/>
      <w:marTop w:val="0"/>
      <w:marBottom w:val="0"/>
      <w:divBdr>
        <w:top w:val="none" w:sz="0" w:space="0" w:color="auto"/>
        <w:left w:val="none" w:sz="0" w:space="0" w:color="auto"/>
        <w:bottom w:val="none" w:sz="0" w:space="0" w:color="auto"/>
        <w:right w:val="none" w:sz="0" w:space="0" w:color="auto"/>
      </w:divBdr>
      <w:divsChild>
        <w:div w:id="451559870">
          <w:marLeft w:val="0"/>
          <w:marRight w:val="0"/>
          <w:marTop w:val="0"/>
          <w:marBottom w:val="0"/>
          <w:divBdr>
            <w:top w:val="none" w:sz="0" w:space="0" w:color="auto"/>
            <w:left w:val="none" w:sz="0" w:space="0" w:color="auto"/>
            <w:bottom w:val="none" w:sz="0" w:space="0" w:color="auto"/>
            <w:right w:val="none" w:sz="0" w:space="0" w:color="auto"/>
          </w:divBdr>
        </w:div>
        <w:div w:id="674891199">
          <w:marLeft w:val="0"/>
          <w:marRight w:val="0"/>
          <w:marTop w:val="0"/>
          <w:marBottom w:val="0"/>
          <w:divBdr>
            <w:top w:val="none" w:sz="0" w:space="0" w:color="auto"/>
            <w:left w:val="none" w:sz="0" w:space="0" w:color="auto"/>
            <w:bottom w:val="none" w:sz="0" w:space="0" w:color="auto"/>
            <w:right w:val="none" w:sz="0" w:space="0" w:color="auto"/>
          </w:divBdr>
        </w:div>
        <w:div w:id="770780772">
          <w:marLeft w:val="0"/>
          <w:marRight w:val="0"/>
          <w:marTop w:val="0"/>
          <w:marBottom w:val="0"/>
          <w:divBdr>
            <w:top w:val="none" w:sz="0" w:space="0" w:color="auto"/>
            <w:left w:val="none" w:sz="0" w:space="0" w:color="auto"/>
            <w:bottom w:val="none" w:sz="0" w:space="0" w:color="auto"/>
            <w:right w:val="none" w:sz="0" w:space="0" w:color="auto"/>
          </w:divBdr>
          <w:divsChild>
            <w:div w:id="1251816523">
              <w:marLeft w:val="0"/>
              <w:marRight w:val="0"/>
              <w:marTop w:val="0"/>
              <w:marBottom w:val="0"/>
              <w:divBdr>
                <w:top w:val="none" w:sz="0" w:space="0" w:color="auto"/>
                <w:left w:val="none" w:sz="0" w:space="0" w:color="auto"/>
                <w:bottom w:val="none" w:sz="0" w:space="0" w:color="auto"/>
                <w:right w:val="none" w:sz="0" w:space="0" w:color="auto"/>
              </w:divBdr>
              <w:divsChild>
                <w:div w:id="475146014">
                  <w:marLeft w:val="0"/>
                  <w:marRight w:val="0"/>
                  <w:marTop w:val="0"/>
                  <w:marBottom w:val="0"/>
                  <w:divBdr>
                    <w:top w:val="none" w:sz="0" w:space="0" w:color="auto"/>
                    <w:left w:val="none" w:sz="0" w:space="0" w:color="auto"/>
                    <w:bottom w:val="none" w:sz="0" w:space="0" w:color="auto"/>
                    <w:right w:val="none" w:sz="0" w:space="0" w:color="auto"/>
                  </w:divBdr>
                  <w:divsChild>
                    <w:div w:id="795678836">
                      <w:marLeft w:val="0"/>
                      <w:marRight w:val="0"/>
                      <w:marTop w:val="0"/>
                      <w:marBottom w:val="0"/>
                      <w:divBdr>
                        <w:top w:val="none" w:sz="0" w:space="0" w:color="auto"/>
                        <w:left w:val="none" w:sz="0" w:space="0" w:color="auto"/>
                        <w:bottom w:val="none" w:sz="0" w:space="0" w:color="auto"/>
                        <w:right w:val="none" w:sz="0" w:space="0" w:color="auto"/>
                      </w:divBdr>
                      <w:divsChild>
                        <w:div w:id="1760563909">
                          <w:marLeft w:val="0"/>
                          <w:marRight w:val="0"/>
                          <w:marTop w:val="0"/>
                          <w:marBottom w:val="0"/>
                          <w:divBdr>
                            <w:top w:val="none" w:sz="0" w:space="0" w:color="auto"/>
                            <w:left w:val="none" w:sz="0" w:space="0" w:color="auto"/>
                            <w:bottom w:val="none" w:sz="0" w:space="0" w:color="auto"/>
                            <w:right w:val="none" w:sz="0" w:space="0" w:color="auto"/>
                          </w:divBdr>
                          <w:divsChild>
                            <w:div w:id="493108618">
                              <w:marLeft w:val="0"/>
                              <w:marRight w:val="0"/>
                              <w:marTop w:val="0"/>
                              <w:marBottom w:val="0"/>
                              <w:divBdr>
                                <w:top w:val="none" w:sz="0" w:space="0" w:color="auto"/>
                                <w:left w:val="none" w:sz="0" w:space="0" w:color="auto"/>
                                <w:bottom w:val="none" w:sz="0" w:space="0" w:color="auto"/>
                                <w:right w:val="none" w:sz="0" w:space="0" w:color="auto"/>
                              </w:divBdr>
                              <w:divsChild>
                                <w:div w:id="550730344">
                                  <w:marLeft w:val="0"/>
                                  <w:marRight w:val="0"/>
                                  <w:marTop w:val="0"/>
                                  <w:marBottom w:val="0"/>
                                  <w:divBdr>
                                    <w:top w:val="none" w:sz="0" w:space="0" w:color="auto"/>
                                    <w:left w:val="none" w:sz="0" w:space="0" w:color="auto"/>
                                    <w:bottom w:val="none" w:sz="0" w:space="0" w:color="auto"/>
                                    <w:right w:val="none" w:sz="0" w:space="0" w:color="auto"/>
                                  </w:divBdr>
                                  <w:divsChild>
                                    <w:div w:id="1817913578">
                                      <w:marLeft w:val="0"/>
                                      <w:marRight w:val="0"/>
                                      <w:marTop w:val="0"/>
                                      <w:marBottom w:val="0"/>
                                      <w:divBdr>
                                        <w:top w:val="none" w:sz="0" w:space="0" w:color="auto"/>
                                        <w:left w:val="none" w:sz="0" w:space="0" w:color="auto"/>
                                        <w:bottom w:val="none" w:sz="0" w:space="0" w:color="auto"/>
                                        <w:right w:val="none" w:sz="0" w:space="0" w:color="auto"/>
                                      </w:divBdr>
                                      <w:divsChild>
                                        <w:div w:id="688333909">
                                          <w:marLeft w:val="0"/>
                                          <w:marRight w:val="0"/>
                                          <w:marTop w:val="0"/>
                                          <w:marBottom w:val="0"/>
                                          <w:divBdr>
                                            <w:top w:val="none" w:sz="0" w:space="0" w:color="auto"/>
                                            <w:left w:val="none" w:sz="0" w:space="0" w:color="auto"/>
                                            <w:bottom w:val="none" w:sz="0" w:space="0" w:color="auto"/>
                                            <w:right w:val="none" w:sz="0" w:space="0" w:color="auto"/>
                                          </w:divBdr>
                                          <w:divsChild>
                                            <w:div w:id="501313478">
                                              <w:marLeft w:val="0"/>
                                              <w:marRight w:val="0"/>
                                              <w:marTop w:val="0"/>
                                              <w:marBottom w:val="0"/>
                                              <w:divBdr>
                                                <w:top w:val="none" w:sz="0" w:space="0" w:color="auto"/>
                                                <w:left w:val="none" w:sz="0" w:space="0" w:color="auto"/>
                                                <w:bottom w:val="none" w:sz="0" w:space="0" w:color="auto"/>
                                                <w:right w:val="none" w:sz="0" w:space="0" w:color="auto"/>
                                              </w:divBdr>
                                              <w:divsChild>
                                                <w:div w:id="104351132">
                                                  <w:marLeft w:val="0"/>
                                                  <w:marRight w:val="0"/>
                                                  <w:marTop w:val="0"/>
                                                  <w:marBottom w:val="0"/>
                                                  <w:divBdr>
                                                    <w:top w:val="none" w:sz="0" w:space="0" w:color="auto"/>
                                                    <w:left w:val="none" w:sz="0" w:space="0" w:color="auto"/>
                                                    <w:bottom w:val="none" w:sz="0" w:space="0" w:color="auto"/>
                                                    <w:right w:val="none" w:sz="0" w:space="0" w:color="auto"/>
                                                  </w:divBdr>
                                                  <w:divsChild>
                                                    <w:div w:id="424693444">
                                                      <w:marLeft w:val="0"/>
                                                      <w:marRight w:val="0"/>
                                                      <w:marTop w:val="0"/>
                                                      <w:marBottom w:val="0"/>
                                                      <w:divBdr>
                                                        <w:top w:val="none" w:sz="0" w:space="0" w:color="auto"/>
                                                        <w:left w:val="none" w:sz="0" w:space="0" w:color="auto"/>
                                                        <w:bottom w:val="none" w:sz="0" w:space="0" w:color="auto"/>
                                                        <w:right w:val="none" w:sz="0" w:space="0" w:color="auto"/>
                                                      </w:divBdr>
                                                    </w:div>
                                                    <w:div w:id="548608647">
                                                      <w:marLeft w:val="0"/>
                                                      <w:marRight w:val="0"/>
                                                      <w:marTop w:val="0"/>
                                                      <w:marBottom w:val="0"/>
                                                      <w:divBdr>
                                                        <w:top w:val="none" w:sz="0" w:space="0" w:color="auto"/>
                                                        <w:left w:val="none" w:sz="0" w:space="0" w:color="auto"/>
                                                        <w:bottom w:val="none" w:sz="0" w:space="0" w:color="auto"/>
                                                        <w:right w:val="none" w:sz="0" w:space="0" w:color="auto"/>
                                                      </w:divBdr>
                                                    </w:div>
                                                    <w:div w:id="560754945">
                                                      <w:marLeft w:val="0"/>
                                                      <w:marRight w:val="0"/>
                                                      <w:marTop w:val="0"/>
                                                      <w:marBottom w:val="0"/>
                                                      <w:divBdr>
                                                        <w:top w:val="none" w:sz="0" w:space="0" w:color="auto"/>
                                                        <w:left w:val="none" w:sz="0" w:space="0" w:color="auto"/>
                                                        <w:bottom w:val="none" w:sz="0" w:space="0" w:color="auto"/>
                                                        <w:right w:val="none" w:sz="0" w:space="0" w:color="auto"/>
                                                      </w:divBdr>
                                                    </w:div>
                                                    <w:div w:id="792018664">
                                                      <w:marLeft w:val="0"/>
                                                      <w:marRight w:val="0"/>
                                                      <w:marTop w:val="0"/>
                                                      <w:marBottom w:val="0"/>
                                                      <w:divBdr>
                                                        <w:top w:val="none" w:sz="0" w:space="0" w:color="auto"/>
                                                        <w:left w:val="none" w:sz="0" w:space="0" w:color="auto"/>
                                                        <w:bottom w:val="none" w:sz="0" w:space="0" w:color="auto"/>
                                                        <w:right w:val="none" w:sz="0" w:space="0" w:color="auto"/>
                                                      </w:divBdr>
                                                    </w:div>
                                                    <w:div w:id="828204954">
                                                      <w:marLeft w:val="0"/>
                                                      <w:marRight w:val="0"/>
                                                      <w:marTop w:val="0"/>
                                                      <w:marBottom w:val="0"/>
                                                      <w:divBdr>
                                                        <w:top w:val="none" w:sz="0" w:space="0" w:color="auto"/>
                                                        <w:left w:val="none" w:sz="0" w:space="0" w:color="auto"/>
                                                        <w:bottom w:val="none" w:sz="0" w:space="0" w:color="auto"/>
                                                        <w:right w:val="none" w:sz="0" w:space="0" w:color="auto"/>
                                                      </w:divBdr>
                                                    </w:div>
                                                    <w:div w:id="881095695">
                                                      <w:marLeft w:val="0"/>
                                                      <w:marRight w:val="0"/>
                                                      <w:marTop w:val="0"/>
                                                      <w:marBottom w:val="0"/>
                                                      <w:divBdr>
                                                        <w:top w:val="none" w:sz="0" w:space="0" w:color="auto"/>
                                                        <w:left w:val="none" w:sz="0" w:space="0" w:color="auto"/>
                                                        <w:bottom w:val="none" w:sz="0" w:space="0" w:color="auto"/>
                                                        <w:right w:val="none" w:sz="0" w:space="0" w:color="auto"/>
                                                      </w:divBdr>
                                                    </w:div>
                                                    <w:div w:id="1159615406">
                                                      <w:marLeft w:val="0"/>
                                                      <w:marRight w:val="0"/>
                                                      <w:marTop w:val="0"/>
                                                      <w:marBottom w:val="0"/>
                                                      <w:divBdr>
                                                        <w:top w:val="none" w:sz="0" w:space="0" w:color="auto"/>
                                                        <w:left w:val="none" w:sz="0" w:space="0" w:color="auto"/>
                                                        <w:bottom w:val="none" w:sz="0" w:space="0" w:color="auto"/>
                                                        <w:right w:val="none" w:sz="0" w:space="0" w:color="auto"/>
                                                      </w:divBdr>
                                                    </w:div>
                                                    <w:div w:id="1533956864">
                                                      <w:marLeft w:val="0"/>
                                                      <w:marRight w:val="0"/>
                                                      <w:marTop w:val="0"/>
                                                      <w:marBottom w:val="0"/>
                                                      <w:divBdr>
                                                        <w:top w:val="none" w:sz="0" w:space="0" w:color="auto"/>
                                                        <w:left w:val="none" w:sz="0" w:space="0" w:color="auto"/>
                                                        <w:bottom w:val="none" w:sz="0" w:space="0" w:color="auto"/>
                                                        <w:right w:val="none" w:sz="0" w:space="0" w:color="auto"/>
                                                      </w:divBdr>
                                                    </w:div>
                                                    <w:div w:id="1738622584">
                                                      <w:marLeft w:val="0"/>
                                                      <w:marRight w:val="0"/>
                                                      <w:marTop w:val="0"/>
                                                      <w:marBottom w:val="0"/>
                                                      <w:divBdr>
                                                        <w:top w:val="none" w:sz="0" w:space="0" w:color="auto"/>
                                                        <w:left w:val="none" w:sz="0" w:space="0" w:color="auto"/>
                                                        <w:bottom w:val="none" w:sz="0" w:space="0" w:color="auto"/>
                                                        <w:right w:val="none" w:sz="0" w:space="0" w:color="auto"/>
                                                      </w:divBdr>
                                                    </w:div>
                                                    <w:div w:id="2099985914">
                                                      <w:marLeft w:val="0"/>
                                                      <w:marRight w:val="0"/>
                                                      <w:marTop w:val="0"/>
                                                      <w:marBottom w:val="0"/>
                                                      <w:divBdr>
                                                        <w:top w:val="none" w:sz="0" w:space="0" w:color="auto"/>
                                                        <w:left w:val="none" w:sz="0" w:space="0" w:color="auto"/>
                                                        <w:bottom w:val="none" w:sz="0" w:space="0" w:color="auto"/>
                                                        <w:right w:val="none" w:sz="0" w:space="0" w:color="auto"/>
                                                      </w:divBdr>
                                                    </w:div>
                                                    <w:div w:id="211532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7410945">
          <w:marLeft w:val="0"/>
          <w:marRight w:val="0"/>
          <w:marTop w:val="0"/>
          <w:marBottom w:val="0"/>
          <w:divBdr>
            <w:top w:val="none" w:sz="0" w:space="0" w:color="auto"/>
            <w:left w:val="none" w:sz="0" w:space="0" w:color="auto"/>
            <w:bottom w:val="none" w:sz="0" w:space="0" w:color="auto"/>
            <w:right w:val="none" w:sz="0" w:space="0" w:color="auto"/>
          </w:divBdr>
        </w:div>
        <w:div w:id="2104179435">
          <w:marLeft w:val="0"/>
          <w:marRight w:val="0"/>
          <w:marTop w:val="0"/>
          <w:marBottom w:val="0"/>
          <w:divBdr>
            <w:top w:val="none" w:sz="0" w:space="0" w:color="auto"/>
            <w:left w:val="none" w:sz="0" w:space="0" w:color="auto"/>
            <w:bottom w:val="none" w:sz="0" w:space="0" w:color="auto"/>
            <w:right w:val="none" w:sz="0" w:space="0" w:color="auto"/>
          </w:divBdr>
        </w:div>
      </w:divsChild>
    </w:div>
    <w:div w:id="1676684828">
      <w:bodyDiv w:val="1"/>
      <w:marLeft w:val="0"/>
      <w:marRight w:val="0"/>
      <w:marTop w:val="0"/>
      <w:marBottom w:val="0"/>
      <w:divBdr>
        <w:top w:val="none" w:sz="0" w:space="0" w:color="auto"/>
        <w:left w:val="none" w:sz="0" w:space="0" w:color="auto"/>
        <w:bottom w:val="none" w:sz="0" w:space="0" w:color="auto"/>
        <w:right w:val="none" w:sz="0" w:space="0" w:color="auto"/>
      </w:divBdr>
    </w:div>
    <w:div w:id="1767843074">
      <w:bodyDiv w:val="1"/>
      <w:marLeft w:val="0"/>
      <w:marRight w:val="0"/>
      <w:marTop w:val="0"/>
      <w:marBottom w:val="0"/>
      <w:divBdr>
        <w:top w:val="none" w:sz="0" w:space="0" w:color="auto"/>
        <w:left w:val="none" w:sz="0" w:space="0" w:color="auto"/>
        <w:bottom w:val="none" w:sz="0" w:space="0" w:color="auto"/>
        <w:right w:val="none" w:sz="0" w:space="0" w:color="auto"/>
      </w:divBdr>
    </w:div>
    <w:div w:id="1803377715">
      <w:bodyDiv w:val="1"/>
      <w:marLeft w:val="0"/>
      <w:marRight w:val="0"/>
      <w:marTop w:val="0"/>
      <w:marBottom w:val="0"/>
      <w:divBdr>
        <w:top w:val="none" w:sz="0" w:space="0" w:color="auto"/>
        <w:left w:val="none" w:sz="0" w:space="0" w:color="auto"/>
        <w:bottom w:val="none" w:sz="0" w:space="0" w:color="auto"/>
        <w:right w:val="none" w:sz="0" w:space="0" w:color="auto"/>
      </w:divBdr>
      <w:divsChild>
        <w:div w:id="35593926">
          <w:marLeft w:val="0"/>
          <w:marRight w:val="0"/>
          <w:marTop w:val="0"/>
          <w:marBottom w:val="0"/>
          <w:divBdr>
            <w:top w:val="none" w:sz="0" w:space="0" w:color="auto"/>
            <w:left w:val="none" w:sz="0" w:space="0" w:color="auto"/>
            <w:bottom w:val="none" w:sz="0" w:space="0" w:color="auto"/>
            <w:right w:val="none" w:sz="0" w:space="0" w:color="auto"/>
          </w:divBdr>
        </w:div>
        <w:div w:id="118040282">
          <w:marLeft w:val="0"/>
          <w:marRight w:val="0"/>
          <w:marTop w:val="0"/>
          <w:marBottom w:val="0"/>
          <w:divBdr>
            <w:top w:val="none" w:sz="0" w:space="0" w:color="auto"/>
            <w:left w:val="none" w:sz="0" w:space="0" w:color="auto"/>
            <w:bottom w:val="none" w:sz="0" w:space="0" w:color="auto"/>
            <w:right w:val="none" w:sz="0" w:space="0" w:color="auto"/>
          </w:divBdr>
        </w:div>
        <w:div w:id="507522801">
          <w:marLeft w:val="0"/>
          <w:marRight w:val="0"/>
          <w:marTop w:val="0"/>
          <w:marBottom w:val="0"/>
          <w:divBdr>
            <w:top w:val="none" w:sz="0" w:space="0" w:color="auto"/>
            <w:left w:val="none" w:sz="0" w:space="0" w:color="auto"/>
            <w:bottom w:val="none" w:sz="0" w:space="0" w:color="auto"/>
            <w:right w:val="none" w:sz="0" w:space="0" w:color="auto"/>
          </w:divBdr>
        </w:div>
        <w:div w:id="652873225">
          <w:marLeft w:val="0"/>
          <w:marRight w:val="0"/>
          <w:marTop w:val="0"/>
          <w:marBottom w:val="0"/>
          <w:divBdr>
            <w:top w:val="none" w:sz="0" w:space="0" w:color="auto"/>
            <w:left w:val="none" w:sz="0" w:space="0" w:color="auto"/>
            <w:bottom w:val="none" w:sz="0" w:space="0" w:color="auto"/>
            <w:right w:val="none" w:sz="0" w:space="0" w:color="auto"/>
          </w:divBdr>
          <w:divsChild>
            <w:div w:id="149857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262497">
      <w:bodyDiv w:val="1"/>
      <w:marLeft w:val="0"/>
      <w:marRight w:val="0"/>
      <w:marTop w:val="0"/>
      <w:marBottom w:val="0"/>
      <w:divBdr>
        <w:top w:val="none" w:sz="0" w:space="0" w:color="auto"/>
        <w:left w:val="none" w:sz="0" w:space="0" w:color="auto"/>
        <w:bottom w:val="none" w:sz="0" w:space="0" w:color="auto"/>
        <w:right w:val="none" w:sz="0" w:space="0" w:color="auto"/>
      </w:divBdr>
      <w:divsChild>
        <w:div w:id="835072736">
          <w:marLeft w:val="0"/>
          <w:marRight w:val="0"/>
          <w:marTop w:val="0"/>
          <w:marBottom w:val="0"/>
          <w:divBdr>
            <w:top w:val="none" w:sz="0" w:space="0" w:color="auto"/>
            <w:left w:val="none" w:sz="0" w:space="0" w:color="auto"/>
            <w:bottom w:val="none" w:sz="0" w:space="0" w:color="auto"/>
            <w:right w:val="none" w:sz="0" w:space="0" w:color="auto"/>
          </w:divBdr>
        </w:div>
        <w:div w:id="1015379305">
          <w:marLeft w:val="0"/>
          <w:marRight w:val="0"/>
          <w:marTop w:val="0"/>
          <w:marBottom w:val="0"/>
          <w:divBdr>
            <w:top w:val="none" w:sz="0" w:space="0" w:color="auto"/>
            <w:left w:val="none" w:sz="0" w:space="0" w:color="auto"/>
            <w:bottom w:val="none" w:sz="0" w:space="0" w:color="auto"/>
            <w:right w:val="none" w:sz="0" w:space="0" w:color="auto"/>
          </w:divBdr>
          <w:divsChild>
            <w:div w:id="454325264">
              <w:marLeft w:val="0"/>
              <w:marRight w:val="0"/>
              <w:marTop w:val="0"/>
              <w:marBottom w:val="0"/>
              <w:divBdr>
                <w:top w:val="none" w:sz="0" w:space="0" w:color="auto"/>
                <w:left w:val="none" w:sz="0" w:space="0" w:color="auto"/>
                <w:bottom w:val="none" w:sz="0" w:space="0" w:color="auto"/>
                <w:right w:val="none" w:sz="0" w:space="0" w:color="auto"/>
              </w:divBdr>
              <w:divsChild>
                <w:div w:id="335694604">
                  <w:marLeft w:val="0"/>
                  <w:marRight w:val="0"/>
                  <w:marTop w:val="0"/>
                  <w:marBottom w:val="0"/>
                  <w:divBdr>
                    <w:top w:val="none" w:sz="0" w:space="0" w:color="auto"/>
                    <w:left w:val="none" w:sz="0" w:space="0" w:color="auto"/>
                    <w:bottom w:val="none" w:sz="0" w:space="0" w:color="auto"/>
                    <w:right w:val="none" w:sz="0" w:space="0" w:color="auto"/>
                  </w:divBdr>
                  <w:divsChild>
                    <w:div w:id="841507217">
                      <w:marLeft w:val="0"/>
                      <w:marRight w:val="0"/>
                      <w:marTop w:val="0"/>
                      <w:marBottom w:val="0"/>
                      <w:divBdr>
                        <w:top w:val="none" w:sz="0" w:space="0" w:color="auto"/>
                        <w:left w:val="none" w:sz="0" w:space="0" w:color="auto"/>
                        <w:bottom w:val="none" w:sz="0" w:space="0" w:color="auto"/>
                        <w:right w:val="none" w:sz="0" w:space="0" w:color="auto"/>
                      </w:divBdr>
                      <w:divsChild>
                        <w:div w:id="1024013844">
                          <w:marLeft w:val="0"/>
                          <w:marRight w:val="0"/>
                          <w:marTop w:val="0"/>
                          <w:marBottom w:val="0"/>
                          <w:divBdr>
                            <w:top w:val="none" w:sz="0" w:space="0" w:color="auto"/>
                            <w:left w:val="none" w:sz="0" w:space="0" w:color="auto"/>
                            <w:bottom w:val="none" w:sz="0" w:space="0" w:color="auto"/>
                            <w:right w:val="none" w:sz="0" w:space="0" w:color="auto"/>
                          </w:divBdr>
                          <w:divsChild>
                            <w:div w:id="222526581">
                              <w:marLeft w:val="0"/>
                              <w:marRight w:val="0"/>
                              <w:marTop w:val="0"/>
                              <w:marBottom w:val="0"/>
                              <w:divBdr>
                                <w:top w:val="none" w:sz="0" w:space="0" w:color="auto"/>
                                <w:left w:val="none" w:sz="0" w:space="0" w:color="auto"/>
                                <w:bottom w:val="none" w:sz="0" w:space="0" w:color="auto"/>
                                <w:right w:val="none" w:sz="0" w:space="0" w:color="auto"/>
                              </w:divBdr>
                              <w:divsChild>
                                <w:div w:id="481049514">
                                  <w:marLeft w:val="0"/>
                                  <w:marRight w:val="0"/>
                                  <w:marTop w:val="0"/>
                                  <w:marBottom w:val="0"/>
                                  <w:divBdr>
                                    <w:top w:val="none" w:sz="0" w:space="0" w:color="auto"/>
                                    <w:left w:val="none" w:sz="0" w:space="0" w:color="auto"/>
                                    <w:bottom w:val="none" w:sz="0" w:space="0" w:color="auto"/>
                                    <w:right w:val="none" w:sz="0" w:space="0" w:color="auto"/>
                                  </w:divBdr>
                                  <w:divsChild>
                                    <w:div w:id="913005972">
                                      <w:marLeft w:val="0"/>
                                      <w:marRight w:val="0"/>
                                      <w:marTop w:val="0"/>
                                      <w:marBottom w:val="0"/>
                                      <w:divBdr>
                                        <w:top w:val="none" w:sz="0" w:space="0" w:color="auto"/>
                                        <w:left w:val="none" w:sz="0" w:space="0" w:color="auto"/>
                                        <w:bottom w:val="none" w:sz="0" w:space="0" w:color="auto"/>
                                        <w:right w:val="none" w:sz="0" w:space="0" w:color="auto"/>
                                      </w:divBdr>
                                      <w:divsChild>
                                        <w:div w:id="2079133338">
                                          <w:marLeft w:val="0"/>
                                          <w:marRight w:val="0"/>
                                          <w:marTop w:val="0"/>
                                          <w:marBottom w:val="0"/>
                                          <w:divBdr>
                                            <w:top w:val="none" w:sz="0" w:space="0" w:color="auto"/>
                                            <w:left w:val="none" w:sz="0" w:space="0" w:color="auto"/>
                                            <w:bottom w:val="none" w:sz="0" w:space="0" w:color="auto"/>
                                            <w:right w:val="none" w:sz="0" w:space="0" w:color="auto"/>
                                          </w:divBdr>
                                          <w:divsChild>
                                            <w:div w:id="1241401058">
                                              <w:marLeft w:val="0"/>
                                              <w:marRight w:val="0"/>
                                              <w:marTop w:val="0"/>
                                              <w:marBottom w:val="0"/>
                                              <w:divBdr>
                                                <w:top w:val="none" w:sz="0" w:space="0" w:color="auto"/>
                                                <w:left w:val="none" w:sz="0" w:space="0" w:color="auto"/>
                                                <w:bottom w:val="none" w:sz="0" w:space="0" w:color="auto"/>
                                                <w:right w:val="none" w:sz="0" w:space="0" w:color="auto"/>
                                              </w:divBdr>
                                              <w:divsChild>
                                                <w:div w:id="486291657">
                                                  <w:marLeft w:val="0"/>
                                                  <w:marRight w:val="0"/>
                                                  <w:marTop w:val="0"/>
                                                  <w:marBottom w:val="0"/>
                                                  <w:divBdr>
                                                    <w:top w:val="none" w:sz="0" w:space="0" w:color="auto"/>
                                                    <w:left w:val="none" w:sz="0" w:space="0" w:color="auto"/>
                                                    <w:bottom w:val="none" w:sz="0" w:space="0" w:color="auto"/>
                                                    <w:right w:val="none" w:sz="0" w:space="0" w:color="auto"/>
                                                  </w:divBdr>
                                                  <w:divsChild>
                                                    <w:div w:id="1597471059">
                                                      <w:marLeft w:val="0"/>
                                                      <w:marRight w:val="0"/>
                                                      <w:marTop w:val="0"/>
                                                      <w:marBottom w:val="0"/>
                                                      <w:divBdr>
                                                        <w:top w:val="none" w:sz="0" w:space="0" w:color="auto"/>
                                                        <w:left w:val="none" w:sz="0" w:space="0" w:color="auto"/>
                                                        <w:bottom w:val="none" w:sz="0" w:space="0" w:color="auto"/>
                                                        <w:right w:val="none" w:sz="0" w:space="0" w:color="auto"/>
                                                      </w:divBdr>
                                                    </w:div>
                                                  </w:divsChild>
                                                </w:div>
                                                <w:div w:id="1088426114">
                                                  <w:marLeft w:val="0"/>
                                                  <w:marRight w:val="0"/>
                                                  <w:marTop w:val="0"/>
                                                  <w:marBottom w:val="0"/>
                                                  <w:divBdr>
                                                    <w:top w:val="none" w:sz="0" w:space="0" w:color="auto"/>
                                                    <w:left w:val="none" w:sz="0" w:space="0" w:color="auto"/>
                                                    <w:bottom w:val="none" w:sz="0" w:space="0" w:color="auto"/>
                                                    <w:right w:val="none" w:sz="0" w:space="0" w:color="auto"/>
                                                  </w:divBdr>
                                                  <w:divsChild>
                                                    <w:div w:id="78990673">
                                                      <w:marLeft w:val="0"/>
                                                      <w:marRight w:val="0"/>
                                                      <w:marTop w:val="0"/>
                                                      <w:marBottom w:val="0"/>
                                                      <w:divBdr>
                                                        <w:top w:val="none" w:sz="0" w:space="0" w:color="auto"/>
                                                        <w:left w:val="none" w:sz="0" w:space="0" w:color="auto"/>
                                                        <w:bottom w:val="none" w:sz="0" w:space="0" w:color="auto"/>
                                                        <w:right w:val="none" w:sz="0" w:space="0" w:color="auto"/>
                                                      </w:divBdr>
                                                    </w:div>
                                                  </w:divsChild>
                                                </w:div>
                                                <w:div w:id="1191525269">
                                                  <w:marLeft w:val="0"/>
                                                  <w:marRight w:val="0"/>
                                                  <w:marTop w:val="0"/>
                                                  <w:marBottom w:val="0"/>
                                                  <w:divBdr>
                                                    <w:top w:val="none" w:sz="0" w:space="0" w:color="auto"/>
                                                    <w:left w:val="none" w:sz="0" w:space="0" w:color="auto"/>
                                                    <w:bottom w:val="none" w:sz="0" w:space="0" w:color="auto"/>
                                                    <w:right w:val="none" w:sz="0" w:space="0" w:color="auto"/>
                                                  </w:divBdr>
                                                  <w:divsChild>
                                                    <w:div w:id="246810740">
                                                      <w:marLeft w:val="0"/>
                                                      <w:marRight w:val="0"/>
                                                      <w:marTop w:val="0"/>
                                                      <w:marBottom w:val="0"/>
                                                      <w:divBdr>
                                                        <w:top w:val="none" w:sz="0" w:space="0" w:color="auto"/>
                                                        <w:left w:val="none" w:sz="0" w:space="0" w:color="auto"/>
                                                        <w:bottom w:val="none" w:sz="0" w:space="0" w:color="auto"/>
                                                        <w:right w:val="none" w:sz="0" w:space="0" w:color="auto"/>
                                                      </w:divBdr>
                                                    </w:div>
                                                  </w:divsChild>
                                                </w:div>
                                                <w:div w:id="1310358077">
                                                  <w:marLeft w:val="0"/>
                                                  <w:marRight w:val="0"/>
                                                  <w:marTop w:val="0"/>
                                                  <w:marBottom w:val="0"/>
                                                  <w:divBdr>
                                                    <w:top w:val="none" w:sz="0" w:space="0" w:color="auto"/>
                                                    <w:left w:val="none" w:sz="0" w:space="0" w:color="auto"/>
                                                    <w:bottom w:val="none" w:sz="0" w:space="0" w:color="auto"/>
                                                    <w:right w:val="none" w:sz="0" w:space="0" w:color="auto"/>
                                                  </w:divBdr>
                                                </w:div>
                                                <w:div w:id="1359965892">
                                                  <w:marLeft w:val="0"/>
                                                  <w:marRight w:val="0"/>
                                                  <w:marTop w:val="0"/>
                                                  <w:marBottom w:val="0"/>
                                                  <w:divBdr>
                                                    <w:top w:val="none" w:sz="0" w:space="0" w:color="auto"/>
                                                    <w:left w:val="none" w:sz="0" w:space="0" w:color="auto"/>
                                                    <w:bottom w:val="none" w:sz="0" w:space="0" w:color="auto"/>
                                                    <w:right w:val="none" w:sz="0" w:space="0" w:color="auto"/>
                                                  </w:divBdr>
                                                  <w:divsChild>
                                                    <w:div w:id="334110958">
                                                      <w:marLeft w:val="0"/>
                                                      <w:marRight w:val="0"/>
                                                      <w:marTop w:val="0"/>
                                                      <w:marBottom w:val="0"/>
                                                      <w:divBdr>
                                                        <w:top w:val="none" w:sz="0" w:space="0" w:color="auto"/>
                                                        <w:left w:val="none" w:sz="0" w:space="0" w:color="auto"/>
                                                        <w:bottom w:val="none" w:sz="0" w:space="0" w:color="auto"/>
                                                        <w:right w:val="none" w:sz="0" w:space="0" w:color="auto"/>
                                                      </w:divBdr>
                                                    </w:div>
                                                  </w:divsChild>
                                                </w:div>
                                                <w:div w:id="1470973923">
                                                  <w:marLeft w:val="0"/>
                                                  <w:marRight w:val="0"/>
                                                  <w:marTop w:val="0"/>
                                                  <w:marBottom w:val="0"/>
                                                  <w:divBdr>
                                                    <w:top w:val="none" w:sz="0" w:space="0" w:color="auto"/>
                                                    <w:left w:val="none" w:sz="0" w:space="0" w:color="auto"/>
                                                    <w:bottom w:val="none" w:sz="0" w:space="0" w:color="auto"/>
                                                    <w:right w:val="none" w:sz="0" w:space="0" w:color="auto"/>
                                                  </w:divBdr>
                                                  <w:divsChild>
                                                    <w:div w:id="330450794">
                                                      <w:marLeft w:val="0"/>
                                                      <w:marRight w:val="0"/>
                                                      <w:marTop w:val="0"/>
                                                      <w:marBottom w:val="0"/>
                                                      <w:divBdr>
                                                        <w:top w:val="none" w:sz="0" w:space="0" w:color="auto"/>
                                                        <w:left w:val="none" w:sz="0" w:space="0" w:color="auto"/>
                                                        <w:bottom w:val="none" w:sz="0" w:space="0" w:color="auto"/>
                                                        <w:right w:val="none" w:sz="0" w:space="0" w:color="auto"/>
                                                      </w:divBdr>
                                                    </w:div>
                                                  </w:divsChild>
                                                </w:div>
                                                <w:div w:id="1483690205">
                                                  <w:marLeft w:val="0"/>
                                                  <w:marRight w:val="0"/>
                                                  <w:marTop w:val="0"/>
                                                  <w:marBottom w:val="0"/>
                                                  <w:divBdr>
                                                    <w:top w:val="none" w:sz="0" w:space="0" w:color="auto"/>
                                                    <w:left w:val="none" w:sz="0" w:space="0" w:color="auto"/>
                                                    <w:bottom w:val="none" w:sz="0" w:space="0" w:color="auto"/>
                                                    <w:right w:val="none" w:sz="0" w:space="0" w:color="auto"/>
                                                  </w:divBdr>
                                                  <w:divsChild>
                                                    <w:div w:id="93673447">
                                                      <w:marLeft w:val="0"/>
                                                      <w:marRight w:val="0"/>
                                                      <w:marTop w:val="0"/>
                                                      <w:marBottom w:val="0"/>
                                                      <w:divBdr>
                                                        <w:top w:val="none" w:sz="0" w:space="0" w:color="auto"/>
                                                        <w:left w:val="none" w:sz="0" w:space="0" w:color="auto"/>
                                                        <w:bottom w:val="none" w:sz="0" w:space="0" w:color="auto"/>
                                                        <w:right w:val="none" w:sz="0" w:space="0" w:color="auto"/>
                                                      </w:divBdr>
                                                    </w:div>
                                                    <w:div w:id="1475684864">
                                                      <w:marLeft w:val="0"/>
                                                      <w:marRight w:val="0"/>
                                                      <w:marTop w:val="0"/>
                                                      <w:marBottom w:val="0"/>
                                                      <w:divBdr>
                                                        <w:top w:val="none" w:sz="0" w:space="0" w:color="auto"/>
                                                        <w:left w:val="none" w:sz="0" w:space="0" w:color="auto"/>
                                                        <w:bottom w:val="none" w:sz="0" w:space="0" w:color="auto"/>
                                                        <w:right w:val="none" w:sz="0" w:space="0" w:color="auto"/>
                                                      </w:divBdr>
                                                    </w:div>
                                                  </w:divsChild>
                                                </w:div>
                                                <w:div w:id="1553736412">
                                                  <w:marLeft w:val="0"/>
                                                  <w:marRight w:val="0"/>
                                                  <w:marTop w:val="0"/>
                                                  <w:marBottom w:val="0"/>
                                                  <w:divBdr>
                                                    <w:top w:val="none" w:sz="0" w:space="0" w:color="auto"/>
                                                    <w:left w:val="none" w:sz="0" w:space="0" w:color="auto"/>
                                                    <w:bottom w:val="none" w:sz="0" w:space="0" w:color="auto"/>
                                                    <w:right w:val="none" w:sz="0" w:space="0" w:color="auto"/>
                                                  </w:divBdr>
                                                </w:div>
                                                <w:div w:id="2065179350">
                                                  <w:marLeft w:val="0"/>
                                                  <w:marRight w:val="0"/>
                                                  <w:marTop w:val="0"/>
                                                  <w:marBottom w:val="0"/>
                                                  <w:divBdr>
                                                    <w:top w:val="none" w:sz="0" w:space="0" w:color="auto"/>
                                                    <w:left w:val="none" w:sz="0" w:space="0" w:color="auto"/>
                                                    <w:bottom w:val="none" w:sz="0" w:space="0" w:color="auto"/>
                                                    <w:right w:val="none" w:sz="0" w:space="0" w:color="auto"/>
                                                  </w:divBdr>
                                                </w:div>
                                                <w:div w:id="209061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394673">
          <w:marLeft w:val="0"/>
          <w:marRight w:val="0"/>
          <w:marTop w:val="0"/>
          <w:marBottom w:val="0"/>
          <w:divBdr>
            <w:top w:val="none" w:sz="0" w:space="0" w:color="auto"/>
            <w:left w:val="none" w:sz="0" w:space="0" w:color="auto"/>
            <w:bottom w:val="none" w:sz="0" w:space="0" w:color="auto"/>
            <w:right w:val="none" w:sz="0" w:space="0" w:color="auto"/>
          </w:divBdr>
        </w:div>
        <w:div w:id="1156915941">
          <w:marLeft w:val="0"/>
          <w:marRight w:val="0"/>
          <w:marTop w:val="0"/>
          <w:marBottom w:val="0"/>
          <w:divBdr>
            <w:top w:val="none" w:sz="0" w:space="0" w:color="auto"/>
            <w:left w:val="none" w:sz="0" w:space="0" w:color="auto"/>
            <w:bottom w:val="none" w:sz="0" w:space="0" w:color="auto"/>
            <w:right w:val="none" w:sz="0" w:space="0" w:color="auto"/>
          </w:divBdr>
        </w:div>
      </w:divsChild>
    </w:div>
    <w:div w:id="2143111659">
      <w:bodyDiv w:val="1"/>
      <w:marLeft w:val="0"/>
      <w:marRight w:val="0"/>
      <w:marTop w:val="0"/>
      <w:marBottom w:val="0"/>
      <w:divBdr>
        <w:top w:val="none" w:sz="0" w:space="0" w:color="auto"/>
        <w:left w:val="none" w:sz="0" w:space="0" w:color="auto"/>
        <w:bottom w:val="none" w:sz="0" w:space="0" w:color="auto"/>
        <w:right w:val="none" w:sz="0" w:space="0" w:color="auto"/>
      </w:divBdr>
      <w:divsChild>
        <w:div w:id="199368669">
          <w:marLeft w:val="0"/>
          <w:marRight w:val="0"/>
          <w:marTop w:val="0"/>
          <w:marBottom w:val="0"/>
          <w:divBdr>
            <w:top w:val="none" w:sz="0" w:space="0" w:color="auto"/>
            <w:left w:val="none" w:sz="0" w:space="0" w:color="auto"/>
            <w:bottom w:val="none" w:sz="0" w:space="0" w:color="auto"/>
            <w:right w:val="none" w:sz="0" w:space="0" w:color="auto"/>
          </w:divBdr>
        </w:div>
        <w:div w:id="738557584">
          <w:marLeft w:val="0"/>
          <w:marRight w:val="0"/>
          <w:marTop w:val="0"/>
          <w:marBottom w:val="0"/>
          <w:divBdr>
            <w:top w:val="none" w:sz="0" w:space="0" w:color="auto"/>
            <w:left w:val="none" w:sz="0" w:space="0" w:color="auto"/>
            <w:bottom w:val="none" w:sz="0" w:space="0" w:color="auto"/>
            <w:right w:val="none" w:sz="0" w:space="0" w:color="auto"/>
          </w:divBdr>
        </w:div>
        <w:div w:id="2101019857">
          <w:marLeft w:val="0"/>
          <w:marRight w:val="0"/>
          <w:marTop w:val="0"/>
          <w:marBottom w:val="0"/>
          <w:divBdr>
            <w:top w:val="none" w:sz="0" w:space="0" w:color="auto"/>
            <w:left w:val="none" w:sz="0" w:space="0" w:color="auto"/>
            <w:bottom w:val="none" w:sz="0" w:space="0" w:color="auto"/>
            <w:right w:val="none" w:sz="0" w:space="0" w:color="auto"/>
          </w:divBdr>
        </w:div>
      </w:divsChild>
    </w:div>
    <w:div w:id="2146895732">
      <w:bodyDiv w:val="1"/>
      <w:marLeft w:val="0"/>
      <w:marRight w:val="0"/>
      <w:marTop w:val="0"/>
      <w:marBottom w:val="0"/>
      <w:divBdr>
        <w:top w:val="none" w:sz="0" w:space="0" w:color="auto"/>
        <w:left w:val="none" w:sz="0" w:space="0" w:color="auto"/>
        <w:bottom w:val="none" w:sz="0" w:space="0" w:color="auto"/>
        <w:right w:val="none" w:sz="0" w:space="0" w:color="auto"/>
      </w:divBdr>
      <w:divsChild>
        <w:div w:id="90470103">
          <w:marLeft w:val="0"/>
          <w:marRight w:val="0"/>
          <w:marTop w:val="0"/>
          <w:marBottom w:val="0"/>
          <w:divBdr>
            <w:top w:val="none" w:sz="0" w:space="0" w:color="auto"/>
            <w:left w:val="none" w:sz="0" w:space="0" w:color="auto"/>
            <w:bottom w:val="none" w:sz="0" w:space="0" w:color="auto"/>
            <w:right w:val="none" w:sz="0" w:space="0" w:color="auto"/>
          </w:divBdr>
        </w:div>
        <w:div w:id="143550672">
          <w:marLeft w:val="0"/>
          <w:marRight w:val="0"/>
          <w:marTop w:val="0"/>
          <w:marBottom w:val="0"/>
          <w:divBdr>
            <w:top w:val="none" w:sz="0" w:space="0" w:color="auto"/>
            <w:left w:val="none" w:sz="0" w:space="0" w:color="auto"/>
            <w:bottom w:val="none" w:sz="0" w:space="0" w:color="auto"/>
            <w:right w:val="none" w:sz="0" w:space="0" w:color="auto"/>
          </w:divBdr>
        </w:div>
        <w:div w:id="259073041">
          <w:marLeft w:val="0"/>
          <w:marRight w:val="0"/>
          <w:marTop w:val="0"/>
          <w:marBottom w:val="0"/>
          <w:divBdr>
            <w:top w:val="none" w:sz="0" w:space="0" w:color="auto"/>
            <w:left w:val="none" w:sz="0" w:space="0" w:color="auto"/>
            <w:bottom w:val="none" w:sz="0" w:space="0" w:color="auto"/>
            <w:right w:val="none" w:sz="0" w:space="0" w:color="auto"/>
          </w:divBdr>
        </w:div>
        <w:div w:id="395057182">
          <w:marLeft w:val="0"/>
          <w:marRight w:val="0"/>
          <w:marTop w:val="0"/>
          <w:marBottom w:val="0"/>
          <w:divBdr>
            <w:top w:val="none" w:sz="0" w:space="0" w:color="auto"/>
            <w:left w:val="none" w:sz="0" w:space="0" w:color="auto"/>
            <w:bottom w:val="none" w:sz="0" w:space="0" w:color="auto"/>
            <w:right w:val="none" w:sz="0" w:space="0" w:color="auto"/>
          </w:divBdr>
        </w:div>
        <w:div w:id="567762097">
          <w:marLeft w:val="0"/>
          <w:marRight w:val="0"/>
          <w:marTop w:val="0"/>
          <w:marBottom w:val="0"/>
          <w:divBdr>
            <w:top w:val="none" w:sz="0" w:space="0" w:color="auto"/>
            <w:left w:val="none" w:sz="0" w:space="0" w:color="auto"/>
            <w:bottom w:val="none" w:sz="0" w:space="0" w:color="auto"/>
            <w:right w:val="none" w:sz="0" w:space="0" w:color="auto"/>
          </w:divBdr>
        </w:div>
        <w:div w:id="1212423751">
          <w:marLeft w:val="0"/>
          <w:marRight w:val="0"/>
          <w:marTop w:val="0"/>
          <w:marBottom w:val="0"/>
          <w:divBdr>
            <w:top w:val="none" w:sz="0" w:space="0" w:color="auto"/>
            <w:left w:val="none" w:sz="0" w:space="0" w:color="auto"/>
            <w:bottom w:val="none" w:sz="0" w:space="0" w:color="auto"/>
            <w:right w:val="none" w:sz="0" w:space="0" w:color="auto"/>
          </w:divBdr>
        </w:div>
        <w:div w:id="1333491160">
          <w:marLeft w:val="0"/>
          <w:marRight w:val="0"/>
          <w:marTop w:val="0"/>
          <w:marBottom w:val="0"/>
          <w:divBdr>
            <w:top w:val="none" w:sz="0" w:space="0" w:color="auto"/>
            <w:left w:val="none" w:sz="0" w:space="0" w:color="auto"/>
            <w:bottom w:val="none" w:sz="0" w:space="0" w:color="auto"/>
            <w:right w:val="none" w:sz="0" w:space="0" w:color="auto"/>
          </w:divBdr>
        </w:div>
        <w:div w:id="15363123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kidsmatter.edu.au/families/about-difference/cultural-difference/why-culture-matters-children%E2%80%99s-development-and" TargetMode="External"/><Relationship Id="rId21" Type="http://schemas.openxmlformats.org/officeDocument/2006/relationships/hyperlink" Target="http://www.abs.gov.au/ausstats/abs@.nsf/mf/6227.0" TargetMode="External"/><Relationship Id="rId42" Type="http://schemas.openxmlformats.org/officeDocument/2006/relationships/hyperlink" Target="http://www.eatingdisorders.org.au/eating-disorders/eating-disorders-children-teens-and-older-adults/eating-disorders-a-adolescents" TargetMode="External"/><Relationship Id="rId47" Type="http://schemas.openxmlformats.org/officeDocument/2006/relationships/hyperlink" Target="http://www.jahonline.org/article/S1054-139X(15)00064-6/fulltext" TargetMode="External"/><Relationship Id="rId63" Type="http://schemas.openxmlformats.org/officeDocument/2006/relationships/hyperlink" Target="http://www.glhv.org.au/files/BeyondHomophobia-Small.pdf" TargetMode="External"/><Relationship Id="rId68" Type="http://schemas.openxmlformats.org/officeDocument/2006/relationships/hyperlink" Target="http://www.missionaustralia.com.au/documents/research/young-people-research/677-mission-australia-youth-survey-report-2016" TargetMode="External"/><Relationship Id="rId84" Type="http://schemas.openxmlformats.org/officeDocument/2006/relationships/hyperlink" Target="http://www.abc.net.au/news/2013-08-23/alarming-spike-in-self-harm-in-australian-women/4902384" TargetMode="External"/><Relationship Id="rId89" Type="http://schemas.openxmlformats.org/officeDocument/2006/relationships/hyperlink" Target="http://www.ncbi.nlm.nih.gov/pmc/articles/PMC4172346/pdf/nihms-479521.pdf" TargetMode="External"/><Relationship Id="rId112" Type="http://schemas.openxmlformats.org/officeDocument/2006/relationships/footer" Target="footer1.xml"/><Relationship Id="rId16" Type="http://schemas.openxmlformats.org/officeDocument/2006/relationships/hyperlink" Target="http://www.abs.gov.au/AUSSTATS/abs@.nsf/Lookup/4102.0Main+Features40Mar+2011" TargetMode="External"/><Relationship Id="rId107" Type="http://schemas.openxmlformats.org/officeDocument/2006/relationships/hyperlink" Target="http://www.wgea.gov.au/sites/default/files/Stats%20at%20a%20Glance%20FEB2017.pdf" TargetMode="External"/><Relationship Id="rId11" Type="http://schemas.openxmlformats.org/officeDocument/2006/relationships/hyperlink" Target="http://www.health.vic.gov.au/healthpromotion/downloads/best_bets.pdf" TargetMode="External"/><Relationship Id="rId24" Type="http://schemas.openxmlformats.org/officeDocument/2006/relationships/hyperlink" Target="http://www.apa.org/pi/women/programs/girls/report.aspx" TargetMode="External"/><Relationship Id="rId32" Type="http://schemas.openxmlformats.org/officeDocument/2006/relationships/hyperlink" Target="http://www.theguardian.com/commentisfree/2017/apr/27/why-are-indigenous-people-such-avid-users-of-social-media" TargetMode="External"/><Relationship Id="rId37" Type="http://schemas.openxmlformats.org/officeDocument/2006/relationships/hyperlink" Target="http://www.ysas.org.au/sites/default/files/Young%20Women%20in%20youth%20AOD%20services.pdf" TargetMode="External"/><Relationship Id="rId40" Type="http://schemas.openxmlformats.org/officeDocument/2006/relationships/hyperlink" Target="http://lovegoodbadugly.com/andreas-story/" TargetMode="External"/><Relationship Id="rId45" Type="http://schemas.openxmlformats.org/officeDocument/2006/relationships/hyperlink" Target="http://www.nzendo.org.nz/how-we-help/all-about-me" TargetMode="External"/><Relationship Id="rId53" Type="http://schemas.openxmlformats.org/officeDocument/2006/relationships/hyperlink" Target="http://www.ncb.org.uk/genderandcypmentalhealth" TargetMode="External"/><Relationship Id="rId58" Type="http://schemas.openxmlformats.org/officeDocument/2006/relationships/hyperlink" Target="http://journals.sagepub.com/doi/abs/10.1177/0361684315602887" TargetMode="External"/><Relationship Id="rId66" Type="http://schemas.openxmlformats.org/officeDocument/2006/relationships/hyperlink" Target="http://www.alswh.org.au/images/content/pdf/major_reports/2014Major_Report%20I_FINAL.pdf" TargetMode="External"/><Relationship Id="rId74" Type="http://schemas.openxmlformats.org/officeDocument/2006/relationships/hyperlink" Target="http://www.researchgate.net/publication/232710037_The_effect_of_school_uniform_on_incidental_physical_activity_among_10-year-old_children" TargetMode="External"/><Relationship Id="rId79" Type="http://schemas.openxmlformats.org/officeDocument/2006/relationships/hyperlink" Target="http://ovidsp.ovid.com/ovidweb.cgi?T=JS&amp;CSC=Y&amp;NEWS=N&amp;PAGE=fulltext&amp;D=psyc12&amp;AN=2015-46442-012" TargetMode="External"/><Relationship Id="rId87" Type="http://schemas.openxmlformats.org/officeDocument/2006/relationships/hyperlink" Target="http://journals.plos.org/plosone/article?id=10.1371/journal.pone.0142088" TargetMode="External"/><Relationship Id="rId102" Type="http://schemas.openxmlformats.org/officeDocument/2006/relationships/hyperlink" Target="http://www.humanrightscommission.vic.gov.au/news-and-events/commission-news/item/1399-female-student-wins-in-fight-to-wear-pants-%E2%80%93-how-does-the-eoa-apply-to-school-uniform?" TargetMode="External"/><Relationship Id="rId110" Type="http://schemas.openxmlformats.org/officeDocument/2006/relationships/hyperlink" Target="http://www.abc.net.au/rampup/articles/2013/04/26/3745990.htm"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crikey.com.au/2014/03/05/drunk-on-moral-superiority-public-health-lobbys-nonsensical-alcohol-policy/" TargetMode="External"/><Relationship Id="rId82" Type="http://schemas.openxmlformats.org/officeDocument/2006/relationships/hyperlink" Target="http://www.mdpi.com/2076-328X/6/2/9" TargetMode="External"/><Relationship Id="rId90" Type="http://schemas.openxmlformats.org/officeDocument/2006/relationships/hyperlink" Target="http://www.youthcoalition.net/public/EBulletin/documents/7%20October/EricaSmith.etal.pdf" TargetMode="External"/><Relationship Id="rId95" Type="http://schemas.openxmlformats.org/officeDocument/2006/relationships/hyperlink" Target="http://dx.doi.org/10.1002/jcop.21835" TargetMode="External"/><Relationship Id="rId19" Type="http://schemas.openxmlformats.org/officeDocument/2006/relationships/hyperlink" Target="http://www.abs.gov.au/ausstats/abs@.nsf/Lookup/by%20Subject/4364.0.55.007~2011-12~Main%20Features~Vegetable%20products%20and%20dishes~722" TargetMode="External"/><Relationship Id="rId14" Type="http://schemas.openxmlformats.org/officeDocument/2006/relationships/hyperlink" Target="http://www.uq.edu.au/news/article/2016/06/study-reveals-high-rate-of-disordered-eating-young-australian-women" TargetMode="External"/><Relationship Id="rId22" Type="http://schemas.openxmlformats.org/officeDocument/2006/relationships/hyperlink" Target="http://www.abs.gov.au/AUSSTATS/abs@.nsf/DetailsPage/3303.02015?OpenDocument" TargetMode="External"/><Relationship Id="rId27" Type="http://schemas.openxmlformats.org/officeDocument/2006/relationships/hyperlink" Target="http://apo.org.au/node/30582" TargetMode="External"/><Relationship Id="rId30" Type="http://schemas.openxmlformats.org/officeDocument/2006/relationships/hyperlink" Target="http://caepr.anu.edu.au/sites/default/files/Publications/WP/WP-ATTAINMENT-04%20(13May16).pdf" TargetMode="External"/><Relationship Id="rId35" Type="http://schemas.openxmlformats.org/officeDocument/2006/relationships/hyperlink" Target="http://www.cmy.net.au/sites/default/files/publication-documents/Negotiating%20Adolescence%20in%20Australia_0.pdf" TargetMode="External"/><Relationship Id="rId43" Type="http://schemas.openxmlformats.org/officeDocument/2006/relationships/hyperlink" Target="http://www.ncbi.nlm.nih.gov/pmc/articles/PMC4471215/" TargetMode="External"/><Relationship Id="rId48" Type="http://schemas.openxmlformats.org/officeDocument/2006/relationships/hyperlink" Target="http://fhsfemco.com/about-us/" TargetMode="External"/><Relationship Id="rId56" Type="http://schemas.openxmlformats.org/officeDocument/2006/relationships/hyperlink" Target="http://www.latrobe.edu.au/__data/assets/pdf_file/0006/554424/Beyond-High-School-2013.pdf" TargetMode="External"/><Relationship Id="rId64" Type="http://schemas.openxmlformats.org/officeDocument/2006/relationships/hyperlink" Target="http://www.scielo.br/scielo.php?script=sci_arttext&amp;pid=S1516-44462011000400014" TargetMode="External"/><Relationship Id="rId69" Type="http://schemas.openxmlformats.org/officeDocument/2006/relationships/hyperlink" Target="http://www.latrobe.edu.au/__data/assets/pdf_file/0004/576661/ARCSHS-SSASH-2013.pdf" TargetMode="External"/><Relationship Id="rId77" Type="http://schemas.openxmlformats.org/officeDocument/2006/relationships/hyperlink" Target="http://www.plan.org.au/~/media/plan/documents/resources/a-right-to-the-night.pdf" TargetMode="External"/><Relationship Id="rId100" Type="http://schemas.openxmlformats.org/officeDocument/2006/relationships/hyperlink" Target="http://www.vichealth.vic.gov.au/lifestages" TargetMode="External"/><Relationship Id="rId105" Type="http://schemas.openxmlformats.org/officeDocument/2006/relationships/hyperlink" Target="http://wwda.org.au/wp-content/uploads/2013/12/WWDA_Sub_CRC_GC_Adolescents.pdf" TargetMode="External"/><Relationship Id="rId113" Type="http://schemas.openxmlformats.org/officeDocument/2006/relationships/header" Target="header1.xml"/><Relationship Id="rId8" Type="http://schemas.openxmlformats.org/officeDocument/2006/relationships/hyperlink" Target="mailto:whv@whv.org.au" TargetMode="External"/><Relationship Id="rId51" Type="http://schemas.openxmlformats.org/officeDocument/2006/relationships/hyperlink" Target="http://www.fvpls.org/images/files/Submission%20A%20Victorian%20Gender%20Equality%20Strategy%20FVPLS%20Victoria%20FINAL.pdf" TargetMode="External"/><Relationship Id="rId72" Type="http://schemas.openxmlformats.org/officeDocument/2006/relationships/hyperlink" Target="http://www.nhmrc.gov.au/guidelines-publications/n55" TargetMode="External"/><Relationship Id="rId80" Type="http://schemas.openxmlformats.org/officeDocument/2006/relationships/hyperlink" Target="http://www.plan.org.au/free-to-be" TargetMode="External"/><Relationship Id="rId85" Type="http://schemas.openxmlformats.org/officeDocument/2006/relationships/hyperlink" Target="http://dx.doi.org/10.1186/s12939-016-0366-0" TargetMode="External"/><Relationship Id="rId93" Type="http://schemas.openxmlformats.org/officeDocument/2006/relationships/hyperlink" Target="http://suicidepreventionaust.org/wp-content/uploads/2015/07/Suicide-and-Suicidal-Behaviour-in-Women.pdf" TargetMode="External"/><Relationship Id="rId98" Type="http://schemas.openxmlformats.org/officeDocument/2006/relationships/hyperlink" Target="http://www.researchgate.net/publication/283583948_Romantic_relationships_and_sexuality_in_adolescence_and_young_adulthood_The_role_of_parents_peers_and_partners" TargetMode="External"/><Relationship Id="rId3" Type="http://schemas.openxmlformats.org/officeDocument/2006/relationships/styles" Target="styles.xml"/><Relationship Id="rId12" Type="http://schemas.openxmlformats.org/officeDocument/2006/relationships/hyperlink" Target="http://www.health.vic.gov.au/healthpromotion/downloads/best_bets.pdf" TargetMode="External"/><Relationship Id="rId17" Type="http://schemas.openxmlformats.org/officeDocument/2006/relationships/hyperlink" Target="http://www.abs.gov.au/websitedbs/CaSHome.nsf/Home/2013+CensusAtSchool+Summary+Data" TargetMode="External"/><Relationship Id="rId25" Type="http://schemas.openxmlformats.org/officeDocument/2006/relationships/hyperlink" Target="http://www.apa.org/pi/women/programs/girls/report-summary.pdf" TargetMode="External"/><Relationship Id="rId33" Type="http://schemas.openxmlformats.org/officeDocument/2006/relationships/hyperlink" Target="http://ro.uow.edu.au/cgi/viewcontent.cgi?article=3222&amp;context=lhapapers" TargetMode="External"/><Relationship Id="rId38" Type="http://schemas.openxmlformats.org/officeDocument/2006/relationships/hyperlink" Target="http://wellbeingaustralia.com.au/wba/wp-content/uploads/2014/02/AGC-FInal-Report-Feb-2014.pdf" TargetMode="External"/><Relationship Id="rId46" Type="http://schemas.openxmlformats.org/officeDocument/2006/relationships/hyperlink" Target="http://rse.fpv.org.au/wp-content/uploads/2015/06/Activity-9-10_12.2.pdf" TargetMode="External"/><Relationship Id="rId59" Type="http://schemas.openxmlformats.org/officeDocument/2006/relationships/hyperlink" Target="http://www.ourwatch.org.au/getmedia/1ee3e574-ce66-4acb-b8ef-186640c9d018/Everyday-Sexism_version_03.pdf.aspx" TargetMode="External"/><Relationship Id="rId67" Type="http://schemas.openxmlformats.org/officeDocument/2006/relationships/hyperlink" Target="http://www.missionaustralia.com.au/publications/research/young-people/doc_download/399-youth-survey-mental-health-report-2015" TargetMode="External"/><Relationship Id="rId103" Type="http://schemas.openxmlformats.org/officeDocument/2006/relationships/hyperlink" Target="http://www.researchgate.net/publication/276487778_'It's_just_always_there_in_your_face'_Young_people's_views_on_porn" TargetMode="External"/><Relationship Id="rId108" Type="http://schemas.openxmlformats.org/officeDocument/2006/relationships/hyperlink" Target="http://www.aecosan.msssi.gob.es/AECOSAN/docs/documentos/nutricion/observatorio/13_2011.pdf" TargetMode="External"/><Relationship Id="rId20" Type="http://schemas.openxmlformats.org/officeDocument/2006/relationships/hyperlink" Target="http://www.abs.gov.au/ausstats/abs@.nsf/Lookup/by%20Subject/4364.0.55.011~2011-12~Media%20Release~Consumption%20of%20added%20sugars%20exceeds%20recommendations%20(Media%20Release)~11" TargetMode="External"/><Relationship Id="rId41" Type="http://schemas.openxmlformats.org/officeDocument/2006/relationships/hyperlink" Target="http://www.eatingdisorders.org.au/eating-disorders/what-is-an-eating-disorder/risk-factors" TargetMode="External"/><Relationship Id="rId54" Type="http://schemas.openxmlformats.org/officeDocument/2006/relationships/hyperlink" Target="http://www.ncbi.nlm.nih.gov/pmc/articles/PMC4662048/" TargetMode="External"/><Relationship Id="rId62" Type="http://schemas.openxmlformats.org/officeDocument/2006/relationships/hyperlink" Target="http://www.tandfonline.com/doi/abs/10.1080/13676261.2014.992325" TargetMode="External"/><Relationship Id="rId70" Type="http://schemas.openxmlformats.org/officeDocument/2006/relationships/hyperlink" Target="http://www.nra.net.au/wp-content/uploads/2015/06/RetailWomen_AbsoluteFinal_040516.pdf" TargetMode="External"/><Relationship Id="rId75" Type="http://schemas.openxmlformats.org/officeDocument/2006/relationships/hyperlink" Target="http://www.ourwatch.org.au/MediaLibraries/OurWatch/Images/NCAS-2013_Key-findings.docx" TargetMode="External"/><Relationship Id="rId83" Type="http://schemas.openxmlformats.org/officeDocument/2006/relationships/hyperlink" Target="http://www.smh.com.au/national/education/anxiety-and-depression-in-preteen-girls-rising-20150427-1mu842.html" TargetMode="External"/><Relationship Id="rId88" Type="http://schemas.openxmlformats.org/officeDocument/2006/relationships/hyperlink" Target="http://www.skprevention.ca/shop/developing-healthy-adolescent-dating-relationships-a-literature-review/" TargetMode="External"/><Relationship Id="rId91" Type="http://schemas.openxmlformats.org/officeDocument/2006/relationships/hyperlink" Target="http://www.arcvic.org.au/resources/ocdandanxietyresearch?id=37" TargetMode="External"/><Relationship Id="rId96" Type="http://schemas.openxmlformats.org/officeDocument/2006/relationships/hyperlink" Target="http://www.researchgate.net/profile/Tracy_Tylka/publication/270643081_You_Looking_at_Her_Hot_Body_May_Not_be_Cool_for_Me_Integrating_Male_Partners%27_Pornography_Use_into_Objectification_Theory_for_Women/links/551594530cf2d70ee270a8c2.pdf" TargetMode="External"/><Relationship Id="rId111" Type="http://schemas.openxmlformats.org/officeDocument/2006/relationships/hyperlink" Target="http://www.yacvic.org.au/policy-publications/publications-listed-by-policy-area/33-rural-regional-and-urban-fringe-issues/521-young-people-and-sexual-health-in-rural-and-regional-victori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bc.net.au/news/2017-02-23/weekend-penalty-rates-fair-work-commission-decision/8295758" TargetMode="External"/><Relationship Id="rId23" Type="http://schemas.openxmlformats.org/officeDocument/2006/relationships/hyperlink" Target="http://www.aihw.gov.au/publication-detail/?id=10737419261" TargetMode="External"/><Relationship Id="rId28" Type="http://schemas.openxmlformats.org/officeDocument/2006/relationships/hyperlink" Target="http://www.smh.com.au/comment/school-uniform-changes-would-have-a-big-impact-20170328-gv8132.html" TargetMode="External"/><Relationship Id="rId36" Type="http://schemas.openxmlformats.org/officeDocument/2006/relationships/hyperlink" Target="http://www.theage.com.au/victoria/cornrows-wont-go-after-school-backs-down-on-grace-and-tahbisas-braid-ban-20170331-gvaufa.html" TargetMode="External"/><Relationship Id="rId49" Type="http://schemas.openxmlformats.org/officeDocument/2006/relationships/hyperlink" Target="http://fhsfemco.com/portfolio-type/resources/" TargetMode="External"/><Relationship Id="rId57" Type="http://schemas.openxmlformats.org/officeDocument/2006/relationships/hyperlink" Target="http://www.heritage.com.au/blog/money-saving-tips/the-latest-aussie-guide-to-pocket-money" TargetMode="External"/><Relationship Id="rId106" Type="http://schemas.openxmlformats.org/officeDocument/2006/relationships/hyperlink" Target="http://www.wgea.gov.au/sites/default/files/80653_2015-16-gender-equality-scorecard.pdf" TargetMode="External"/><Relationship Id="rId114" Type="http://schemas.openxmlformats.org/officeDocument/2006/relationships/fontTable" Target="fontTable.xml"/><Relationship Id="rId10" Type="http://schemas.openxmlformats.org/officeDocument/2006/relationships/hyperlink" Target="http://whv.org.au" TargetMode="External"/><Relationship Id="rId31" Type="http://schemas.openxmlformats.org/officeDocument/2006/relationships/hyperlink" Target="http://www.rrh.org.au/publishedarticles/article_print_2092.pdf" TargetMode="External"/><Relationship Id="rId44" Type="http://schemas.openxmlformats.org/officeDocument/2006/relationships/hyperlink" Target="http://hdl.handle.net/2123/13529" TargetMode="External"/><Relationship Id="rId52" Type="http://schemas.openxmlformats.org/officeDocument/2006/relationships/hyperlink" Target="http://www.biomedcentral.com/1472-6874/15/72" TargetMode="External"/><Relationship Id="rId60" Type="http://schemas.openxmlformats.org/officeDocument/2006/relationships/hyperlink" Target="http://www.theguardian.com/commentisfree/2016/apr/20/endo-what-it-wont-be-a-hit-but-this-myth-busting-film-is-inspirational" TargetMode="External"/><Relationship Id="rId65" Type="http://schemas.openxmlformats.org/officeDocument/2006/relationships/hyperlink" Target="http://www.smh.com.au/interactive/2017/harassment-in-hospitality/" TargetMode="External"/><Relationship Id="rId73" Type="http://schemas.openxmlformats.org/officeDocument/2006/relationships/hyperlink" Target="http://www.nhmrc.gov.au/guidelines-publications/n35-n36-n37" TargetMode="External"/><Relationship Id="rId78" Type="http://schemas.openxmlformats.org/officeDocument/2006/relationships/hyperlink" Target="http://www.theline.org.au/recognising-respectful-relationships" TargetMode="External"/><Relationship Id="rId81" Type="http://schemas.openxmlformats.org/officeDocument/2006/relationships/hyperlink" Target="http://www.plan.org.au/learn/who-we-are/blog/2016/03/02/dont-send-me-that-pic" TargetMode="External"/><Relationship Id="rId86" Type="http://schemas.openxmlformats.org/officeDocument/2006/relationships/hyperlink" Target="http://www.orygen.org.au/About/News-And-Events/Looking-the-Other-Way-Young-People-and-Self-Harm" TargetMode="External"/><Relationship Id="rId94" Type="http://schemas.openxmlformats.org/officeDocument/2006/relationships/hyperlink" Target="http://www.ncbi.nlm.nih.gov/pmc/articles/PMC4344727/" TargetMode="External"/><Relationship Id="rId99" Type="http://schemas.openxmlformats.org/officeDocument/2006/relationships/hyperlink" Target="http://www.vichealth.vic.gov.au/media-and-resources/publications/2013-national-community-attitudes-towards-violence-against-women-survey" TargetMode="External"/><Relationship Id="rId101" Type="http://schemas.openxmlformats.org/officeDocument/2006/relationships/hyperlink" Target="http://www.deakin.edu.au/__data/assets/pdf_file/0011/553259/sovcreport07.pdf" TargetMode="External"/><Relationship Id="rId4" Type="http://schemas.openxmlformats.org/officeDocument/2006/relationships/settings" Target="settings.xml"/><Relationship Id="rId9" Type="http://schemas.openxmlformats.org/officeDocument/2006/relationships/hyperlink" Target="http://www.whv.org.au" TargetMode="External"/><Relationship Id="rId13" Type="http://schemas.openxmlformats.org/officeDocument/2006/relationships/hyperlink" Target="http://www.abc.net.au/news/2016-05-16/girls-uniform-policy-melbourne-school-backflip-equality-petition/7419062" TargetMode="External"/><Relationship Id="rId18" Type="http://schemas.openxmlformats.org/officeDocument/2006/relationships/hyperlink" Target="http://www.abs.gov.au/websitedbs/CaSHome.nsf/Home/2013+CensusAtSchool+Summary+Data" TargetMode="External"/><Relationship Id="rId39" Type="http://schemas.openxmlformats.org/officeDocument/2006/relationships/hyperlink" Target="http://www.heraldsun.com.au/news/victoria/carey-grammar-school-says-female-students-will-be-able-to-wear-pants-next-year/news-story/1201c2e28f3d6ea30ab50c649feb6b64" TargetMode="External"/><Relationship Id="rId109" Type="http://schemas.openxmlformats.org/officeDocument/2006/relationships/hyperlink" Target="http://www.yacvic.org.au/docman/policy-and-publications/safety-health-and-wellbeing/606-victorian-gender-equality-strategy-1/file" TargetMode="External"/><Relationship Id="rId34" Type="http://schemas.openxmlformats.org/officeDocument/2006/relationships/hyperlink" Target="http://www.cmy.net.au/publications/girls%E2%80%99-space" TargetMode="External"/><Relationship Id="rId50" Type="http://schemas.openxmlformats.org/officeDocument/2006/relationships/hyperlink" Target="http://www.news.com.au/lifestyle/real-life/news-life/students-from-70-australian-schools-targeted-by-sick-pornography-ring/news-story/53288536e0ce3bba7955e92c7f7fa8da" TargetMode="External"/><Relationship Id="rId55" Type="http://schemas.openxmlformats.org/officeDocument/2006/relationships/hyperlink" Target="http://www.vichealth.vic.gov.au/media-and-resources/publications/2013-national-community-attitudes-towards-violence-against-women-survey" TargetMode="External"/><Relationship Id="rId76" Type="http://schemas.openxmlformats.org/officeDocument/2006/relationships/hyperlink" Target="http://www.ourwatch.org.au/understanding-violence/facts-and-figures" TargetMode="External"/><Relationship Id="rId97" Type="http://schemas.openxmlformats.org/officeDocument/2006/relationships/hyperlink" Target="http://www.dpmc.gov.au/resource-centre/indigenous-affairs/solutions-work-what-evidence-and-our-people-tell-us" TargetMode="External"/><Relationship Id="rId104" Type="http://schemas.openxmlformats.org/officeDocument/2006/relationships/hyperlink" Target="http://www.nationaldrugstrategy.gov.au/internet/drugstrategy/Publishing.nsf/content/australian-secondary-students-alcohol-drug-survey" TargetMode="External"/><Relationship Id="rId7" Type="http://schemas.openxmlformats.org/officeDocument/2006/relationships/endnotes" Target="endnotes.xml"/><Relationship Id="rId71" Type="http://schemas.openxmlformats.org/officeDocument/2006/relationships/hyperlink" Target="http://www.nedc.com.au/files/pdfs/National%20Framework%20An%20integrated%20Response%20to%20Complexity%202012%20-%20Final.pdf" TargetMode="External"/><Relationship Id="rId92" Type="http://schemas.openxmlformats.org/officeDocument/2006/relationships/hyperlink" Target="http://steinhardt.nyu.edu/appsych/opus/issues/2014/fall/stieflerjohnson" TargetMode="External"/><Relationship Id="rId2" Type="http://schemas.openxmlformats.org/officeDocument/2006/relationships/numbering" Target="numbering.xml"/><Relationship Id="rId29" Type="http://schemas.openxmlformats.org/officeDocument/2006/relationships/hyperlink" Target="http://www.beyondblue.org.au/the-facts/anxiety/types-of-anxiety/ocd"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docs.education.gov.au/system/files/doc/other/body_image_and_disadvantaged_vulnerable_youth_final_report.pdf" TargetMode="External"/><Relationship Id="rId21" Type="http://schemas.openxmlformats.org/officeDocument/2006/relationships/hyperlink" Target="http://www.latrobe.edu.au/__data/assets/pdf_file/0006/554424/Beyond-High-School-2013.pdf" TargetMode="External"/><Relationship Id="rId42" Type="http://schemas.openxmlformats.org/officeDocument/2006/relationships/hyperlink" Target="https://www.ncbi.nlm.nih.gov/pmc/articles/PMC4344727/" TargetMode="External"/><Relationship Id="rId63" Type="http://schemas.openxmlformats.org/officeDocument/2006/relationships/hyperlink" Target="https://jeanhailes.org.au/contents/documents/Resources/Booklets/PCOS_Questions_answered.pdf" TargetMode="External"/><Relationship Id="rId84" Type="http://schemas.openxmlformats.org/officeDocument/2006/relationships/hyperlink" Target="http://www.latrobe.edu.au/__data/assets/pdf_file/0004/576661/ARCSHS-SSASH-2013.pdf" TargetMode="External"/><Relationship Id="rId138" Type="http://schemas.openxmlformats.org/officeDocument/2006/relationships/hyperlink" Target="https://www.vichealth.vic.gov.au/media-and-resources/publications/2013-national-community-attitudes-towards-violence-against-women-survey" TargetMode="External"/><Relationship Id="rId159" Type="http://schemas.openxmlformats.org/officeDocument/2006/relationships/hyperlink" Target="http://www.smh.com.au/national/education/anxiety-and-depression-in-preteen-girls-rising-20150427-1mu842.html" TargetMode="External"/><Relationship Id="rId170" Type="http://schemas.openxmlformats.org/officeDocument/2006/relationships/hyperlink" Target="https://aifs.gov.au/publications/self-harm-and-suicidal-behaviour-young-people-aged-14-15-years-old" TargetMode="External"/><Relationship Id="rId191" Type="http://schemas.openxmlformats.org/officeDocument/2006/relationships/hyperlink" Target="https://d3n8a8pro7vhmx.cloudfront.net/victorianunions/pages/1411/attachments/original/1475818335/Young_Workers_Health___Safety_Snapshot.pdf?1475818335" TargetMode="External"/><Relationship Id="rId205" Type="http://schemas.openxmlformats.org/officeDocument/2006/relationships/hyperlink" Target="http://www.cmy.net.au/sites/default/files/publication-documents/Negotiating%20Adolescence%20in%20Australia_0.pdf" TargetMode="External"/><Relationship Id="rId226" Type="http://schemas.openxmlformats.org/officeDocument/2006/relationships/hyperlink" Target="http://www.growingupinaustralia.gov.au/pubs/asr/2016/asr2016b.pdf" TargetMode="External"/><Relationship Id="rId247" Type="http://schemas.openxmlformats.org/officeDocument/2006/relationships/hyperlink" Target="https://theconversation.com/safe-in-the-city-girls-tell-it-like-it-is-72975" TargetMode="External"/><Relationship Id="rId107" Type="http://schemas.openxmlformats.org/officeDocument/2006/relationships/hyperlink" Target="https://jeatdisord.biomedcentral.com/articles/10.1186/2050-2974-1-45" TargetMode="External"/><Relationship Id="rId11" Type="http://schemas.openxmlformats.org/officeDocument/2006/relationships/hyperlink" Target="https://www.ncbi.nlm.nih.gov/pmc/articles/PMC4662048/" TargetMode="External"/><Relationship Id="rId32" Type="http://schemas.openxmlformats.org/officeDocument/2006/relationships/hyperlink" Target="https://www.vichealth.vic.gov.au/lifestages" TargetMode="External"/><Relationship Id="rId53" Type="http://schemas.openxmlformats.org/officeDocument/2006/relationships/hyperlink" Target="http://www.tandfonline.com/doi/abs/10.1080/13676261.2014.992325" TargetMode="External"/><Relationship Id="rId74" Type="http://schemas.openxmlformats.org/officeDocument/2006/relationships/hyperlink" Target="http://www.latrobe.edu.au/__data/assets/pdf_file/0004/576661/ARCSHS-SSASH-2013.pdf" TargetMode="External"/><Relationship Id="rId128" Type="http://schemas.openxmlformats.org/officeDocument/2006/relationships/hyperlink" Target="https://headspace.org.au/assets/Uploads/Resource-library/Health-professionals/romanticrelationships-adolescent-romantic-relationships-why-are-they-important-headspace-evsum.pdf" TargetMode="External"/><Relationship Id="rId149" Type="http://schemas.openxmlformats.org/officeDocument/2006/relationships/hyperlink" Target="http://suicidepreventionaust.org/wp-content/uploads/2015/07/Suicide-and-Suicidal-Behaviour-in-Women.pdf" TargetMode="External"/><Relationship Id="rId5" Type="http://schemas.openxmlformats.org/officeDocument/2006/relationships/hyperlink" Target="https://jeanhailes.org.au/contents/documents/Resources/Booklets/PCOS_Questions_answered.pdf" TargetMode="External"/><Relationship Id="rId95" Type="http://schemas.openxmlformats.org/officeDocument/2006/relationships/hyperlink" Target="https://www.missionaustralia.com.au/documents/research/young-people-research/677-mission-australia-youth-survey-report-2016" TargetMode="External"/><Relationship Id="rId160" Type="http://schemas.openxmlformats.org/officeDocument/2006/relationships/hyperlink" Target="http://www.jahonline.org/article/S1054-139X(15)00064-6/fulltext" TargetMode="External"/><Relationship Id="rId181" Type="http://schemas.openxmlformats.org/officeDocument/2006/relationships/hyperlink" Target="http://dx.doi.org/10.1186/s12939-016-0366-0" TargetMode="External"/><Relationship Id="rId216" Type="http://schemas.openxmlformats.org/officeDocument/2006/relationships/hyperlink" Target="http://www.news.com.au/lifestyle/real-life/news-life/students-from-70-australian-schools-targeted-by-sick-pornography-ring/news-story/53288536e0ce3bba7955e92c7f7fa8da" TargetMode="External"/><Relationship Id="rId237" Type="http://schemas.openxmlformats.org/officeDocument/2006/relationships/hyperlink" Target="http://www.abs.gov.au/websitedbs/CaSHome.nsf/Home/2013+CensusAtSchool+Summary+Data" TargetMode="External"/><Relationship Id="rId22" Type="http://schemas.openxmlformats.org/officeDocument/2006/relationships/hyperlink" Target="https://www.missionaustralia.com.au/documents/research/young-people-research/677-mission-australia-youth-survey-report-2016" TargetMode="External"/><Relationship Id="rId43" Type="http://schemas.openxmlformats.org/officeDocument/2006/relationships/hyperlink" Target="http://steinhardt.nyu.edu/appsych/opus/issues/2014/fall/stieflerjohnson" TargetMode="External"/><Relationship Id="rId64" Type="http://schemas.openxmlformats.org/officeDocument/2006/relationships/hyperlink" Target="https://jeanhailes.org.au/contents/documents/Resources/Booklets/PCOS_Questions_answered.pdf" TargetMode="External"/><Relationship Id="rId118" Type="http://schemas.openxmlformats.org/officeDocument/2006/relationships/hyperlink" Target="https://npwomenshealthcare.com/promoting-self-esteem-in-overweight-and-obese-girls/" TargetMode="External"/><Relationship Id="rId139" Type="http://schemas.openxmlformats.org/officeDocument/2006/relationships/hyperlink" Target="http://www.apa.org/pi/women/programs/girls/report.aspx" TargetMode="External"/><Relationship Id="rId85" Type="http://schemas.openxmlformats.org/officeDocument/2006/relationships/hyperlink" Target="http://www.yacvic.org.au/policy-publications/publications-listed-by-policy-area/33-rural-regional-and-urban-fringe-issues/521-young-people-and-sexual-health-in-rural-and-regional-victoria" TargetMode="External"/><Relationship Id="rId150" Type="http://schemas.openxmlformats.org/officeDocument/2006/relationships/hyperlink" Target="https://www.missionaustralia.com.au/publications/research/young-people/doc_download/399-youth-survey-mental-health-report-2015" TargetMode="External"/><Relationship Id="rId171" Type="http://schemas.openxmlformats.org/officeDocument/2006/relationships/hyperlink" Target="https://www.orygen.org.au/About/News-And-Events/Looking-the-Other-Way-Young-People-and-Self-Harm" TargetMode="External"/><Relationship Id="rId192" Type="http://schemas.openxmlformats.org/officeDocument/2006/relationships/hyperlink" Target="https://research.techandme.com.au/wp-content/uploads/REPORT_AustraliansExperiencesofDigitalHarassmentandAbuse.pdf" TargetMode="External"/><Relationship Id="rId206" Type="http://schemas.openxmlformats.org/officeDocument/2006/relationships/hyperlink" Target="http://www.cmy.net.au/sites/default/files/publication-documents/Negotiating%20Adolescence%20in%20Australia_0.pdf" TargetMode="External"/><Relationship Id="rId227" Type="http://schemas.openxmlformats.org/officeDocument/2006/relationships/hyperlink" Target="https://www.wgea.gov.au/sites/default/files/Stats%20at%20a%20Glance%20FEB2017.pdf" TargetMode="External"/><Relationship Id="rId248" Type="http://schemas.openxmlformats.org/officeDocument/2006/relationships/hyperlink" Target="https://www.plan.org.au/~/media/plan/documents/resources/a-right-to-the-night.pdf" TargetMode="External"/><Relationship Id="rId12" Type="http://schemas.openxmlformats.org/officeDocument/2006/relationships/hyperlink" Target="https://www.ncbi.nlm.nih.gov/pmc/articles/PMC4662048/" TargetMode="External"/><Relationship Id="rId17" Type="http://schemas.openxmlformats.org/officeDocument/2006/relationships/hyperlink" Target="http://www.ourwatch.org.au/getmedia/1ee3e574-ce66-4acb-b8ef-186640c9d018/Everyday-Sexism_version_03.pdf.aspx" TargetMode="External"/><Relationship Id="rId33" Type="http://schemas.openxmlformats.org/officeDocument/2006/relationships/hyperlink" Target="https://campaigns.health.gov.au/sites/g/files/net3246/f/insights_report.pdf" TargetMode="External"/><Relationship Id="rId38" Type="http://schemas.openxmlformats.org/officeDocument/2006/relationships/hyperlink" Target="https://campaigns.health.gov.au/sites/g/files/net3246/f/insights_report.pdf" TargetMode="External"/><Relationship Id="rId59" Type="http://schemas.openxmlformats.org/officeDocument/2006/relationships/hyperlink" Target="https://ama.com.au/position-statement/sexual-and-reproductive-health-2014" TargetMode="External"/><Relationship Id="rId103" Type="http://schemas.openxmlformats.org/officeDocument/2006/relationships/hyperlink" Target="https://www.ncbi.nlm.nih.gov/pmc/articles/PMC4471215/" TargetMode="External"/><Relationship Id="rId108" Type="http://schemas.openxmlformats.org/officeDocument/2006/relationships/hyperlink" Target="https://research-repository.griffith.edu.au/handle/10072/60405" TargetMode="External"/><Relationship Id="rId124" Type="http://schemas.openxmlformats.org/officeDocument/2006/relationships/hyperlink" Target="http://www.latrobe.edu.au/__data/assets/pdf_file/0006/554424/Beyond-High-School-2013.pdf" TargetMode="External"/><Relationship Id="rId129" Type="http://schemas.openxmlformats.org/officeDocument/2006/relationships/hyperlink" Target="http://wdv.org.au/documents/Voices%20Against%20Violence%20Paper%20One%20Executive%20Summary.pdf" TargetMode="External"/><Relationship Id="rId54" Type="http://schemas.openxmlformats.org/officeDocument/2006/relationships/hyperlink" Target="http://www.aihw.gov.au/publication-detail/?id=10737419261" TargetMode="External"/><Relationship Id="rId70" Type="http://schemas.openxmlformats.org/officeDocument/2006/relationships/hyperlink" Target="http://www.nzendo.org.nz/how-we-help/all-about-me" TargetMode="External"/><Relationship Id="rId75" Type="http://schemas.openxmlformats.org/officeDocument/2006/relationships/hyperlink" Target="http://www.latrobe.edu.au/__data/assets/pdf_file/0004/576661/ARCSHS-SSASH-2013.pdf" TargetMode="External"/><Relationship Id="rId91" Type="http://schemas.openxmlformats.org/officeDocument/2006/relationships/hyperlink" Target="http://www.latrobe.edu.au/__data/assets/pdf_file/0004/576661/ARCSHS-SSASH-2013.pdf" TargetMode="External"/><Relationship Id="rId96" Type="http://schemas.openxmlformats.org/officeDocument/2006/relationships/hyperlink" Target="http://www.ourwatch.org.au/getmedia/1ee3e574-ce66-4acb-b8ef-186640c9d018/Everyday-Sexism_version_03.pdf.aspx" TargetMode="External"/><Relationship Id="rId140" Type="http://schemas.openxmlformats.org/officeDocument/2006/relationships/hyperlink" Target="http://www.apa.org/pi/women/programs/girls/report-summary.pdf" TargetMode="External"/><Relationship Id="rId145" Type="http://schemas.openxmlformats.org/officeDocument/2006/relationships/hyperlink" Target="https://www.ncbi.nlm.nih.gov/pmc/articles/PMC4662048/" TargetMode="External"/><Relationship Id="rId161" Type="http://schemas.openxmlformats.org/officeDocument/2006/relationships/hyperlink" Target="http://www.rrh.org.au/publishedarticles/article_print_2092.pdf" TargetMode="External"/><Relationship Id="rId166" Type="http://schemas.openxmlformats.org/officeDocument/2006/relationships/hyperlink" Target="https://www.arcvic.org.au/resources/ocdandanxietyresearch?id=37" TargetMode="External"/><Relationship Id="rId182" Type="http://schemas.openxmlformats.org/officeDocument/2006/relationships/hyperlink" Target="https://nswmentalhealthcommission.com.au/sites/default/files/Final%20report%20iBobbly%20NSW.pdf" TargetMode="External"/><Relationship Id="rId187" Type="http://schemas.openxmlformats.org/officeDocument/2006/relationships/hyperlink" Target="http://www.ourwatch.org.au/getmedia/1ee3e574-ce66-4acb-b8ef-186640c9d018/Everyday-Sexism_version_03.pdf.aspx" TargetMode="External"/><Relationship Id="rId217" Type="http://schemas.openxmlformats.org/officeDocument/2006/relationships/hyperlink" Target="https://www.humanrights.gov.au/sites/default/files/document/publication/AHRC_2017_ChangeTheCourse_UniversityReport.pdf" TargetMode="External"/><Relationship Id="rId1" Type="http://schemas.openxmlformats.org/officeDocument/2006/relationships/hyperlink" Target="https://www.missionaustralia.com.au/documents/research/young-people-research/677-mission-australia-youth-survey-report-2016" TargetMode="External"/><Relationship Id="rId6" Type="http://schemas.openxmlformats.org/officeDocument/2006/relationships/hyperlink" Target="http://www.ourwatch.org.au/getmedia/1ee3e574-ce66-4acb-b8ef-186640c9d018/Everyday-Sexism_version_03.pdf.aspx" TargetMode="External"/><Relationship Id="rId212" Type="http://schemas.openxmlformats.org/officeDocument/2006/relationships/hyperlink" Target="http://wwda.org.au/wp-content/uploads/2013/12/WWDA_Sub_CRC_GC_Adolescents.pdf" TargetMode="External"/><Relationship Id="rId233" Type="http://schemas.openxmlformats.org/officeDocument/2006/relationships/hyperlink" Target="http://www.nra.net.au/wp-content/uploads/2015/06/RetailWomen_AbsoluteFinal_040516.pdf" TargetMode="External"/><Relationship Id="rId238" Type="http://schemas.openxmlformats.org/officeDocument/2006/relationships/hyperlink" Target="https://research.techandme.com.au/wp-content/uploads/REPORT_AustraliansExperiencesofDigitalHarassmentandAbuse.pdf" TargetMode="External"/><Relationship Id="rId23" Type="http://schemas.openxmlformats.org/officeDocument/2006/relationships/hyperlink" Target="https://www.missionaustralia.com.au/documents/research/young-people-research/677-mission-australia-youth-survey-report-2016" TargetMode="External"/><Relationship Id="rId28" Type="http://schemas.openxmlformats.org/officeDocument/2006/relationships/hyperlink" Target="https://www.deakin.edu.au/__data/assets/pdf_file/0011/553259/sovcreport07.pdf" TargetMode="External"/><Relationship Id="rId49" Type="http://schemas.openxmlformats.org/officeDocument/2006/relationships/hyperlink" Target="http://www.abs.gov.au/ausstats/abs@.nsf/Lookup/by%20Subject/4364.0.55.007~2011-12~Main%20Features~Vegetable%20products%20and%20dishes~722" TargetMode="External"/><Relationship Id="rId114" Type="http://schemas.openxmlformats.org/officeDocument/2006/relationships/hyperlink" Target="http://www.researchgate.net/profile/Tracy_Tylka/publication/270643081_You_Looking_at_Her_Hot_Body_May_Not_be_Cool_for_Me_Integrating_Male_Partners%27_Pornography_Use_into_Objectification_Theory_for_Women/links/551594530cf2d70ee270a8c2.pdf" TargetMode="External"/><Relationship Id="rId119" Type="http://schemas.openxmlformats.org/officeDocument/2006/relationships/hyperlink" Target="http://www.mdpi.com/2076-328X/6/2/9" TargetMode="External"/><Relationship Id="rId44" Type="http://schemas.openxmlformats.org/officeDocument/2006/relationships/hyperlink" Target="https://www.eatingdisorders.org.au/eating-disorders/eating-disorders-children-teens-and-older-adults/eating-disorders-a-adolescents" TargetMode="External"/><Relationship Id="rId60" Type="http://schemas.openxmlformats.org/officeDocument/2006/relationships/hyperlink" Target="http://rse.fpv.org.au/wp-content/uploads/2015/06/Activity-9-10_12.2.pdf" TargetMode="External"/><Relationship Id="rId65" Type="http://schemas.openxmlformats.org/officeDocument/2006/relationships/hyperlink" Target="https://jeanhailes.org.au/health-a-z/pcos/emotions" TargetMode="External"/><Relationship Id="rId81" Type="http://schemas.openxmlformats.org/officeDocument/2006/relationships/hyperlink" Target="https://www.ncbi.nlm.nih.gov/pmc/articles/PMC4172346/pdf/nihms-479521.pdf" TargetMode="External"/><Relationship Id="rId86" Type="http://schemas.openxmlformats.org/officeDocument/2006/relationships/hyperlink" Target="http://www.biomedcentral.com/1472-6874/15/72" TargetMode="External"/><Relationship Id="rId130" Type="http://schemas.openxmlformats.org/officeDocument/2006/relationships/hyperlink" Target="https://anrows.org.au/publications/landscapes-0/what-does-it-take-developing-informed-and-effective-tertiary-responses" TargetMode="External"/><Relationship Id="rId135" Type="http://schemas.openxmlformats.org/officeDocument/2006/relationships/hyperlink" Target="https://www.vichealth.vic.gov.au/media-and-resources/publications/2013-national-community-attitudes-towards-violence-against-women-survey" TargetMode="External"/><Relationship Id="rId151" Type="http://schemas.openxmlformats.org/officeDocument/2006/relationships/hyperlink" Target="http://www.jahonline.org/article/S1054-139X(15)00064-6/fulltext" TargetMode="External"/><Relationship Id="rId156" Type="http://schemas.openxmlformats.org/officeDocument/2006/relationships/hyperlink" Target="https://www.eatingdisorders.org.au/eating-disorders/what-is-an-eating-disorder/risk-factors" TargetMode="External"/><Relationship Id="rId177" Type="http://schemas.openxmlformats.org/officeDocument/2006/relationships/hyperlink" Target="http://suicidepreventionaust.org/wp-content/uploads/2015/07/Suicide-and-Suicidal-Behaviour-in-Women.pdf" TargetMode="External"/><Relationship Id="rId198" Type="http://schemas.openxmlformats.org/officeDocument/2006/relationships/hyperlink" Target="https://aifs.gov.au/media-releases/housework-and-homework-habits-australian-ten-and-eleven-year-olds" TargetMode="External"/><Relationship Id="rId172" Type="http://schemas.openxmlformats.org/officeDocument/2006/relationships/hyperlink" Target="http://www.abc.net.au/news/2013-08-23/alarming-spike-in-self-harm-in-australian-women/4902384" TargetMode="External"/><Relationship Id="rId193" Type="http://schemas.openxmlformats.org/officeDocument/2006/relationships/hyperlink" Target="http://fhsfemco.com/about-us/" TargetMode="External"/><Relationship Id="rId202" Type="http://schemas.openxmlformats.org/officeDocument/2006/relationships/hyperlink" Target="http://www.cmy.net.au/sites/default/files/publication-documents/Negotiating%20Adolescence%20in%20Australia_0.pdf" TargetMode="External"/><Relationship Id="rId207" Type="http://schemas.openxmlformats.org/officeDocument/2006/relationships/hyperlink" Target="http://dx.doi.org/10.1002/jcop.21835" TargetMode="External"/><Relationship Id="rId223" Type="http://schemas.openxmlformats.org/officeDocument/2006/relationships/hyperlink" Target="http://www.abc.net.au/news/2016-05-16/girls-uniform-policy-melbourne-school-backflip-equality-petition/7419062" TargetMode="External"/><Relationship Id="rId228" Type="http://schemas.openxmlformats.org/officeDocument/2006/relationships/hyperlink" Target="http://www.smh.com.au/interactive/2017/harassment-in-hospitality/" TargetMode="External"/><Relationship Id="rId244" Type="http://schemas.openxmlformats.org/officeDocument/2006/relationships/hyperlink" Target="https://www.theguardian.com/commentisfree/2017/apr/27/why-are-indigenous-people-such-avid-users-of-social-media" TargetMode="External"/><Relationship Id="rId249" Type="http://schemas.openxmlformats.org/officeDocument/2006/relationships/hyperlink" Target="https://www.plan.org.au/free-to-be" TargetMode="External"/><Relationship Id="rId13" Type="http://schemas.openxmlformats.org/officeDocument/2006/relationships/hyperlink" Target="https://www.orygen.org.au/About/News-And-Events/Looking-the-Other-Way-Young-People-and-Self-Harm" TargetMode="External"/><Relationship Id="rId18" Type="http://schemas.openxmlformats.org/officeDocument/2006/relationships/hyperlink" Target="https://aifs.gov.au/media-releases/housework-and-homework-habits-australian-ten-and-eleven-year-olds" TargetMode="External"/><Relationship Id="rId39" Type="http://schemas.openxmlformats.org/officeDocument/2006/relationships/hyperlink" Target="https://campaigns.health.gov.au/sites/g/files/net2671/f/gmym_-_gfk_campaign_evaluation_summary_report_final.pdf" TargetMode="External"/><Relationship Id="rId109" Type="http://schemas.openxmlformats.org/officeDocument/2006/relationships/hyperlink" Target="https://npwomenshealthcare.com/promoting-self-esteem-in-overweight-and-obese-girls/" TargetMode="External"/><Relationship Id="rId34" Type="http://schemas.openxmlformats.org/officeDocument/2006/relationships/hyperlink" Target="http://steinhardt.nyu.edu/appsych/opus/issues/2014/fall/stieflerjohnson" TargetMode="External"/><Relationship Id="rId50" Type="http://schemas.openxmlformats.org/officeDocument/2006/relationships/hyperlink" Target="http://www.nationaldrugstrategy.gov.au/internet/drugstrategy/Publishing.nsf/content/australian-secondary-students-alcohol-drug-survey" TargetMode="External"/><Relationship Id="rId55" Type="http://schemas.openxmlformats.org/officeDocument/2006/relationships/hyperlink" Target="https://headspace.org.au/health-professionals/understanding-substance-abuse-for-health-professionals/" TargetMode="External"/><Relationship Id="rId76" Type="http://schemas.openxmlformats.org/officeDocument/2006/relationships/hyperlink" Target="http://www.latrobe.edu.au/__data/assets/pdf_file/0004/576661/ARCSHS-SSASH-2013.pdf" TargetMode="External"/><Relationship Id="rId97" Type="http://schemas.openxmlformats.org/officeDocument/2006/relationships/hyperlink" Target="https://eatingdisordersaustralia.org.au/australias-body-image-distortion/" TargetMode="External"/><Relationship Id="rId104" Type="http://schemas.openxmlformats.org/officeDocument/2006/relationships/hyperlink" Target="http://journals.sagepub.com/doi/abs/10.1177/0361684315602887" TargetMode="External"/><Relationship Id="rId120" Type="http://schemas.openxmlformats.org/officeDocument/2006/relationships/hyperlink" Target="https://headspace.org.au/assets/Uploads/Resource-library/Health-professionals/romanticrelationships-adolescent-romantic-relationships-why-are-they-important-headspace-evsum.pdf" TargetMode="External"/><Relationship Id="rId125" Type="http://schemas.openxmlformats.org/officeDocument/2006/relationships/hyperlink" Target="http://www.mdpi.com/2076-328X/6/2/9" TargetMode="External"/><Relationship Id="rId141" Type="http://schemas.openxmlformats.org/officeDocument/2006/relationships/hyperlink" Target="https://medium.com/@sm_app_intel/conquer-love-with-these-crucial-dating-app-statistics-2870ec5493cd" TargetMode="External"/><Relationship Id="rId146" Type="http://schemas.openxmlformats.org/officeDocument/2006/relationships/hyperlink" Target="https://www.ncbi.nlm.nih.gov/pmc/articles/PMC4662048/" TargetMode="External"/><Relationship Id="rId167" Type="http://schemas.openxmlformats.org/officeDocument/2006/relationships/hyperlink" Target="http://www.scielo.br/scielo.php?script=sci_arttext&amp;pid=S1516-44462011000400014" TargetMode="External"/><Relationship Id="rId188" Type="http://schemas.openxmlformats.org/officeDocument/2006/relationships/hyperlink" Target="http://www.ourwatch.org.au/getmedia/1ee3e574-ce66-4acb-b8ef-186640c9d018/Everyday-Sexism_version_03.pdf.aspx" TargetMode="External"/><Relationship Id="rId7" Type="http://schemas.openxmlformats.org/officeDocument/2006/relationships/hyperlink" Target="https://eatingdisordersaustralia.org.au/australias-body-image-distortion/" TargetMode="External"/><Relationship Id="rId71" Type="http://schemas.openxmlformats.org/officeDocument/2006/relationships/hyperlink" Target="http://www.nzendo.org.nz/how-we-help/all-about-me" TargetMode="External"/><Relationship Id="rId92" Type="http://schemas.openxmlformats.org/officeDocument/2006/relationships/hyperlink" Target="http://www.equalityrightsalliance.org.au/wp-content/uploads/2016/10/Lets-Talk-Final-Report.pdf" TargetMode="External"/><Relationship Id="rId162" Type="http://schemas.openxmlformats.org/officeDocument/2006/relationships/hyperlink" Target="http://www.rrh.org.au/publishedarticles/article_print_2092.pdf" TargetMode="External"/><Relationship Id="rId183" Type="http://schemas.openxmlformats.org/officeDocument/2006/relationships/hyperlink" Target="http://suicidepreventionaust.org/wp-content/uploads/2015/07/Suicide-and-Suicidal-Behaviour-in-Women.pdf" TargetMode="External"/><Relationship Id="rId213" Type="http://schemas.openxmlformats.org/officeDocument/2006/relationships/hyperlink" Target="http://www.abc.net.au/rampup/articles/2013/04/26/3745990.htm" TargetMode="External"/><Relationship Id="rId218" Type="http://schemas.openxmlformats.org/officeDocument/2006/relationships/hyperlink" Target="https://docs.education.gov.au/system/files/doc/other/body_image_and_disadvantaged_vulnerable_youth_final_report.pdf" TargetMode="External"/><Relationship Id="rId234" Type="http://schemas.openxmlformats.org/officeDocument/2006/relationships/hyperlink" Target="http://www.ourwatch.org.au/getmedia/1ee3e574-ce66-4acb-b8ef-186640c9d018/Everyday-Sexism_version_03.pdf.aspx" TargetMode="External"/><Relationship Id="rId239" Type="http://schemas.openxmlformats.org/officeDocument/2006/relationships/hyperlink" Target="https://www.plan.org.au/learn/who-we-are/blog/2016/03/02/dont-send-me-that-pic" TargetMode="External"/><Relationship Id="rId2" Type="http://schemas.openxmlformats.org/officeDocument/2006/relationships/hyperlink" Target="https://www.vichealth.vic.gov.au/media-and-resources/publications/life-stages" TargetMode="External"/><Relationship Id="rId29" Type="http://schemas.openxmlformats.org/officeDocument/2006/relationships/hyperlink" Target="https://www.vichealth.vic.gov.au/lifestages" TargetMode="External"/><Relationship Id="rId250" Type="http://schemas.openxmlformats.org/officeDocument/2006/relationships/hyperlink" Target="https://theconversation.com/safe-in-the-city-girls-tell-it-like-it-is-72975" TargetMode="External"/><Relationship Id="rId24" Type="http://schemas.openxmlformats.org/officeDocument/2006/relationships/hyperlink" Target="http://www.latrobe.edu.au/__data/assets/pdf_file/0006/554424/Beyond-High-School-2013.pdf" TargetMode="External"/><Relationship Id="rId40" Type="http://schemas.openxmlformats.org/officeDocument/2006/relationships/hyperlink" Target="https://www.crikey.com.au/2014/03/05/drunk-on-moral-superiority-public-health-lobbys-nonsensical-alcohol-policy/" TargetMode="External"/><Relationship Id="rId45" Type="http://schemas.openxmlformats.org/officeDocument/2006/relationships/hyperlink" Target="https://www.uq.edu.au/news/article/2016/06/study-reveals-high-rate-of-disordered-eating-young-australian-women" TargetMode="External"/><Relationship Id="rId66" Type="http://schemas.openxmlformats.org/officeDocument/2006/relationships/hyperlink" Target="https://jeanhailes.org.au/health-a-z/endometriosis" TargetMode="External"/><Relationship Id="rId87" Type="http://schemas.openxmlformats.org/officeDocument/2006/relationships/hyperlink" Target="http://www.yacvic.org.au/policy-publications/publications-listed-by-policy-area/33-rural-regional-and-urban-fringe-issues/521-young-people-and-sexual-health-in-rural-and-regional-victoria" TargetMode="External"/><Relationship Id="rId110" Type="http://schemas.openxmlformats.org/officeDocument/2006/relationships/hyperlink" Target="http://www.aecosan.msssi.gob.es/AECOSAN/docs/documentos/nutricion/observatorio/13_2011.pdf" TargetMode="External"/><Relationship Id="rId115" Type="http://schemas.openxmlformats.org/officeDocument/2006/relationships/hyperlink" Target="https://docs.education.gov.au/system/files/doc/other/body_image_and_disadvantaged_vulnerable_youth_final_report.pdf" TargetMode="External"/><Relationship Id="rId131" Type="http://schemas.openxmlformats.org/officeDocument/2006/relationships/hyperlink" Target="https://www.ourwatch.org.au/MediaLibraries/OurWatch/Images/NCAS-2013_Key-findings.docx" TargetMode="External"/><Relationship Id="rId136" Type="http://schemas.openxmlformats.org/officeDocument/2006/relationships/hyperlink" Target="http://lovegoodbadugly.com/andreas-story/" TargetMode="External"/><Relationship Id="rId157" Type="http://schemas.openxmlformats.org/officeDocument/2006/relationships/hyperlink" Target="http://www.nedc.com.au/files/pdfs/National%20Framework%20An%20integrated%20Response%20to%20Complexity%202012%20-%20Final.pdf" TargetMode="External"/><Relationship Id="rId178" Type="http://schemas.openxmlformats.org/officeDocument/2006/relationships/hyperlink" Target="https://www.orygen.org.au/About/News-And-Events/Looking-the-Other-Way-Young-People-and-Self-Harm" TargetMode="External"/><Relationship Id="rId61" Type="http://schemas.openxmlformats.org/officeDocument/2006/relationships/hyperlink" Target="https://jeanhailes.org.au/contents/documents/Resources/Booklets/PCOS_Questions_answered.pdf" TargetMode="External"/><Relationship Id="rId82" Type="http://schemas.openxmlformats.org/officeDocument/2006/relationships/hyperlink" Target="http://www.yacvic.org.au/policy-publications/publications-listed-by-policy-area/33-rural-regional-and-urban-fringe-issues/521-young-people-and-sexual-health-in-rural-and-regional-victoria" TargetMode="External"/><Relationship Id="rId152" Type="http://schemas.openxmlformats.org/officeDocument/2006/relationships/hyperlink" Target="https://www.ncb.org.uk/genderandcypmentalhealth" TargetMode="External"/><Relationship Id="rId173" Type="http://schemas.openxmlformats.org/officeDocument/2006/relationships/hyperlink" Target="https://www.orygen.org.au/About/News-And-Events/Looking-the-Other-Way-Young-People-and-Self-Harm" TargetMode="External"/><Relationship Id="rId194" Type="http://schemas.openxmlformats.org/officeDocument/2006/relationships/hyperlink" Target="http://fhsfemco.com/about-us/" TargetMode="External"/><Relationship Id="rId199" Type="http://schemas.openxmlformats.org/officeDocument/2006/relationships/hyperlink" Target="http://www.ourwatch.org.au/getmedia/1ee3e574-ce66-4acb-b8ef-186640c9d018/Everyday-Sexism_version_03.pdf.aspx" TargetMode="External"/><Relationship Id="rId203" Type="http://schemas.openxmlformats.org/officeDocument/2006/relationships/hyperlink" Target="https://www.kidsmatter.edu.au/families/about-difference/cultural-difference/why-culture-matters-children%E2%80%99s-development-and" TargetMode="External"/><Relationship Id="rId208" Type="http://schemas.openxmlformats.org/officeDocument/2006/relationships/hyperlink" Target="http://www.abs.gov.au/ausstats/abs@.nsf/mf/6227.0" TargetMode="External"/><Relationship Id="rId229" Type="http://schemas.openxmlformats.org/officeDocument/2006/relationships/hyperlink" Target="http://www.smh.com.au/interactive/2017/harassment-in-hospitality/" TargetMode="External"/><Relationship Id="rId19" Type="http://schemas.openxmlformats.org/officeDocument/2006/relationships/hyperlink" Target="http://wwda.org.au/wp-content/uploads/2013/12/WWDA_Sub_CRC_GC_Adolescents.pdf" TargetMode="External"/><Relationship Id="rId224" Type="http://schemas.openxmlformats.org/officeDocument/2006/relationships/hyperlink" Target="http://www.theage.com.au/victoria/cornrows-wont-go-after-school-backs-down-on-grace-and-tahbisas-braid-ban-20170331-gvaufa.html" TargetMode="External"/><Relationship Id="rId240" Type="http://schemas.openxmlformats.org/officeDocument/2006/relationships/hyperlink" Target="http://www.ourwatch.org.au/getmedia/1ee3e574-ce66-4acb-b8ef-186640c9d018/Everyday-Sexism_version_03.pdf.aspx" TargetMode="External"/><Relationship Id="rId245" Type="http://schemas.openxmlformats.org/officeDocument/2006/relationships/hyperlink" Target="http://www.ourwatch.org.au/getmedia/1ee3e574-ce66-4acb-b8ef-186640c9d018/Everyday-Sexism_version_03.pdf.aspx" TargetMode="External"/><Relationship Id="rId14" Type="http://schemas.openxmlformats.org/officeDocument/2006/relationships/hyperlink" Target="https://www.orygen.org.au/About/News-And-Events/Looking-the-Other-Way-Young-People-and-Self-Harm" TargetMode="External"/><Relationship Id="rId30" Type="http://schemas.openxmlformats.org/officeDocument/2006/relationships/hyperlink" Target="https://campaigns.health.gov.au/sites/g/files/net2671/f/insights_report.pdf" TargetMode="External"/><Relationship Id="rId35" Type="http://schemas.openxmlformats.org/officeDocument/2006/relationships/hyperlink" Target="http://steinhardt.nyu.edu/appsych/opus/issues/2014/fall/stieflerjohnson" TargetMode="External"/><Relationship Id="rId56" Type="http://schemas.openxmlformats.org/officeDocument/2006/relationships/hyperlink" Target="http://www.ysas.org.au/sites/default/files/Young%20Women%20in%20youth%20AOD%20services.pdf" TargetMode="External"/><Relationship Id="rId77" Type="http://schemas.openxmlformats.org/officeDocument/2006/relationships/hyperlink" Target="http://www.yacvic.org.au/policy-publications/publications-listed-by-policy-area/33-rural-regional-and-urban-fringe-issues/521-young-people-and-sexual-health-in-rural-and-regional-victoria" TargetMode="External"/><Relationship Id="rId100" Type="http://schemas.openxmlformats.org/officeDocument/2006/relationships/hyperlink" Target="http://steinhardt.nyu.edu/appsych/opus/issues/2014/fall/stieflerjohnson" TargetMode="External"/><Relationship Id="rId105" Type="http://schemas.openxmlformats.org/officeDocument/2006/relationships/hyperlink" Target="http://www.skprevention.ca/shop/developing-healthy-adolescent-dating-relationships-a-literature-review/" TargetMode="External"/><Relationship Id="rId126" Type="http://schemas.openxmlformats.org/officeDocument/2006/relationships/hyperlink" Target="http://www.latrobe.edu.au/__data/assets/pdf_file/0006/554424/Beyond-High-School-2013.pdf" TargetMode="External"/><Relationship Id="rId147" Type="http://schemas.openxmlformats.org/officeDocument/2006/relationships/hyperlink" Target="http://journals.plos.org/plosone/article?id=10.1371/journal.pone.0142088" TargetMode="External"/><Relationship Id="rId168" Type="http://schemas.openxmlformats.org/officeDocument/2006/relationships/hyperlink" Target="https://aifs.gov.au/publications/self-harm-and-suicidal-behaviour-young-people-aged-14-15-years-old" TargetMode="External"/><Relationship Id="rId8" Type="http://schemas.openxmlformats.org/officeDocument/2006/relationships/hyperlink" Target="https://research-repository.griffith.edu.au/handle/10072/60405" TargetMode="External"/><Relationship Id="rId51" Type="http://schemas.openxmlformats.org/officeDocument/2006/relationships/hyperlink" Target="http://www.nationaldrugstrategy.gov.au/internet/drugstrategy/Publishing.nsf/content/australian-secondary-students-alcohol-drug-survey" TargetMode="External"/><Relationship Id="rId72" Type="http://schemas.openxmlformats.org/officeDocument/2006/relationships/hyperlink" Target="https://ama.com.au/position-statement/sexual-and-reproductive-health-2014" TargetMode="External"/><Relationship Id="rId93" Type="http://schemas.openxmlformats.org/officeDocument/2006/relationships/hyperlink" Target="https://ama.com.au/position-statement/sexual-and-reproductive-health-2014" TargetMode="External"/><Relationship Id="rId98" Type="http://schemas.openxmlformats.org/officeDocument/2006/relationships/hyperlink" Target="https://research-repository.griffith.edu.au/handle/10072/60405" TargetMode="External"/><Relationship Id="rId121" Type="http://schemas.openxmlformats.org/officeDocument/2006/relationships/hyperlink" Target="https://www.ourwatch.org.au/understanding-violence/facts-and-figures" TargetMode="External"/><Relationship Id="rId142" Type="http://schemas.openxmlformats.org/officeDocument/2006/relationships/hyperlink" Target="https://www.vichealth.vic.gov.au/media-and-resources/publications/2013-national-community-attitudes-towards-violence-against-women-survey" TargetMode="External"/><Relationship Id="rId163" Type="http://schemas.openxmlformats.org/officeDocument/2006/relationships/hyperlink" Target="http://www.cmy.net.au/sites/default/files/publication-documents/Mind%20Matters%202014.pdf" TargetMode="External"/><Relationship Id="rId184" Type="http://schemas.openxmlformats.org/officeDocument/2006/relationships/hyperlink" Target="http://apo.org.au/node/30582" TargetMode="External"/><Relationship Id="rId189" Type="http://schemas.openxmlformats.org/officeDocument/2006/relationships/hyperlink" Target="http://www.ourwatch.org.au/getmedia/1ee3e574-ce66-4acb-b8ef-186640c9d018/Everyday-Sexism_version_03.pdf.aspx" TargetMode="External"/><Relationship Id="rId219" Type="http://schemas.openxmlformats.org/officeDocument/2006/relationships/hyperlink" Target="https://www.researchgate.net/publication/232710037_The_effect_of_school_uniform_on_incidental_physical_activity_among_10-year-old_children" TargetMode="External"/><Relationship Id="rId3" Type="http://schemas.openxmlformats.org/officeDocument/2006/relationships/hyperlink" Target="https://campaigns.health.gov.au/sites/g/files/net3246/f/insights_report.pdf" TargetMode="External"/><Relationship Id="rId214" Type="http://schemas.openxmlformats.org/officeDocument/2006/relationships/hyperlink" Target="http://www.news.com.au/lifestyle/real-life/news-life/students-from-70-australian-schools-targeted-by-sick-pornography-ring/news-story/53288536e0ce3bba7955e92c7f7fa8da" TargetMode="External"/><Relationship Id="rId230" Type="http://schemas.openxmlformats.org/officeDocument/2006/relationships/hyperlink" Target="https://d3n8a8pro7vhmx.cloudfront.net/victorianunions/pages/1411/attachments/original/1475818335/Young_Workers_Health___Safety_Snapshot.pdf?1475818335" TargetMode="External"/><Relationship Id="rId235" Type="http://schemas.openxmlformats.org/officeDocument/2006/relationships/hyperlink" Target="https://www.wgea.gov.au/sites/default/files/80653_2015-16-gender-equality-scorecard.pdf" TargetMode="External"/><Relationship Id="rId251" Type="http://schemas.openxmlformats.org/officeDocument/2006/relationships/hyperlink" Target="https://theconversation.com/safe-in-the-city-girls-tell-it-like-it-is-72975" TargetMode="External"/><Relationship Id="rId25" Type="http://schemas.openxmlformats.org/officeDocument/2006/relationships/hyperlink" Target="http://www.latrobe.edu.au/__data/assets/pdf_file/0006/554424/Beyond-High-School-2013.pdf" TargetMode="External"/><Relationship Id="rId46" Type="http://schemas.openxmlformats.org/officeDocument/2006/relationships/hyperlink" Target="https://www.nhmrc.gov.au/guidelines-publications/n35-n36-n37" TargetMode="External"/><Relationship Id="rId67" Type="http://schemas.openxmlformats.org/officeDocument/2006/relationships/hyperlink" Target="https://jeanhailes.org.au/contents/documents/Resources/Fact_sheets/Endometriosis.pdf" TargetMode="External"/><Relationship Id="rId116" Type="http://schemas.openxmlformats.org/officeDocument/2006/relationships/hyperlink" Target="https://docs.education.gov.au/system/files/doc/other/body_image_and_disadvantaged_vulnerable_youth_final_report.pdf" TargetMode="External"/><Relationship Id="rId137" Type="http://schemas.openxmlformats.org/officeDocument/2006/relationships/hyperlink" Target="http://www.latrobe.edu.au/__data/assets/pdf_file/0006/554424/Beyond-High-School-2013.pdf" TargetMode="External"/><Relationship Id="rId158" Type="http://schemas.openxmlformats.org/officeDocument/2006/relationships/hyperlink" Target="http://www.alswh.org.au/images/content/pdf/major_reports/2014Major_Report%20I_FINAL.pdf" TargetMode="External"/><Relationship Id="rId20" Type="http://schemas.openxmlformats.org/officeDocument/2006/relationships/hyperlink" Target="http://wellbeingaustralia.com.au/wba/wp-content/uploads/2014/02/AGC-FInal-Report-Feb-2014.pdf" TargetMode="External"/><Relationship Id="rId41" Type="http://schemas.openxmlformats.org/officeDocument/2006/relationships/hyperlink" Target="https://campaigns.health.gov.au/sites/g/files/net2671/f/gmym_-_gfk_campaign_evaluation_summary_report_final.pdf" TargetMode="External"/><Relationship Id="rId62" Type="http://schemas.openxmlformats.org/officeDocument/2006/relationships/hyperlink" Target="https://jeanhailes.org.au/contents/documents/Resources/Booklets/PCOS_Questions_answered.pdf" TargetMode="External"/><Relationship Id="rId83" Type="http://schemas.openxmlformats.org/officeDocument/2006/relationships/hyperlink" Target="http://www.latrobe.edu.au/__data/assets/pdf_file/0004/576661/ARCSHS-SSASH-2013.pdf" TargetMode="External"/><Relationship Id="rId88" Type="http://schemas.openxmlformats.org/officeDocument/2006/relationships/hyperlink" Target="https://www.ncbi.nlm.nih.gov/pmc/articles/PMC4172346/pdf/nihms-479521.pdf" TargetMode="External"/><Relationship Id="rId111" Type="http://schemas.openxmlformats.org/officeDocument/2006/relationships/hyperlink" Target="https://npwomenshealthcare.com/promoting-self-esteem-in-overweight-and-obese-girls/" TargetMode="External"/><Relationship Id="rId132" Type="http://schemas.openxmlformats.org/officeDocument/2006/relationships/hyperlink" Target="https://www.vichealth.vic.gov.au/media-and-resources/publications/2013-national-community-attitudes-towards-violence-against-women-survey" TargetMode="External"/><Relationship Id="rId153" Type="http://schemas.openxmlformats.org/officeDocument/2006/relationships/hyperlink" Target="https://www.ncbi.nlm.nih.gov/pmc/articles/PMC4662048/" TargetMode="External"/><Relationship Id="rId174" Type="http://schemas.openxmlformats.org/officeDocument/2006/relationships/hyperlink" Target="http://www.aihw.gov.au/deaths/leading-causes-of-death/" TargetMode="External"/><Relationship Id="rId179" Type="http://schemas.openxmlformats.org/officeDocument/2006/relationships/hyperlink" Target="http://www.fvpls.org/images/files/Submission%20A%20Victorian%20Gender%20Equality%20Strategy%20FVPLS%20Victoria%20FINAL.pdf" TargetMode="External"/><Relationship Id="rId195" Type="http://schemas.openxmlformats.org/officeDocument/2006/relationships/hyperlink" Target="http://fhsfemco.com/portfolio-type/resources/" TargetMode="External"/><Relationship Id="rId209" Type="http://schemas.openxmlformats.org/officeDocument/2006/relationships/hyperlink" Target="http://caepr.anu.edu.au/sites/default/files/Publications/WP/WP-ATTAINMENT-04%20(13May16).pdf" TargetMode="External"/><Relationship Id="rId190" Type="http://schemas.openxmlformats.org/officeDocument/2006/relationships/hyperlink" Target="https://aifs.gov.au/media-releases/housework-and-homework-habits-australian-ten-and-eleven-year-olds" TargetMode="External"/><Relationship Id="rId204" Type="http://schemas.openxmlformats.org/officeDocument/2006/relationships/hyperlink" Target="https://www.kidsmatter.edu.au/families/about-difference/cultural-difference/why-culture-matters-children%E2%80%99s-development-and" TargetMode="External"/><Relationship Id="rId220" Type="http://schemas.openxmlformats.org/officeDocument/2006/relationships/hyperlink" Target="http://www.humanrightscommission.vic.gov.au/news-and-events/commission-news/item/1399-female-student-wins-in-fight-to-wear-pants-%E2%80%93-how-does-the-eoa-apply-to-school-uniform?" TargetMode="External"/><Relationship Id="rId225" Type="http://schemas.openxmlformats.org/officeDocument/2006/relationships/hyperlink" Target="http://www.theage.com.au/victoria/cornrows-wont-go-after-school-backs-down-on-grace-and-tahbisas-braid-ban-20170331-gvaufa.html" TargetMode="External"/><Relationship Id="rId241" Type="http://schemas.openxmlformats.org/officeDocument/2006/relationships/hyperlink" Target="http://www.ourwatch.org.au/getmedia/1ee3e574-ce66-4acb-b8ef-186640c9d018/Everyday-Sexism_version_03.pdf.aspx" TargetMode="External"/><Relationship Id="rId246" Type="http://schemas.openxmlformats.org/officeDocument/2006/relationships/hyperlink" Target="http://www.ourwatch.org.au/getmedia/1ee3e574-ce66-4acb-b8ef-186640c9d018/Everyday-Sexism_version_03.pdf.aspx" TargetMode="External"/><Relationship Id="rId15" Type="http://schemas.openxmlformats.org/officeDocument/2006/relationships/hyperlink" Target="https://www.orygen.org.au/About/News-And-Events/Looking-the-Other-Way-Young-People-and-Self-Harm" TargetMode="External"/><Relationship Id="rId36" Type="http://schemas.openxmlformats.org/officeDocument/2006/relationships/hyperlink" Target="https://theconversation.com/teaching-girls-to-prioritise-function-over-form-for-better-body-image-11620" TargetMode="External"/><Relationship Id="rId57" Type="http://schemas.openxmlformats.org/officeDocument/2006/relationships/hyperlink" Target="http://www.ysas.org.au/sites/default/files/Young%20Women%20in%20youth%20AOD%20services.pdf" TargetMode="External"/><Relationship Id="rId106" Type="http://schemas.openxmlformats.org/officeDocument/2006/relationships/hyperlink" Target="http://www.abc.net.au/rampup/articles/2013/04/26/3745990.htm" TargetMode="External"/><Relationship Id="rId127" Type="http://schemas.openxmlformats.org/officeDocument/2006/relationships/hyperlink" Target="http://www.theline.org.au/recognising-respectful-relationships" TargetMode="External"/><Relationship Id="rId10" Type="http://schemas.openxmlformats.org/officeDocument/2006/relationships/hyperlink" Target="https://www.vichealth.vic.gov.au/media-and-resources/publications/2013-national-community-attitudes-towards-violence-against-women-survey" TargetMode="External"/><Relationship Id="rId31" Type="http://schemas.openxmlformats.org/officeDocument/2006/relationships/hyperlink" Target="https://campaigns.health.gov.au/sites/g/files/net2671/f/insights_report.pdf" TargetMode="External"/><Relationship Id="rId52" Type="http://schemas.openxmlformats.org/officeDocument/2006/relationships/hyperlink" Target="http://www.nationaldrugstrategy.gov.au/internet/drugstrategy/Publishing.nsf/content/australian-secondary-students-alcohol-drug-survey" TargetMode="External"/><Relationship Id="rId73" Type="http://schemas.openxmlformats.org/officeDocument/2006/relationships/hyperlink" Target="http://www.biomedcentral.com/1472-6874/15/72" TargetMode="External"/><Relationship Id="rId78" Type="http://schemas.openxmlformats.org/officeDocument/2006/relationships/hyperlink" Target="http://www.latrobe.edu.au/__data/assets/pdf_file/0004/576661/ARCSHS-SSASH-2013.pdf" TargetMode="External"/><Relationship Id="rId94" Type="http://schemas.openxmlformats.org/officeDocument/2006/relationships/hyperlink" Target="http://www.latrobe.edu.au/__data/assets/pdf_file/0004/576661/ARCSHS-SSASH-2013.pdf" TargetMode="External"/><Relationship Id="rId99" Type="http://schemas.openxmlformats.org/officeDocument/2006/relationships/hyperlink" Target="http://steinhardt.nyu.edu/appsych/opus/issues/2014/fall/stieflerjohnson" TargetMode="External"/><Relationship Id="rId101" Type="http://schemas.openxmlformats.org/officeDocument/2006/relationships/hyperlink" Target="https://ses.library.usyd.edu.au/bitstream/2123/12447/1/Cinelli_RL_thesis.pdf" TargetMode="External"/><Relationship Id="rId122" Type="http://schemas.openxmlformats.org/officeDocument/2006/relationships/hyperlink" Target="https://headspace.org.au/assets/Uploads/Resource-library/Health-professionals/romanticrelationships-adolescent-romantic-relationships-why-are-they-important-headspace-evsum.pdf" TargetMode="External"/><Relationship Id="rId143" Type="http://schemas.openxmlformats.org/officeDocument/2006/relationships/hyperlink" Target="https://www.vichealth.vic.gov.au/media-and-resources/publications/2013-national-community-attitudes-towards-violence-against-women-survey" TargetMode="External"/><Relationship Id="rId148" Type="http://schemas.openxmlformats.org/officeDocument/2006/relationships/hyperlink" Target="http://suicidepreventionaust.org/wp-content/uploads/2015/07/Suicide-and-Suicidal-Behaviour-in-Women.pdf" TargetMode="External"/><Relationship Id="rId164" Type="http://schemas.openxmlformats.org/officeDocument/2006/relationships/hyperlink" Target="http://mcwh.com.au/downloads/Final%20Report-Our-Voices-Changing-Cultures.pdf" TargetMode="External"/><Relationship Id="rId169" Type="http://schemas.openxmlformats.org/officeDocument/2006/relationships/hyperlink" Target="https://www.orygen.org.au/About/News-And-Events/Looking-the-Other-Way-Young-People-and-Self-Harm" TargetMode="External"/><Relationship Id="rId185" Type="http://schemas.openxmlformats.org/officeDocument/2006/relationships/hyperlink" Target="https://www.missionaustralia.com.au/documents/research/young-people-research/677-mission-australia-youth-survey-report-2016" TargetMode="External"/><Relationship Id="rId4" Type="http://schemas.openxmlformats.org/officeDocument/2006/relationships/hyperlink" Target="https://jeanhailes.org.au/contents/documents/Resources/Booklets/PCOS_Questions_answered.pdf" TargetMode="External"/><Relationship Id="rId9" Type="http://schemas.openxmlformats.org/officeDocument/2006/relationships/hyperlink" Target="https://www.ourwatch.org.au/MediaLibraries/OurWatch/Images/NCAS-2013_Key-findings.docx" TargetMode="External"/><Relationship Id="rId180" Type="http://schemas.openxmlformats.org/officeDocument/2006/relationships/hyperlink" Target="https://www.dpmc.gov.au/resource-centre/indigenous-affairs/solutions-work-what-evidence-and-our-people-tell-us" TargetMode="External"/><Relationship Id="rId210" Type="http://schemas.openxmlformats.org/officeDocument/2006/relationships/hyperlink" Target="http://www.abs.gov.au/AUSSTATS/abs@.nsf/Lookup/4102.0Main+Features40Mar+2011" TargetMode="External"/><Relationship Id="rId215" Type="http://schemas.openxmlformats.org/officeDocument/2006/relationships/hyperlink" Target="http://www.news.com.au/lifestyle/real-life/news-life/students-from-70-australian-schools-targeted-by-sick-pornography-ring/news-story/53288536e0ce3bba7955e92c7f7fa8da" TargetMode="External"/><Relationship Id="rId236" Type="http://schemas.openxmlformats.org/officeDocument/2006/relationships/hyperlink" Target="http://www.abs.gov.au/websitedbs/CaSHome.nsf/Home/2013+CensusAtSchool+Summary+Data" TargetMode="External"/><Relationship Id="rId26" Type="http://schemas.openxmlformats.org/officeDocument/2006/relationships/hyperlink" Target="http://www.nationaldrugstrategy.gov.au/internet/drugstrategy/Publishing.nsf/content/australian-secondary-students-alcohol-drug-survey" TargetMode="External"/><Relationship Id="rId231" Type="http://schemas.openxmlformats.org/officeDocument/2006/relationships/hyperlink" Target="https://d3n8a8pro7vhmx.cloudfront.net/victorianunions/pages/1411/attachments/original/1475818335/Young_Workers_Health___Safety_Snapshot.pdf?1475818335" TargetMode="External"/><Relationship Id="rId252" Type="http://schemas.openxmlformats.org/officeDocument/2006/relationships/hyperlink" Target="https://theconversation.com/safe-in-the-city-girls-tell-it-like-it-is-72975" TargetMode="External"/><Relationship Id="rId47" Type="http://schemas.openxmlformats.org/officeDocument/2006/relationships/hyperlink" Target="https://www.nhmrc.gov.au/guidelines-publications/n55" TargetMode="External"/><Relationship Id="rId68" Type="http://schemas.openxmlformats.org/officeDocument/2006/relationships/hyperlink" Target="http://jeanhailes.org.au/health-a-z/endometriosis" TargetMode="External"/><Relationship Id="rId89" Type="http://schemas.openxmlformats.org/officeDocument/2006/relationships/hyperlink" Target="http://www.latrobe.edu.au/__data/assets/pdf_file/0004/576661/ARCSHS-SSASH-2013.pdf" TargetMode="External"/><Relationship Id="rId112" Type="http://schemas.openxmlformats.org/officeDocument/2006/relationships/hyperlink" Target="http://steinhardt.nyu.edu/appsych/opus/issues/2014/fall/stieflerjohnson" TargetMode="External"/><Relationship Id="rId133" Type="http://schemas.openxmlformats.org/officeDocument/2006/relationships/hyperlink" Target="https://www.vichealth.vic.gov.au/media-and-resources/publications/2013-national-community-attitudes-towards-violence-against-women-survey" TargetMode="External"/><Relationship Id="rId154" Type="http://schemas.openxmlformats.org/officeDocument/2006/relationships/hyperlink" Target="https://www.missionaustralia.com.au/publications/research/young-people/doc_download/399-youth-survey-mental-health-report-2015" TargetMode="External"/><Relationship Id="rId175" Type="http://schemas.openxmlformats.org/officeDocument/2006/relationships/hyperlink" Target="http://www.aihw.gov.au/WorkArea/DownloadAsset.aspx?id=60129558457" TargetMode="External"/><Relationship Id="rId196" Type="http://schemas.openxmlformats.org/officeDocument/2006/relationships/hyperlink" Target="http://www.cmy.net.au/publications/girls%E2%80%99-space" TargetMode="External"/><Relationship Id="rId200" Type="http://schemas.openxmlformats.org/officeDocument/2006/relationships/hyperlink" Target="https://aifs.gov.au/media-releases/housework-and-homework-habits-australian-ten-and-eleven-year-olds" TargetMode="External"/><Relationship Id="rId16" Type="http://schemas.openxmlformats.org/officeDocument/2006/relationships/hyperlink" Target="http://www.ourwatch.org.au/getmedia/1ee3e574-ce66-4acb-b8ef-186640c9d018/Everyday-Sexism_version_03.pdf.aspx" TargetMode="External"/><Relationship Id="rId221" Type="http://schemas.openxmlformats.org/officeDocument/2006/relationships/hyperlink" Target="http://www.smh.com.au/comment/school-uniform-changes-would-have-a-big-impact-20170328-gv8132.html" TargetMode="External"/><Relationship Id="rId242" Type="http://schemas.openxmlformats.org/officeDocument/2006/relationships/hyperlink" Target="https://www.theguardian.com/commentisfree/2017/apr/27/why-are-indigenous-people-such-avid-users-of-social-media" TargetMode="External"/><Relationship Id="rId37" Type="http://schemas.openxmlformats.org/officeDocument/2006/relationships/hyperlink" Target="https://campaigns.health.gov.au/sites/g/files/net3246/f/insights_report.pdf" TargetMode="External"/><Relationship Id="rId58" Type="http://schemas.openxmlformats.org/officeDocument/2006/relationships/hyperlink" Target="http://www.glhv.org.au/files/BeyondHomophobia-Small.pdf" TargetMode="External"/><Relationship Id="rId79" Type="http://schemas.openxmlformats.org/officeDocument/2006/relationships/hyperlink" Target="http://www.latrobe.edu.au/__data/assets/pdf_file/0004/576661/ARCSHS-SSASH-2013.pdf" TargetMode="External"/><Relationship Id="rId102" Type="http://schemas.openxmlformats.org/officeDocument/2006/relationships/hyperlink" Target="https://ama.com.au/position-statement/sexual-and-reproductive-health-2014" TargetMode="External"/><Relationship Id="rId123" Type="http://schemas.openxmlformats.org/officeDocument/2006/relationships/hyperlink" Target="http://www.latrobe.edu.au/__data/assets/pdf_file/0006/554424/Beyond-High-School-2013.pdf" TargetMode="External"/><Relationship Id="rId144" Type="http://schemas.openxmlformats.org/officeDocument/2006/relationships/hyperlink" Target="http://www.ourwatch.org.au/getmedia/1ee3e574-ce66-4acb-b8ef-186640c9d018/Everyday-Sexism_version_03.pdf.aspx" TargetMode="External"/><Relationship Id="rId90" Type="http://schemas.openxmlformats.org/officeDocument/2006/relationships/hyperlink" Target="http://www.latrobe.edu.au/__data/assets/pdf_file/0004/576661/ARCSHS-SSASH-2013.pdf" TargetMode="External"/><Relationship Id="rId165" Type="http://schemas.openxmlformats.org/officeDocument/2006/relationships/hyperlink" Target="https://www.beyondblue.org.au/the-facts/anxiety/types-of-anxiety/ocd" TargetMode="External"/><Relationship Id="rId186" Type="http://schemas.openxmlformats.org/officeDocument/2006/relationships/hyperlink" Target="http://www.yacvic.org.au/docman/policy-and-publications/safety-health-and-wellbeing/606-victorian-gender-equality-strategy-1/file" TargetMode="External"/><Relationship Id="rId211" Type="http://schemas.openxmlformats.org/officeDocument/2006/relationships/hyperlink" Target="http://hdl.handle.net/2123/13529" TargetMode="External"/><Relationship Id="rId232" Type="http://schemas.openxmlformats.org/officeDocument/2006/relationships/hyperlink" Target="http://www.abc.net.au/news/2017-02-23/weekend-penalty-rates-fair-work-commission-decision/8295758" TargetMode="External"/><Relationship Id="rId27" Type="http://schemas.openxmlformats.org/officeDocument/2006/relationships/hyperlink" Target="https://www.vichealth.vic.gov.au/lifestages" TargetMode="External"/><Relationship Id="rId48" Type="http://schemas.openxmlformats.org/officeDocument/2006/relationships/hyperlink" Target="http://www.abs.gov.au/ausstats/abs@.nsf/Lookup/by%20Subject/4364.0.55.011~2011-12~Media%20Release~Consumption%20of%20added%20sugars%20exceeds%20recommendations%20(Media%20Release)~11" TargetMode="External"/><Relationship Id="rId69" Type="http://schemas.openxmlformats.org/officeDocument/2006/relationships/hyperlink" Target="https://www.theguardian.com/commentisfree/2016/apr/20/endo-what-it-wont-be-a-hit-but-this-myth-busting-film-is-inspirational" TargetMode="External"/><Relationship Id="rId113" Type="http://schemas.openxmlformats.org/officeDocument/2006/relationships/hyperlink" Target="https://aifs.gov.au/cfca/2016/05/04/children-and-young-peoples-exposure-pornography" TargetMode="External"/><Relationship Id="rId134" Type="http://schemas.openxmlformats.org/officeDocument/2006/relationships/hyperlink" Target="https://www.vichealth.vic.gov.au/media-and-resources/publications/2013-national-community-attitudes-towards-violence-against-women-survey" TargetMode="External"/><Relationship Id="rId80" Type="http://schemas.openxmlformats.org/officeDocument/2006/relationships/hyperlink" Target="https://www.ncbi.nlm.nih.gov/pmc/articles/PMC4172346/pdf/nihms-479521.pdf" TargetMode="External"/><Relationship Id="rId155" Type="http://schemas.openxmlformats.org/officeDocument/2006/relationships/hyperlink" Target="http://www.glhv.org.au/files/BeyondHomophobia-Small.pdf" TargetMode="External"/><Relationship Id="rId176" Type="http://schemas.openxmlformats.org/officeDocument/2006/relationships/hyperlink" Target="http://www.abs.gov.au/AUSSTATS/abs@.nsf/DetailsPage/3303.02015?OpenDocument" TargetMode="External"/><Relationship Id="rId197" Type="http://schemas.openxmlformats.org/officeDocument/2006/relationships/hyperlink" Target="http://wwda.org.au/wp-content/uploads/2013/12/WWDA_Sub_CRC_GC_Adolescents.pdf" TargetMode="External"/><Relationship Id="rId201" Type="http://schemas.openxmlformats.org/officeDocument/2006/relationships/hyperlink" Target="https://www.heritage.com.au/blog/money-saving-tips/the-latest-aussie-guide-to-pocket-money" TargetMode="External"/><Relationship Id="rId222" Type="http://schemas.openxmlformats.org/officeDocument/2006/relationships/hyperlink" Target="http://www.heraldsun.com.au/news/victoria/carey-grammar-school-says-female-students-will-be-able-to-wear-pants-next-year/news-story/1201c2e28f3d6ea30ab50c649feb6b64" TargetMode="External"/><Relationship Id="rId243" Type="http://schemas.openxmlformats.org/officeDocument/2006/relationships/hyperlink" Target="http://ro.uow.edu.au/cgi/viewcontent.cgi?article=3222&amp;context=lhapap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L:\Infrastructure\Utilities\Templates\(7)%20PHP\Issues%20Pap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CAF88-12A3-48F3-B226-EF9727C47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Issues Paper_Template</Template>
  <TotalTime>598</TotalTime>
  <Pages>50</Pages>
  <Words>20596</Words>
  <Characters>140265</Characters>
  <Application>Microsoft Office Word</Application>
  <DocSecurity>0</DocSecurity>
  <Lines>1168</Lines>
  <Paragraphs>321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Anderson</dc:creator>
  <cp:keywords/>
  <dc:description/>
  <cp:lastModifiedBy>Renata Anderson</cp:lastModifiedBy>
  <cp:revision>146</cp:revision>
  <cp:lastPrinted>2017-09-28T04:28:00Z</cp:lastPrinted>
  <dcterms:created xsi:type="dcterms:W3CDTF">2017-09-07T03:47:00Z</dcterms:created>
  <dcterms:modified xsi:type="dcterms:W3CDTF">2017-09-28T06:37:00Z</dcterms:modified>
</cp:coreProperties>
</file>